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404D49" w14:textId="1E01C106" w:rsidR="00CC5000" w:rsidRPr="00495404" w:rsidRDefault="008436F8" w:rsidP="00CC5000">
      <w:pPr>
        <w:pStyle w:val="Titulo"/>
        <w:rPr>
          <w:sz w:val="32"/>
          <w:szCs w:val="32"/>
          <w:lang w:val="es-ES"/>
        </w:rPr>
      </w:pPr>
      <w:r>
        <w:rPr>
          <w:sz w:val="32"/>
          <w:szCs w:val="32"/>
          <w:lang w:val="es-ES"/>
        </w:rPr>
        <w:t>E</w:t>
      </w:r>
      <w:r w:rsidR="0048308A">
        <w:rPr>
          <w:sz w:val="32"/>
          <w:szCs w:val="32"/>
          <w:lang w:val="es-ES"/>
        </w:rPr>
        <w:t>valuació</w:t>
      </w:r>
      <w:r w:rsidR="00237DD2" w:rsidRPr="005E64D6">
        <w:rPr>
          <w:noProof/>
          <w:lang w:val="es-ES" w:eastAsia="es-ES"/>
        </w:rPr>
        <w:drawing>
          <wp:anchor distT="0" distB="0" distL="114300" distR="114300" simplePos="0" relativeHeight="251662336" behindDoc="1" locked="0" layoutInCell="1" allowOverlap="1" wp14:anchorId="1C22A65B" wp14:editId="7854B311">
            <wp:simplePos x="0" y="0"/>
            <wp:positionH relativeFrom="margin">
              <wp:posOffset>-1371600</wp:posOffset>
            </wp:positionH>
            <wp:positionV relativeFrom="margin">
              <wp:posOffset>-1143000</wp:posOffset>
            </wp:positionV>
            <wp:extent cx="2048289" cy="1025718"/>
            <wp:effectExtent l="0" t="0" r="9525" b="3175"/>
            <wp:wrapSquare wrapText="bothSides"/>
            <wp:docPr id="52" name="Imagen 1" descr="C:\Users\verde2\Downloads\VERDE_ED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erde2\Downloads\VERDE_EDgrande.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048289" cy="1025718"/>
                    </a:xfrm>
                    <a:prstGeom prst="rect">
                      <a:avLst/>
                    </a:prstGeom>
                    <a:noFill/>
                    <a:ln w="9525">
                      <a:noFill/>
                      <a:miter lim="800000"/>
                      <a:headEnd/>
                      <a:tailEnd/>
                    </a:ln>
                  </pic:spPr>
                </pic:pic>
              </a:graphicData>
            </a:graphic>
          </wp:anchor>
        </w:drawing>
      </w:r>
      <w:r w:rsidR="0048308A">
        <w:rPr>
          <w:sz w:val="32"/>
          <w:szCs w:val="32"/>
          <w:lang w:val="es-ES"/>
        </w:rPr>
        <w:t>n de instrumentos de inserción de investigadores en la industria</w:t>
      </w:r>
    </w:p>
    <w:p w14:paraId="3AFFA7CF" w14:textId="545B8BBE" w:rsidR="00ED7E30" w:rsidRPr="00D86871" w:rsidRDefault="00EA47AC" w:rsidP="00ED7E30">
      <w:pPr>
        <w:pStyle w:val="Ttulo"/>
        <w:rPr>
          <w:sz w:val="56"/>
          <w:szCs w:val="56"/>
          <w:lang w:val="es-ES"/>
        </w:rPr>
      </w:pPr>
      <w:bookmarkStart w:id="0" w:name="_Toc316499656"/>
      <w:bookmarkStart w:id="1" w:name="_Toc316520703"/>
      <w:bookmarkStart w:id="2" w:name="_Toc443647955"/>
      <w:bookmarkStart w:id="3" w:name="_Toc318056916"/>
      <w:bookmarkStart w:id="4" w:name="_Toc445993191"/>
      <w:bookmarkStart w:id="5" w:name="_Toc445994596"/>
      <w:bookmarkStart w:id="6" w:name="_Toc321685817"/>
      <w:bookmarkStart w:id="7" w:name="_Toc321734795"/>
      <w:bookmarkStart w:id="8" w:name="_Toc321734894"/>
      <w:bookmarkStart w:id="9" w:name="_Toc451435311"/>
      <w:bookmarkStart w:id="10" w:name="_Toc451436629"/>
      <w:bookmarkStart w:id="11" w:name="_Toc455056393"/>
      <w:bookmarkStart w:id="12" w:name="_Toc456869080"/>
      <w:bookmarkStart w:id="13" w:name="_Toc330802764"/>
      <w:bookmarkStart w:id="14" w:name="_Toc331312373"/>
      <w:bookmarkStart w:id="15" w:name="_Toc332269125"/>
      <w:bookmarkStart w:id="16" w:name="_Toc459298679"/>
      <w:bookmarkStart w:id="17" w:name="_Toc461109870"/>
      <w:bookmarkStart w:id="18" w:name="_Toc336365185"/>
      <w:r w:rsidRPr="00D86871">
        <w:rPr>
          <w:sz w:val="56"/>
          <w:szCs w:val="56"/>
          <w:lang w:val="es-ES"/>
        </w:rPr>
        <w:t xml:space="preserve">informe </w:t>
      </w:r>
      <w:bookmarkEnd w:id="0"/>
      <w:bookmarkEnd w:id="1"/>
      <w:bookmarkEnd w:id="2"/>
      <w:bookmarkEnd w:id="3"/>
      <w:bookmarkEnd w:id="4"/>
      <w:bookmarkEnd w:id="5"/>
      <w:bookmarkEnd w:id="6"/>
      <w:bookmarkEnd w:id="7"/>
      <w:bookmarkEnd w:id="8"/>
      <w:r w:rsidR="0028084B" w:rsidRPr="00D86871">
        <w:rPr>
          <w:sz w:val="56"/>
          <w:szCs w:val="56"/>
          <w:lang w:val="es-ES"/>
        </w:rPr>
        <w:t>final</w:t>
      </w:r>
      <w:bookmarkEnd w:id="9"/>
      <w:bookmarkEnd w:id="10"/>
      <w:bookmarkEnd w:id="11"/>
      <w:bookmarkEnd w:id="12"/>
      <w:bookmarkEnd w:id="13"/>
      <w:bookmarkEnd w:id="14"/>
      <w:bookmarkEnd w:id="15"/>
      <w:bookmarkEnd w:id="16"/>
      <w:bookmarkEnd w:id="17"/>
      <w:bookmarkEnd w:id="18"/>
    </w:p>
    <w:p w14:paraId="57CDD289" w14:textId="3CE9995C" w:rsidR="00983998" w:rsidRPr="00D86871" w:rsidRDefault="00983998" w:rsidP="00983998">
      <w:pPr>
        <w:pStyle w:val="Titulo-Fechadeportada"/>
        <w:rPr>
          <w:sz w:val="22"/>
          <w:szCs w:val="22"/>
        </w:rPr>
      </w:pPr>
      <w:r w:rsidRPr="00D86871">
        <w:rPr>
          <w:sz w:val="22"/>
          <w:szCs w:val="22"/>
        </w:rPr>
        <w:t xml:space="preserve">Santiago, </w:t>
      </w:r>
      <w:r w:rsidR="004B540A">
        <w:rPr>
          <w:sz w:val="22"/>
          <w:szCs w:val="22"/>
        </w:rPr>
        <w:t>26</w:t>
      </w:r>
      <w:bookmarkStart w:id="19" w:name="_GoBack"/>
      <w:bookmarkEnd w:id="19"/>
      <w:r w:rsidR="00495404" w:rsidRPr="00D86871">
        <w:rPr>
          <w:sz w:val="22"/>
          <w:szCs w:val="22"/>
        </w:rPr>
        <w:t xml:space="preserve"> de </w:t>
      </w:r>
      <w:r w:rsidR="00C0229F" w:rsidRPr="00D86871">
        <w:rPr>
          <w:sz w:val="22"/>
          <w:szCs w:val="22"/>
        </w:rPr>
        <w:t>septiembre</w:t>
      </w:r>
      <w:r w:rsidR="00FE34B2" w:rsidRPr="00D86871">
        <w:rPr>
          <w:sz w:val="22"/>
          <w:szCs w:val="22"/>
        </w:rPr>
        <w:t>,</w:t>
      </w:r>
      <w:r w:rsidR="005E5155" w:rsidRPr="00D86871">
        <w:rPr>
          <w:sz w:val="22"/>
          <w:szCs w:val="22"/>
        </w:rPr>
        <w:t xml:space="preserve"> 2016</w:t>
      </w:r>
    </w:p>
    <w:p w14:paraId="52BCC18B" w14:textId="4686EC28" w:rsidR="005675EB" w:rsidRDefault="005675EB">
      <w:pPr>
        <w:spacing w:after="0"/>
        <w:jc w:val="left"/>
        <w:rPr>
          <w:lang w:val="es-ES"/>
        </w:rPr>
      </w:pPr>
      <w:r>
        <w:br w:type="page"/>
      </w:r>
    </w:p>
    <w:p w14:paraId="411E82D6" w14:textId="77777777" w:rsidR="005675EB" w:rsidRDefault="005675EB" w:rsidP="00513A89">
      <w:pPr>
        <w:pStyle w:val="Textoindependiente"/>
      </w:pPr>
    </w:p>
    <w:p w14:paraId="2E59CFD5" w14:textId="77777777" w:rsidR="005675EB" w:rsidRDefault="005675EB" w:rsidP="00513A89">
      <w:pPr>
        <w:pStyle w:val="Textoindependiente"/>
      </w:pPr>
    </w:p>
    <w:p w14:paraId="0E12C96F" w14:textId="77777777" w:rsidR="00513A89" w:rsidRPr="00990A95" w:rsidRDefault="00513A89" w:rsidP="00513A89">
      <w:pPr>
        <w:pStyle w:val="Textoindependiente"/>
      </w:pPr>
      <w:r w:rsidRPr="00990A95">
        <w:br w:type="page"/>
      </w:r>
    </w:p>
    <w:p w14:paraId="01C65DE0" w14:textId="6A25F440" w:rsidR="00543C27" w:rsidRDefault="00DF5D87" w:rsidP="002B7EE0">
      <w:pPr>
        <w:pStyle w:val="Ttulo2"/>
        <w:framePr w:w="7556" w:wrap="notBeside"/>
      </w:pPr>
      <w:r>
        <w:lastRenderedPageBreak/>
        <w:br w:type="page"/>
      </w:r>
      <w:bookmarkStart w:id="20" w:name="_Toc316499657"/>
      <w:bookmarkStart w:id="21" w:name="_Toc316520704"/>
      <w:bookmarkStart w:id="22" w:name="_Toc443647956"/>
      <w:bookmarkStart w:id="23" w:name="_Toc318056918"/>
      <w:bookmarkStart w:id="24" w:name="_Toc445993193"/>
      <w:bookmarkStart w:id="25" w:name="_Toc445994598"/>
      <w:r w:rsidR="0094116C">
        <w:rPr>
          <w:szCs w:val="24"/>
        </w:rPr>
        <w:br/>
      </w:r>
      <w:bookmarkStart w:id="26" w:name="_Toc321685818"/>
      <w:bookmarkStart w:id="27" w:name="_Toc321734796"/>
      <w:bookmarkStart w:id="28" w:name="_Toc321734895"/>
      <w:bookmarkStart w:id="29" w:name="_Toc451435312"/>
      <w:bookmarkStart w:id="30" w:name="_Toc451436630"/>
      <w:bookmarkStart w:id="31" w:name="_Toc455056394"/>
      <w:bookmarkStart w:id="32" w:name="_Toc456869081"/>
      <w:bookmarkStart w:id="33" w:name="_Toc330802765"/>
      <w:bookmarkStart w:id="34" w:name="_Toc331312374"/>
      <w:bookmarkStart w:id="35" w:name="_Toc332269126"/>
      <w:bookmarkStart w:id="36" w:name="_Toc459298680"/>
      <w:bookmarkStart w:id="37" w:name="_Toc461109871"/>
      <w:bookmarkStart w:id="38" w:name="_Toc336365186"/>
      <w:r w:rsidR="00543C27">
        <w:t>Presentación</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0BD44A3C" w14:textId="32C5B8F0" w:rsidR="0028084B" w:rsidRDefault="0028084B" w:rsidP="0028084B">
      <w:pPr>
        <w:pStyle w:val="TextoIndependiente-Primerparrafo"/>
      </w:pPr>
      <w:r>
        <w:t>Este documento contiene el informe final de la consultoría para la Evaluación de Instrumentos de Inserción de Investigadores en la Industria.</w:t>
      </w:r>
    </w:p>
    <w:p w14:paraId="6A3091EC" w14:textId="04C3F275" w:rsidR="0028084B" w:rsidRPr="009C77B4" w:rsidRDefault="0028084B" w:rsidP="0028084B">
      <w:pPr>
        <w:rPr>
          <w:lang w:val="es-CL"/>
        </w:rPr>
      </w:pPr>
      <w:r w:rsidRPr="009C77B4">
        <w:rPr>
          <w:lang w:val="es-CL"/>
        </w:rPr>
        <w:t xml:space="preserve">La evaluación fue llevada a cabo por </w:t>
      </w:r>
      <w:r w:rsidRPr="009C77B4">
        <w:rPr>
          <w:smallCaps/>
          <w:sz w:val="20"/>
          <w:lang w:val="es-CL"/>
        </w:rPr>
        <w:t>verde</w:t>
      </w:r>
      <w:r w:rsidRPr="009C77B4">
        <w:rPr>
          <w:lang w:val="es-CL"/>
        </w:rPr>
        <w:t xml:space="preserve"> para la División de Innovación del Ministerio de Economía, Fomento y Turismo entre nov</w:t>
      </w:r>
      <w:r w:rsidR="000063B5">
        <w:rPr>
          <w:lang w:val="es-CL"/>
        </w:rPr>
        <w:t>iembre de 2015 y julio de 2016.</w:t>
      </w:r>
    </w:p>
    <w:p w14:paraId="645AF86D" w14:textId="77777777" w:rsidR="0028084B" w:rsidRDefault="0028084B" w:rsidP="0028084B">
      <w:pPr>
        <w:rPr>
          <w:szCs w:val="22"/>
          <w:lang w:val="es-CL"/>
        </w:rPr>
      </w:pPr>
      <w:r>
        <w:rPr>
          <w:szCs w:val="22"/>
          <w:lang w:val="es-CL"/>
        </w:rPr>
        <w:t xml:space="preserve">Su objetivo general fue </w:t>
      </w:r>
      <w:r>
        <w:t>determinar los resultados e impactos del conjunto de instrumentos que ofrece el Estado de Chile para insertar investigadores con postgrados en la industria del país</w:t>
      </w:r>
      <w:r>
        <w:rPr>
          <w:szCs w:val="22"/>
          <w:lang w:val="es-CL"/>
        </w:rPr>
        <w:t>.</w:t>
      </w:r>
    </w:p>
    <w:p w14:paraId="71A301B6" w14:textId="2056AF0E" w:rsidR="000063B5" w:rsidRDefault="000063B5" w:rsidP="000063B5">
      <w:pPr>
        <w:rPr>
          <w:szCs w:val="22"/>
          <w:lang w:val="es-CL"/>
        </w:rPr>
      </w:pPr>
      <w:r>
        <w:rPr>
          <w:szCs w:val="22"/>
          <w:lang w:val="es-CL"/>
        </w:rPr>
        <w:t>Para cumplir con este objetivo, s</w:t>
      </w:r>
      <w:r w:rsidR="0028084B">
        <w:rPr>
          <w:szCs w:val="22"/>
          <w:lang w:val="es-CL"/>
        </w:rPr>
        <w:t xml:space="preserve">e </w:t>
      </w:r>
      <w:r>
        <w:rPr>
          <w:szCs w:val="22"/>
          <w:lang w:val="es-CL"/>
        </w:rPr>
        <w:t>realizó una evaluación de resultados de los instrumentos de la línea de Inserción en el Sector Productivo del Programa de Atracción e Inserción de Investigadores de CONICYT, correspondientes a los concursos realizados entre 2009 y 2013, y se levantó una línea de base de proyectos adjudicados por el Programa de Capital Humano para la Innovación de Corfo, en sus convocatorias de 2014 y 2015.</w:t>
      </w:r>
    </w:p>
    <w:p w14:paraId="10F96ACE" w14:textId="22F3D805" w:rsidR="0028084B" w:rsidRDefault="000063B5" w:rsidP="000063B5">
      <w:pPr>
        <w:rPr>
          <w:szCs w:val="22"/>
          <w:lang w:val="es-CL"/>
        </w:rPr>
      </w:pPr>
      <w:r>
        <w:rPr>
          <w:szCs w:val="22"/>
          <w:lang w:val="es-CL"/>
        </w:rPr>
        <w:t>Paralelamente</w:t>
      </w:r>
      <w:r w:rsidR="0028084B">
        <w:rPr>
          <w:szCs w:val="22"/>
          <w:lang w:val="es-CL"/>
        </w:rPr>
        <w:t xml:space="preserve">, se realizó un estudio cualitativo de los factores que </w:t>
      </w:r>
      <w:r w:rsidR="00100F08">
        <w:rPr>
          <w:szCs w:val="22"/>
          <w:lang w:val="es-CL"/>
        </w:rPr>
        <w:t>motiv</w:t>
      </w:r>
      <w:r w:rsidR="0028084B">
        <w:rPr>
          <w:szCs w:val="22"/>
          <w:lang w:val="es-CL"/>
        </w:rPr>
        <w:t>an a una empresa chilena a insertar o no profesionales con grado de doctor, y de las trayectorias de los postulantes y beneficiarios de los instrumentos de inserción de capital humano avanzado en la industria.</w:t>
      </w:r>
    </w:p>
    <w:p w14:paraId="14D5265A" w14:textId="7AB191EB" w:rsidR="00495404" w:rsidRDefault="00495404" w:rsidP="00495404">
      <w:pPr>
        <w:rPr>
          <w:szCs w:val="22"/>
          <w:lang w:val="es-CL"/>
        </w:rPr>
      </w:pPr>
      <w:r>
        <w:rPr>
          <w:szCs w:val="22"/>
          <w:lang w:val="es-CL"/>
        </w:rPr>
        <w:br w:type="page"/>
      </w:r>
    </w:p>
    <w:p w14:paraId="1BD0DF5C" w14:textId="5C2A9BA1" w:rsidR="00525142" w:rsidRPr="00D86871" w:rsidRDefault="00525142" w:rsidP="00D86871">
      <w:pPr>
        <w:jc w:val="center"/>
        <w:rPr>
          <w:b/>
          <w:szCs w:val="22"/>
          <w:lang w:val="es-ES"/>
        </w:rPr>
      </w:pPr>
      <w:r w:rsidRPr="00E5604E">
        <w:rPr>
          <w:b/>
          <w:szCs w:val="22"/>
          <w:lang w:val="es-ES"/>
        </w:rPr>
        <w:lastRenderedPageBreak/>
        <w:t>CONTENIDOS</w:t>
      </w:r>
    </w:p>
    <w:p w14:paraId="137EDE0F" w14:textId="654A8319" w:rsidR="00525142" w:rsidRPr="00D86871" w:rsidRDefault="00525142" w:rsidP="00D86871">
      <w:pPr>
        <w:pStyle w:val="TDC1"/>
        <w:rPr>
          <w:rFonts w:eastAsiaTheme="minorEastAsia" w:cstheme="minorBidi"/>
          <w:sz w:val="24"/>
          <w:lang w:val="en-US" w:eastAsia="ja-JP"/>
        </w:rPr>
      </w:pPr>
      <w:r w:rsidRPr="00D86871">
        <w:rPr>
          <w:lang w:val="es-ES"/>
        </w:rPr>
        <w:fldChar w:fldCharType="begin"/>
      </w:r>
      <w:r w:rsidRPr="00D86871">
        <w:rPr>
          <w:lang w:val="es-ES"/>
        </w:rPr>
        <w:instrText xml:space="preserve"> TOC \o "1-3" </w:instrText>
      </w:r>
      <w:r w:rsidRPr="00D86871">
        <w:rPr>
          <w:lang w:val="es-ES"/>
        </w:rPr>
        <w:fldChar w:fldCharType="separate"/>
      </w:r>
    </w:p>
    <w:p w14:paraId="0519915C" w14:textId="77206805" w:rsidR="00525142" w:rsidRPr="00D86871" w:rsidRDefault="00525142">
      <w:pPr>
        <w:pStyle w:val="TDC1"/>
        <w:rPr>
          <w:rFonts w:eastAsiaTheme="minorEastAsia" w:cstheme="minorBidi"/>
          <w:sz w:val="24"/>
          <w:szCs w:val="24"/>
          <w:lang w:val="en-US" w:eastAsia="ja-JP"/>
        </w:rPr>
      </w:pPr>
      <w:r w:rsidRPr="00457603">
        <w:t>1. METODOLOGÍA DEL ESTUDIO</w:t>
      </w:r>
      <w:r w:rsidRPr="00457603">
        <w:tab/>
      </w:r>
      <w:r w:rsidRPr="00D86871">
        <w:fldChar w:fldCharType="begin"/>
      </w:r>
      <w:r w:rsidRPr="00457603">
        <w:instrText xml:space="preserve"> PAGEREF _Toc336365187 \h </w:instrText>
      </w:r>
      <w:r w:rsidRPr="00D86871">
        <w:fldChar w:fldCharType="separate"/>
      </w:r>
      <w:r w:rsidR="00A55575">
        <w:t>7</w:t>
      </w:r>
      <w:r w:rsidRPr="00D86871">
        <w:fldChar w:fldCharType="end"/>
      </w:r>
    </w:p>
    <w:p w14:paraId="40EA3AD5" w14:textId="77777777" w:rsidR="00525142" w:rsidRPr="00D86871" w:rsidRDefault="00525142">
      <w:pPr>
        <w:pStyle w:val="TDC2"/>
        <w:rPr>
          <w:rFonts w:eastAsiaTheme="minorEastAsia" w:cstheme="minorBidi"/>
          <w:sz w:val="24"/>
          <w:szCs w:val="24"/>
          <w:lang w:val="en-US" w:eastAsia="ja-JP"/>
        </w:rPr>
      </w:pPr>
      <w:r w:rsidRPr="00457603">
        <w:t>Objetivos</w:t>
      </w:r>
      <w:r w:rsidRPr="00457603">
        <w:tab/>
      </w:r>
      <w:r w:rsidRPr="00D86871">
        <w:fldChar w:fldCharType="begin"/>
      </w:r>
      <w:r w:rsidRPr="00457603">
        <w:instrText xml:space="preserve"> PAGEREF _Toc336365188 \h </w:instrText>
      </w:r>
      <w:r w:rsidRPr="00D86871">
        <w:fldChar w:fldCharType="separate"/>
      </w:r>
      <w:r w:rsidR="00A55575">
        <w:t>9</w:t>
      </w:r>
      <w:r w:rsidRPr="00D86871">
        <w:fldChar w:fldCharType="end"/>
      </w:r>
    </w:p>
    <w:p w14:paraId="74DFD0FF" w14:textId="77777777" w:rsidR="00525142" w:rsidRPr="00D86871" w:rsidRDefault="00525142">
      <w:pPr>
        <w:pStyle w:val="TDC2"/>
        <w:rPr>
          <w:rFonts w:eastAsiaTheme="minorEastAsia" w:cstheme="minorBidi"/>
          <w:sz w:val="24"/>
          <w:szCs w:val="24"/>
          <w:lang w:val="en-US" w:eastAsia="ja-JP"/>
        </w:rPr>
      </w:pPr>
      <w:r w:rsidRPr="00457603">
        <w:rPr>
          <w:rFonts w:eastAsiaTheme="minorHAnsi"/>
        </w:rPr>
        <w:t>Foco del estudio</w:t>
      </w:r>
      <w:r w:rsidRPr="00457603">
        <w:tab/>
      </w:r>
      <w:r w:rsidRPr="00D86871">
        <w:fldChar w:fldCharType="begin"/>
      </w:r>
      <w:r w:rsidRPr="00457603">
        <w:instrText xml:space="preserve"> PAGEREF _Toc336365189 \h </w:instrText>
      </w:r>
      <w:r w:rsidRPr="00D86871">
        <w:fldChar w:fldCharType="separate"/>
      </w:r>
      <w:r w:rsidR="00A55575">
        <w:t>11</w:t>
      </w:r>
      <w:r w:rsidRPr="00D86871">
        <w:fldChar w:fldCharType="end"/>
      </w:r>
    </w:p>
    <w:p w14:paraId="4961BBC0" w14:textId="77777777" w:rsidR="00525142" w:rsidRPr="00D86871" w:rsidRDefault="00525142">
      <w:pPr>
        <w:pStyle w:val="TDC2"/>
        <w:rPr>
          <w:rFonts w:eastAsiaTheme="minorEastAsia" w:cstheme="minorBidi"/>
          <w:sz w:val="24"/>
          <w:szCs w:val="24"/>
          <w:lang w:val="en-US" w:eastAsia="ja-JP"/>
        </w:rPr>
      </w:pPr>
      <w:r w:rsidRPr="00457603">
        <w:rPr>
          <w:rFonts w:eastAsiaTheme="minorHAnsi"/>
        </w:rPr>
        <w:t>Consideraciones metodológicas</w:t>
      </w:r>
      <w:r w:rsidRPr="00457603">
        <w:tab/>
      </w:r>
      <w:r w:rsidRPr="00D86871">
        <w:fldChar w:fldCharType="begin"/>
      </w:r>
      <w:r w:rsidRPr="00457603">
        <w:instrText xml:space="preserve"> PAGEREF _Toc336365190 \h </w:instrText>
      </w:r>
      <w:r w:rsidRPr="00D86871">
        <w:fldChar w:fldCharType="separate"/>
      </w:r>
      <w:r w:rsidR="00A55575">
        <w:t>13</w:t>
      </w:r>
      <w:r w:rsidRPr="00D86871">
        <w:fldChar w:fldCharType="end"/>
      </w:r>
    </w:p>
    <w:p w14:paraId="456C8AFE" w14:textId="77777777" w:rsidR="00525142" w:rsidRPr="00D86871" w:rsidRDefault="00525142">
      <w:pPr>
        <w:pStyle w:val="TDC2"/>
        <w:rPr>
          <w:rFonts w:eastAsiaTheme="minorEastAsia" w:cstheme="minorBidi"/>
          <w:sz w:val="24"/>
          <w:szCs w:val="24"/>
          <w:lang w:val="en-US" w:eastAsia="ja-JP"/>
        </w:rPr>
      </w:pPr>
      <w:r w:rsidRPr="00457603">
        <w:t>Diseño metodológico</w:t>
      </w:r>
      <w:r w:rsidRPr="00457603">
        <w:tab/>
      </w:r>
      <w:r w:rsidRPr="00D86871">
        <w:fldChar w:fldCharType="begin"/>
      </w:r>
      <w:r w:rsidRPr="00457603">
        <w:instrText xml:space="preserve"> PAGEREF _Toc336365191 \h </w:instrText>
      </w:r>
      <w:r w:rsidRPr="00D86871">
        <w:fldChar w:fldCharType="separate"/>
      </w:r>
      <w:r w:rsidR="00A55575">
        <w:t>18</w:t>
      </w:r>
      <w:r w:rsidRPr="00D86871">
        <w:fldChar w:fldCharType="end"/>
      </w:r>
    </w:p>
    <w:p w14:paraId="701D0EBB" w14:textId="77777777" w:rsidR="00525142" w:rsidRPr="00D86871" w:rsidRDefault="00525142">
      <w:pPr>
        <w:pStyle w:val="TDC2"/>
        <w:rPr>
          <w:rFonts w:eastAsiaTheme="minorEastAsia" w:cstheme="minorBidi"/>
          <w:sz w:val="24"/>
          <w:szCs w:val="24"/>
          <w:lang w:val="en-US" w:eastAsia="ja-JP"/>
        </w:rPr>
      </w:pPr>
      <w:r w:rsidRPr="00457603">
        <w:t>Técnicas de recolección de datos</w:t>
      </w:r>
      <w:r w:rsidRPr="00457603">
        <w:tab/>
      </w:r>
      <w:r w:rsidRPr="00D86871">
        <w:fldChar w:fldCharType="begin"/>
      </w:r>
      <w:r w:rsidRPr="00457603">
        <w:instrText xml:space="preserve"> PAGEREF _Toc336365192 \h </w:instrText>
      </w:r>
      <w:r w:rsidRPr="00D86871">
        <w:fldChar w:fldCharType="separate"/>
      </w:r>
      <w:r w:rsidR="00A55575">
        <w:t>23</w:t>
      </w:r>
      <w:r w:rsidRPr="00D86871">
        <w:fldChar w:fldCharType="end"/>
      </w:r>
    </w:p>
    <w:p w14:paraId="25CB21AF" w14:textId="65BC273D" w:rsidR="00525142" w:rsidRPr="00D86871" w:rsidRDefault="00FF14D4"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a</w:t>
      </w:r>
      <w:r w:rsidR="00525142" w:rsidRPr="00D86871">
        <w:rPr>
          <w:rFonts w:ascii="Arial Narrow" w:hAnsi="Arial Narrow"/>
          <w:noProof/>
        </w:rPr>
        <w:t>.</w:t>
      </w:r>
      <w:r w:rsidR="00525142" w:rsidRPr="00D86871">
        <w:rPr>
          <w:rFonts w:ascii="Arial Narrow" w:eastAsiaTheme="minorEastAsia" w:hAnsi="Arial Narrow" w:cstheme="minorBidi"/>
          <w:noProof/>
          <w:sz w:val="24"/>
          <w:szCs w:val="24"/>
          <w:lang w:val="en-US" w:eastAsia="ja-JP"/>
        </w:rPr>
        <w:tab/>
      </w:r>
      <w:r w:rsidR="00525142" w:rsidRPr="00D86871">
        <w:rPr>
          <w:rFonts w:ascii="Arial Narrow" w:hAnsi="Arial Narrow"/>
          <w:noProof/>
        </w:rPr>
        <w:t>Entrevistas a entidades del sector productivo</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_Toc336365193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23</w:t>
      </w:r>
      <w:r w:rsidR="00525142" w:rsidRPr="00D86871">
        <w:rPr>
          <w:rFonts w:ascii="Arial Narrow" w:hAnsi="Arial Narrow"/>
          <w:noProof/>
        </w:rPr>
        <w:fldChar w:fldCharType="end"/>
      </w:r>
    </w:p>
    <w:p w14:paraId="7CD7F2E3" w14:textId="1A743D75" w:rsidR="00525142" w:rsidRPr="00D86871" w:rsidRDefault="00FF14D4"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b</w:t>
      </w:r>
      <w:r w:rsidR="00525142" w:rsidRPr="00D86871">
        <w:rPr>
          <w:rFonts w:ascii="Arial Narrow" w:hAnsi="Arial Narrow"/>
          <w:noProof/>
        </w:rPr>
        <w:t>.</w:t>
      </w:r>
      <w:r w:rsidR="00525142" w:rsidRPr="00D86871">
        <w:rPr>
          <w:rFonts w:ascii="Arial Narrow" w:eastAsiaTheme="minorEastAsia" w:hAnsi="Arial Narrow" w:cstheme="minorBidi"/>
          <w:noProof/>
          <w:sz w:val="24"/>
          <w:szCs w:val="24"/>
          <w:lang w:val="en-US" w:eastAsia="ja-JP"/>
        </w:rPr>
        <w:tab/>
      </w:r>
      <w:r w:rsidR="00525142" w:rsidRPr="00D86871">
        <w:rPr>
          <w:rFonts w:ascii="Arial Narrow" w:hAnsi="Arial Narrow"/>
          <w:noProof/>
        </w:rPr>
        <w:t>Entrevistas a investigadores con grado de doctor</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_Toc336365194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27</w:t>
      </w:r>
      <w:r w:rsidR="00525142" w:rsidRPr="00D86871">
        <w:rPr>
          <w:rFonts w:ascii="Arial Narrow" w:hAnsi="Arial Narrow"/>
          <w:noProof/>
        </w:rPr>
        <w:fldChar w:fldCharType="end"/>
      </w:r>
    </w:p>
    <w:p w14:paraId="038DF723" w14:textId="0B7C0004" w:rsidR="00525142" w:rsidRPr="00D86871" w:rsidRDefault="00FF14D4" w:rsidP="00D86871">
      <w:pPr>
        <w:pStyle w:val="TDC3"/>
        <w:rPr>
          <w:rFonts w:ascii="Arial Narrow" w:eastAsiaTheme="minorEastAsia" w:hAnsi="Arial Narrow" w:cstheme="minorBidi"/>
          <w:noProof/>
          <w:sz w:val="24"/>
          <w:szCs w:val="24"/>
          <w:lang w:val="en-US" w:eastAsia="ja-JP"/>
        </w:rPr>
      </w:pPr>
      <w:r w:rsidRPr="00D86871">
        <w:rPr>
          <w:rFonts w:ascii="Arial Narrow" w:hAnsi="Arial Narrow"/>
          <w:noProof/>
        </w:rPr>
        <w:t>c</w:t>
      </w:r>
      <w:r w:rsidR="00525142" w:rsidRPr="00D86871">
        <w:rPr>
          <w:rFonts w:ascii="Arial Narrow" w:hAnsi="Arial Narrow"/>
          <w:noProof/>
        </w:rPr>
        <w:t>.</w:t>
      </w:r>
      <w:r w:rsidR="00525142" w:rsidRPr="00D86871">
        <w:rPr>
          <w:rFonts w:ascii="Arial Narrow" w:eastAsiaTheme="minorEastAsia" w:hAnsi="Arial Narrow" w:cstheme="minorBidi"/>
          <w:noProof/>
          <w:sz w:val="24"/>
          <w:szCs w:val="24"/>
          <w:lang w:val="en-US" w:eastAsia="ja-JP"/>
        </w:rPr>
        <w:tab/>
      </w:r>
      <w:r w:rsidR="00525142" w:rsidRPr="00D86871">
        <w:rPr>
          <w:rFonts w:ascii="Arial Narrow" w:hAnsi="Arial Narrow"/>
          <w:noProof/>
        </w:rPr>
        <w:t>Encuesta de evaluación de resultados de los instrumentos de inserción de investigadores en la industria</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_Toc336365195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33</w:t>
      </w:r>
      <w:r w:rsidR="00525142" w:rsidRPr="00D86871">
        <w:rPr>
          <w:rFonts w:ascii="Arial Narrow" w:hAnsi="Arial Narrow"/>
          <w:noProof/>
        </w:rPr>
        <w:fldChar w:fldCharType="end"/>
      </w:r>
    </w:p>
    <w:p w14:paraId="784EB92D" w14:textId="64EEC623" w:rsidR="00525142" w:rsidRPr="00D86871" w:rsidRDefault="00525142">
      <w:pPr>
        <w:pStyle w:val="TDC1"/>
        <w:rPr>
          <w:rFonts w:eastAsiaTheme="minorEastAsia" w:cstheme="minorBidi"/>
          <w:sz w:val="24"/>
          <w:szCs w:val="24"/>
          <w:lang w:val="en-US" w:eastAsia="ja-JP"/>
        </w:rPr>
      </w:pPr>
      <w:r w:rsidRPr="00457603">
        <w:t>2. PROGRAMAS DE INSERCIÓN DE INVESTIGADORES EN LA INDUSTRIA</w:t>
      </w:r>
      <w:r w:rsidRPr="00457603">
        <w:tab/>
      </w:r>
      <w:r w:rsidRPr="00D86871">
        <w:fldChar w:fldCharType="begin"/>
      </w:r>
      <w:r w:rsidRPr="00457603">
        <w:instrText xml:space="preserve"> PAGEREF _Toc336365196 \h </w:instrText>
      </w:r>
      <w:r w:rsidRPr="00D86871">
        <w:fldChar w:fldCharType="separate"/>
      </w:r>
      <w:r w:rsidR="00A55575">
        <w:t>35</w:t>
      </w:r>
      <w:r w:rsidRPr="00D86871">
        <w:fldChar w:fldCharType="end"/>
      </w:r>
    </w:p>
    <w:p w14:paraId="7F22EDC7" w14:textId="77777777" w:rsidR="00525142" w:rsidRPr="00D86871" w:rsidRDefault="00525142">
      <w:pPr>
        <w:pStyle w:val="TDC2"/>
        <w:rPr>
          <w:rFonts w:eastAsiaTheme="minorEastAsia" w:cstheme="minorBidi"/>
          <w:sz w:val="24"/>
          <w:szCs w:val="24"/>
          <w:lang w:val="en-US" w:eastAsia="ja-JP"/>
        </w:rPr>
      </w:pPr>
      <w:r w:rsidRPr="00457603">
        <w:t>Justificación de los programas</w:t>
      </w:r>
      <w:r w:rsidRPr="00457603">
        <w:tab/>
      </w:r>
      <w:r w:rsidRPr="00D86871">
        <w:fldChar w:fldCharType="begin"/>
      </w:r>
      <w:r w:rsidRPr="00457603">
        <w:instrText xml:space="preserve"> PAGEREF _Toc336365197 \h </w:instrText>
      </w:r>
      <w:r w:rsidRPr="00D86871">
        <w:fldChar w:fldCharType="separate"/>
      </w:r>
      <w:r w:rsidR="00A55575">
        <w:t>37</w:t>
      </w:r>
      <w:r w:rsidRPr="00D86871">
        <w:fldChar w:fldCharType="end"/>
      </w:r>
    </w:p>
    <w:p w14:paraId="7A08E400" w14:textId="77777777" w:rsidR="00525142" w:rsidRPr="00D86871" w:rsidRDefault="00525142">
      <w:pPr>
        <w:pStyle w:val="TDC2"/>
        <w:rPr>
          <w:rFonts w:eastAsiaTheme="minorEastAsia" w:cstheme="minorBidi"/>
          <w:sz w:val="24"/>
          <w:szCs w:val="24"/>
          <w:lang w:val="en-US" w:eastAsia="ja-JP"/>
        </w:rPr>
      </w:pPr>
      <w:r w:rsidRPr="00457603">
        <w:t>Diagnóstico de las capacidades de I+D en Chile</w:t>
      </w:r>
      <w:r w:rsidRPr="00457603">
        <w:tab/>
      </w:r>
      <w:r w:rsidRPr="00D86871">
        <w:fldChar w:fldCharType="begin"/>
      </w:r>
      <w:r w:rsidRPr="00457603">
        <w:instrText xml:space="preserve"> PAGEREF _Toc336365198 \h </w:instrText>
      </w:r>
      <w:r w:rsidRPr="00D86871">
        <w:fldChar w:fldCharType="separate"/>
      </w:r>
      <w:r w:rsidR="00A55575">
        <w:t>43</w:t>
      </w:r>
      <w:r w:rsidRPr="00D86871">
        <w:fldChar w:fldCharType="end"/>
      </w:r>
    </w:p>
    <w:p w14:paraId="421FC5D1" w14:textId="19E2A1ED" w:rsidR="00525142" w:rsidRPr="00D86871" w:rsidRDefault="00525142">
      <w:pPr>
        <w:pStyle w:val="TDC2"/>
        <w:rPr>
          <w:rFonts w:eastAsiaTheme="minorEastAsia" w:cstheme="minorBidi"/>
          <w:sz w:val="24"/>
          <w:szCs w:val="24"/>
          <w:lang w:val="en-US" w:eastAsia="ja-JP"/>
        </w:rPr>
      </w:pPr>
      <w:r w:rsidRPr="00457603">
        <w:t>Políticas públicas de inserción de investigadores e</w:t>
      </w:r>
      <w:r w:rsidR="00B24F0E" w:rsidRPr="00457603">
        <w:t>n la industria</w:t>
      </w:r>
      <w:r w:rsidR="00457603">
        <w:t xml:space="preserve"> </w:t>
      </w:r>
      <w:r w:rsidRPr="00457603">
        <w:t>en Chile</w:t>
      </w:r>
      <w:r w:rsidRPr="00457603">
        <w:tab/>
      </w:r>
      <w:r w:rsidRPr="00D86871">
        <w:fldChar w:fldCharType="begin"/>
      </w:r>
      <w:r w:rsidRPr="00457603">
        <w:instrText xml:space="preserve"> PAGEREF _Toc336365199 \h </w:instrText>
      </w:r>
      <w:r w:rsidRPr="00D86871">
        <w:fldChar w:fldCharType="separate"/>
      </w:r>
      <w:r w:rsidR="00A55575">
        <w:t>49</w:t>
      </w:r>
      <w:r w:rsidRPr="00D86871">
        <w:fldChar w:fldCharType="end"/>
      </w:r>
    </w:p>
    <w:p w14:paraId="57F4B978" w14:textId="430431FF" w:rsidR="00525142" w:rsidRPr="00D86871" w:rsidRDefault="00B24F0E"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a</w:t>
      </w:r>
      <w:r w:rsidR="00525142" w:rsidRPr="00D86871">
        <w:rPr>
          <w:rFonts w:ascii="Arial Narrow" w:hAnsi="Arial Narrow"/>
          <w:noProof/>
        </w:rPr>
        <w:t>.</w:t>
      </w:r>
      <w:r w:rsidR="00525142" w:rsidRPr="00D86871">
        <w:rPr>
          <w:rFonts w:ascii="Arial Narrow" w:eastAsiaTheme="minorEastAsia" w:hAnsi="Arial Narrow" w:cstheme="minorBidi"/>
          <w:noProof/>
          <w:sz w:val="24"/>
          <w:szCs w:val="24"/>
          <w:lang w:val="en-US" w:eastAsia="ja-JP"/>
        </w:rPr>
        <w:tab/>
      </w:r>
      <w:r w:rsidR="00525142" w:rsidRPr="00D86871">
        <w:rPr>
          <w:rFonts w:ascii="Arial Narrow" w:hAnsi="Arial Narrow"/>
          <w:noProof/>
        </w:rPr>
        <w:t>Programa de Atracción e Inserc</w:t>
      </w:r>
      <w:r w:rsidR="005675EB" w:rsidRPr="00D86871">
        <w:rPr>
          <w:rFonts w:ascii="Arial Narrow" w:hAnsi="Arial Narrow"/>
          <w:noProof/>
        </w:rPr>
        <w:t>ión de Capital Humano</w:t>
      </w:r>
      <w:r w:rsidR="00457603">
        <w:rPr>
          <w:rFonts w:ascii="Arial Narrow" w:hAnsi="Arial Narrow"/>
          <w:noProof/>
        </w:rPr>
        <w:t xml:space="preserve"> Avanzado</w:t>
      </w:r>
      <w:r w:rsidR="005675EB" w:rsidRPr="00D86871">
        <w:rPr>
          <w:rFonts w:ascii="Arial Narrow" w:hAnsi="Arial Narrow"/>
          <w:noProof/>
        </w:rPr>
        <w:t xml:space="preserve"> </w:t>
      </w:r>
      <w:r w:rsidR="00457603">
        <w:rPr>
          <w:rFonts w:ascii="Arial Narrow" w:hAnsi="Arial Narrow"/>
          <w:noProof/>
        </w:rPr>
        <w:t>(</w:t>
      </w:r>
      <w:r w:rsidR="00525142" w:rsidRPr="00D86871">
        <w:rPr>
          <w:rFonts w:ascii="Arial Narrow" w:hAnsi="Arial Narrow"/>
          <w:noProof/>
        </w:rPr>
        <w:t>CONICYT</w:t>
      </w:r>
      <w:r w:rsidR="00457603">
        <w:rPr>
          <w:rFonts w:ascii="Arial Narrow" w:hAnsi="Arial Narrow"/>
          <w:noProof/>
        </w:rPr>
        <w:t>)</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_Toc336365200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50</w:t>
      </w:r>
      <w:r w:rsidR="00525142" w:rsidRPr="00D86871">
        <w:rPr>
          <w:rFonts w:ascii="Arial Narrow" w:hAnsi="Arial Narrow"/>
          <w:noProof/>
        </w:rPr>
        <w:fldChar w:fldCharType="end"/>
      </w:r>
    </w:p>
    <w:p w14:paraId="627C0290" w14:textId="47C70905" w:rsidR="00525142" w:rsidRPr="00D86871" w:rsidRDefault="00B24F0E">
      <w:pPr>
        <w:pStyle w:val="TDC3"/>
        <w:rPr>
          <w:rFonts w:ascii="Arial Narrow" w:eastAsiaTheme="minorEastAsia" w:hAnsi="Arial Narrow" w:cstheme="minorBidi"/>
          <w:noProof/>
          <w:sz w:val="24"/>
          <w:szCs w:val="24"/>
          <w:lang w:val="en-US" w:eastAsia="ja-JP"/>
        </w:rPr>
      </w:pPr>
      <w:r w:rsidRPr="00D86871">
        <w:rPr>
          <w:rFonts w:ascii="Arial Narrow" w:hAnsi="Arial Narrow"/>
          <w:noProof/>
        </w:rPr>
        <w:t>b</w:t>
      </w:r>
      <w:r w:rsidR="00525142" w:rsidRPr="00D86871">
        <w:rPr>
          <w:rFonts w:ascii="Arial Narrow" w:hAnsi="Arial Narrow"/>
          <w:noProof/>
        </w:rPr>
        <w:t>.</w:t>
      </w:r>
      <w:r w:rsidR="00525142" w:rsidRPr="00D86871">
        <w:rPr>
          <w:rFonts w:ascii="Arial Narrow" w:eastAsiaTheme="minorEastAsia" w:hAnsi="Arial Narrow" w:cstheme="minorBidi"/>
          <w:noProof/>
          <w:sz w:val="24"/>
          <w:szCs w:val="24"/>
          <w:lang w:val="en-US" w:eastAsia="ja-JP"/>
        </w:rPr>
        <w:tab/>
      </w:r>
      <w:r w:rsidR="00525142" w:rsidRPr="00D86871">
        <w:rPr>
          <w:rFonts w:ascii="Arial Narrow" w:hAnsi="Arial Narrow"/>
          <w:noProof/>
        </w:rPr>
        <w:t>Programa Capita</w:t>
      </w:r>
      <w:r w:rsidR="00457603">
        <w:rPr>
          <w:rFonts w:ascii="Arial Narrow" w:hAnsi="Arial Narrow"/>
          <w:noProof/>
        </w:rPr>
        <w:t>l Humano para la Innovación (</w:t>
      </w:r>
      <w:r w:rsidR="00525142" w:rsidRPr="00D86871">
        <w:rPr>
          <w:rFonts w:ascii="Arial Narrow" w:hAnsi="Arial Narrow"/>
          <w:noProof/>
        </w:rPr>
        <w:t>CORFO</w:t>
      </w:r>
      <w:r w:rsidR="00457603">
        <w:rPr>
          <w:rFonts w:ascii="Arial Narrow" w:hAnsi="Arial Narrow"/>
          <w:noProof/>
        </w:rPr>
        <w:t>)</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_Toc336365201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56</w:t>
      </w:r>
      <w:r w:rsidR="00525142" w:rsidRPr="00D86871">
        <w:rPr>
          <w:rFonts w:ascii="Arial Narrow" w:hAnsi="Arial Narrow"/>
          <w:noProof/>
        </w:rPr>
        <w:fldChar w:fldCharType="end"/>
      </w:r>
    </w:p>
    <w:p w14:paraId="4A7B4393" w14:textId="77777777" w:rsidR="00525142" w:rsidRPr="00D86871" w:rsidRDefault="00525142">
      <w:pPr>
        <w:pStyle w:val="TDC2"/>
        <w:rPr>
          <w:rFonts w:eastAsiaTheme="minorEastAsia" w:cstheme="minorBidi"/>
          <w:sz w:val="24"/>
          <w:szCs w:val="24"/>
          <w:lang w:val="en-US" w:eastAsia="ja-JP"/>
        </w:rPr>
      </w:pPr>
      <w:r w:rsidRPr="00457603">
        <w:t>Teorías de cambio del Programa de CONICYT</w:t>
      </w:r>
      <w:r w:rsidRPr="00457603">
        <w:tab/>
      </w:r>
      <w:r w:rsidRPr="00D86871">
        <w:fldChar w:fldCharType="begin"/>
      </w:r>
      <w:r w:rsidRPr="00457603">
        <w:instrText xml:space="preserve"> PAGEREF _Toc336365202 \h </w:instrText>
      </w:r>
      <w:r w:rsidRPr="00D86871">
        <w:fldChar w:fldCharType="separate"/>
      </w:r>
      <w:r w:rsidR="00A55575">
        <w:t>59</w:t>
      </w:r>
      <w:r w:rsidRPr="00D86871">
        <w:fldChar w:fldCharType="end"/>
      </w:r>
    </w:p>
    <w:p w14:paraId="75DC4281" w14:textId="026B0E67" w:rsidR="00525142" w:rsidRPr="00D86871" w:rsidRDefault="00525142">
      <w:pPr>
        <w:pStyle w:val="TDC1"/>
        <w:rPr>
          <w:rFonts w:eastAsiaTheme="minorEastAsia" w:cstheme="minorBidi"/>
          <w:sz w:val="24"/>
          <w:szCs w:val="24"/>
          <w:lang w:val="en-US" w:eastAsia="ja-JP"/>
        </w:rPr>
      </w:pPr>
      <w:r w:rsidRPr="00457603">
        <w:t>3. COBERTUR</w:t>
      </w:r>
      <w:r w:rsidR="00457603">
        <w:t>A DE LOS PROGRAMAS DE INSERCIÓN</w:t>
      </w:r>
      <w:r w:rsidR="00457603">
        <w:br/>
      </w:r>
      <w:r w:rsidRPr="00457603">
        <w:t>DE INVESTIGADORES EN LA INDUSTRIA</w:t>
      </w:r>
      <w:r w:rsidRPr="00457603">
        <w:tab/>
      </w:r>
      <w:r w:rsidRPr="00D86871">
        <w:fldChar w:fldCharType="begin"/>
      </w:r>
      <w:r w:rsidRPr="00457603">
        <w:instrText xml:space="preserve"> PAGEREF _Toc336365203 \h </w:instrText>
      </w:r>
      <w:r w:rsidRPr="00D86871">
        <w:fldChar w:fldCharType="separate"/>
      </w:r>
      <w:r w:rsidR="00A55575">
        <w:t>67</w:t>
      </w:r>
      <w:r w:rsidRPr="00D86871">
        <w:fldChar w:fldCharType="end"/>
      </w:r>
    </w:p>
    <w:p w14:paraId="1DF0427B" w14:textId="77777777" w:rsidR="00525142" w:rsidRPr="00D86871" w:rsidRDefault="00525142">
      <w:pPr>
        <w:pStyle w:val="TDC2"/>
        <w:rPr>
          <w:rFonts w:eastAsiaTheme="minorEastAsia" w:cstheme="minorBidi"/>
          <w:sz w:val="24"/>
          <w:szCs w:val="24"/>
          <w:lang w:val="en-US" w:eastAsia="ja-JP"/>
        </w:rPr>
      </w:pPr>
      <w:r w:rsidRPr="00457603">
        <w:t>Productos del programa PAI-ISP, de CONICYT</w:t>
      </w:r>
      <w:r w:rsidRPr="00457603">
        <w:tab/>
      </w:r>
      <w:r w:rsidRPr="00D86871">
        <w:fldChar w:fldCharType="begin"/>
      </w:r>
      <w:r w:rsidRPr="00457603">
        <w:instrText xml:space="preserve"> PAGEREF _Toc336365204 \h </w:instrText>
      </w:r>
      <w:r w:rsidRPr="00D86871">
        <w:fldChar w:fldCharType="separate"/>
      </w:r>
      <w:r w:rsidR="00A55575">
        <w:t>69</w:t>
      </w:r>
      <w:r w:rsidRPr="00D86871">
        <w:fldChar w:fldCharType="end"/>
      </w:r>
    </w:p>
    <w:p w14:paraId="253326A7" w14:textId="49315EEE" w:rsidR="00525142" w:rsidRPr="00D86871" w:rsidRDefault="00843390"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P</w:t>
      </w:r>
      <w:r w:rsidR="00525142" w:rsidRPr="00D86871">
        <w:rPr>
          <w:rFonts w:ascii="Arial Narrow" w:hAnsi="Arial Narrow"/>
          <w:noProof/>
        </w:rPr>
        <w:t>royectos adjudicados por PAI-ISP</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_Toc336365205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72</w:t>
      </w:r>
      <w:r w:rsidR="00525142" w:rsidRPr="00D86871">
        <w:rPr>
          <w:rFonts w:ascii="Arial Narrow" w:hAnsi="Arial Narrow"/>
          <w:noProof/>
        </w:rPr>
        <w:fldChar w:fldCharType="end"/>
      </w:r>
    </w:p>
    <w:p w14:paraId="365E9076" w14:textId="3999133E" w:rsidR="00525142" w:rsidRPr="00D86871" w:rsidRDefault="00843390">
      <w:pPr>
        <w:pStyle w:val="TDC3"/>
        <w:rPr>
          <w:rFonts w:ascii="Arial Narrow" w:eastAsiaTheme="minorEastAsia" w:hAnsi="Arial Narrow" w:cstheme="minorBidi"/>
          <w:noProof/>
          <w:sz w:val="24"/>
          <w:szCs w:val="24"/>
          <w:lang w:val="en-US" w:eastAsia="ja-JP"/>
        </w:rPr>
      </w:pPr>
      <w:r w:rsidRPr="00D86871">
        <w:rPr>
          <w:rFonts w:ascii="Arial Narrow" w:hAnsi="Arial Narrow"/>
          <w:noProof/>
        </w:rPr>
        <w:t>P</w:t>
      </w:r>
      <w:r w:rsidR="00525142" w:rsidRPr="00D86871">
        <w:rPr>
          <w:rFonts w:ascii="Arial Narrow" w:hAnsi="Arial Narrow"/>
          <w:noProof/>
        </w:rPr>
        <w:t>ostulantes y beneficiarios de PAI-ISP</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_Toc336365206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75</w:t>
      </w:r>
      <w:r w:rsidR="00525142" w:rsidRPr="00D86871">
        <w:rPr>
          <w:rFonts w:ascii="Arial Narrow" w:hAnsi="Arial Narrow"/>
          <w:noProof/>
        </w:rPr>
        <w:fldChar w:fldCharType="end"/>
      </w:r>
    </w:p>
    <w:p w14:paraId="64D8D6C2" w14:textId="20BB6C0D" w:rsidR="00525142" w:rsidRPr="00D86871" w:rsidRDefault="00525142">
      <w:pPr>
        <w:pStyle w:val="TDC2"/>
        <w:rPr>
          <w:rFonts w:eastAsiaTheme="minorEastAsia" w:cstheme="minorBidi"/>
          <w:sz w:val="24"/>
          <w:szCs w:val="24"/>
          <w:lang w:val="en-US" w:eastAsia="ja-JP"/>
        </w:rPr>
      </w:pPr>
      <w:r w:rsidRPr="00457603">
        <w:t xml:space="preserve">Productos del </w:t>
      </w:r>
      <w:r w:rsidR="00843390" w:rsidRPr="00457603">
        <w:t xml:space="preserve">programa </w:t>
      </w:r>
      <w:r w:rsidRPr="00457603">
        <w:t xml:space="preserve">PAI-Tesis, </w:t>
      </w:r>
      <w:r w:rsidR="00843390" w:rsidRPr="00457603">
        <w:t>de</w:t>
      </w:r>
      <w:r w:rsidRPr="00457603">
        <w:t xml:space="preserve"> </w:t>
      </w:r>
      <w:r w:rsidR="00843390" w:rsidRPr="00457603">
        <w:t>CONICY</w:t>
      </w:r>
      <w:r w:rsidRPr="00457603">
        <w:t>T</w:t>
      </w:r>
      <w:r w:rsidRPr="00457603">
        <w:tab/>
      </w:r>
      <w:r w:rsidRPr="00D86871">
        <w:fldChar w:fldCharType="begin"/>
      </w:r>
      <w:r w:rsidRPr="00457603">
        <w:instrText xml:space="preserve"> PAGEREF _Toc336365207 \h </w:instrText>
      </w:r>
      <w:r w:rsidRPr="00D86871">
        <w:fldChar w:fldCharType="separate"/>
      </w:r>
      <w:r w:rsidR="00A55575">
        <w:t>79</w:t>
      </w:r>
      <w:r w:rsidRPr="00D86871">
        <w:fldChar w:fldCharType="end"/>
      </w:r>
    </w:p>
    <w:p w14:paraId="6DB3ACC9" w14:textId="244A653E" w:rsidR="00525142" w:rsidRPr="00D86871" w:rsidRDefault="00843390"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P</w:t>
      </w:r>
      <w:r w:rsidR="00525142" w:rsidRPr="00D86871">
        <w:rPr>
          <w:rFonts w:ascii="Arial Narrow" w:hAnsi="Arial Narrow"/>
          <w:noProof/>
        </w:rPr>
        <w:t>royectos adjudicados por PAI-Tesis</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_Toc336365208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81</w:t>
      </w:r>
      <w:r w:rsidR="00525142" w:rsidRPr="00D86871">
        <w:rPr>
          <w:rFonts w:ascii="Arial Narrow" w:hAnsi="Arial Narrow"/>
          <w:noProof/>
        </w:rPr>
        <w:fldChar w:fldCharType="end"/>
      </w:r>
    </w:p>
    <w:p w14:paraId="20F892D5" w14:textId="014184EB" w:rsidR="00525142" w:rsidRPr="00D86871" w:rsidRDefault="00843390">
      <w:pPr>
        <w:pStyle w:val="TDC3"/>
        <w:rPr>
          <w:rFonts w:ascii="Arial Narrow" w:eastAsiaTheme="minorEastAsia" w:hAnsi="Arial Narrow" w:cstheme="minorBidi"/>
          <w:noProof/>
          <w:sz w:val="24"/>
          <w:szCs w:val="24"/>
          <w:lang w:val="en-US" w:eastAsia="ja-JP"/>
        </w:rPr>
      </w:pPr>
      <w:r w:rsidRPr="00D86871">
        <w:rPr>
          <w:rFonts w:ascii="Arial Narrow" w:hAnsi="Arial Narrow"/>
          <w:noProof/>
        </w:rPr>
        <w:t>P</w:t>
      </w:r>
      <w:r w:rsidR="00525142" w:rsidRPr="00D86871">
        <w:rPr>
          <w:rFonts w:ascii="Arial Narrow" w:hAnsi="Arial Narrow"/>
          <w:noProof/>
        </w:rPr>
        <w:t>ostulantes y beneficiarios de PAI-Tesis</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_Toc336365209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84</w:t>
      </w:r>
      <w:r w:rsidR="00525142" w:rsidRPr="00D86871">
        <w:rPr>
          <w:rFonts w:ascii="Arial Narrow" w:hAnsi="Arial Narrow"/>
          <w:noProof/>
        </w:rPr>
        <w:fldChar w:fldCharType="end"/>
      </w:r>
    </w:p>
    <w:p w14:paraId="7B25B9EF" w14:textId="2B458F13" w:rsidR="00525142" w:rsidRPr="00D86871" w:rsidRDefault="00843390">
      <w:pPr>
        <w:pStyle w:val="TDC2"/>
        <w:rPr>
          <w:rFonts w:eastAsiaTheme="minorEastAsia" w:cstheme="minorBidi"/>
          <w:sz w:val="24"/>
          <w:szCs w:val="24"/>
          <w:lang w:val="en-US" w:eastAsia="ja-JP"/>
        </w:rPr>
      </w:pPr>
      <w:r w:rsidRPr="00457603">
        <w:t>Productos del p</w:t>
      </w:r>
      <w:r w:rsidR="00525142" w:rsidRPr="00457603">
        <w:t>rograma CHI, DE CORFO</w:t>
      </w:r>
      <w:r w:rsidR="00525142" w:rsidRPr="00457603">
        <w:tab/>
      </w:r>
      <w:r w:rsidR="00525142" w:rsidRPr="00D86871">
        <w:fldChar w:fldCharType="begin"/>
      </w:r>
      <w:r w:rsidR="00525142" w:rsidRPr="00457603">
        <w:instrText xml:space="preserve"> PAGEREF _Toc336365210 \h </w:instrText>
      </w:r>
      <w:r w:rsidR="00525142" w:rsidRPr="00D86871">
        <w:fldChar w:fldCharType="separate"/>
      </w:r>
      <w:r w:rsidR="00A55575">
        <w:t>87</w:t>
      </w:r>
      <w:r w:rsidR="00525142" w:rsidRPr="00D86871">
        <w:fldChar w:fldCharType="end"/>
      </w:r>
    </w:p>
    <w:p w14:paraId="715B0DBE" w14:textId="6F611A90" w:rsidR="00525142" w:rsidRPr="00D86871" w:rsidRDefault="00843390">
      <w:pPr>
        <w:pStyle w:val="TDC3"/>
        <w:rPr>
          <w:rFonts w:ascii="Arial Narrow" w:eastAsiaTheme="minorEastAsia" w:hAnsi="Arial Narrow" w:cstheme="minorBidi"/>
          <w:noProof/>
          <w:sz w:val="24"/>
          <w:szCs w:val="24"/>
          <w:lang w:val="en-US" w:eastAsia="ja-JP"/>
        </w:rPr>
      </w:pPr>
      <w:r w:rsidRPr="00D86871">
        <w:rPr>
          <w:rFonts w:ascii="Arial Narrow" w:hAnsi="Arial Narrow"/>
          <w:noProof/>
        </w:rPr>
        <w:t>P</w:t>
      </w:r>
      <w:r w:rsidR="00525142" w:rsidRPr="00D86871">
        <w:rPr>
          <w:rFonts w:ascii="Arial Narrow" w:hAnsi="Arial Narrow"/>
          <w:noProof/>
        </w:rPr>
        <w:t>royectos adjudicados por CHI</w:t>
      </w:r>
      <w:r w:rsidR="00525142" w:rsidRPr="00D86871">
        <w:rPr>
          <w:rFonts w:ascii="Arial Narrow" w:hAnsi="Arial Narrow"/>
          <w:noProof/>
        </w:rPr>
        <w:tab/>
      </w:r>
      <w:r w:rsidR="00525142" w:rsidRPr="00D86871">
        <w:rPr>
          <w:rFonts w:ascii="Arial Narrow" w:hAnsi="Arial Narrow"/>
          <w:noProof/>
        </w:rPr>
        <w:fldChar w:fldCharType="begin"/>
      </w:r>
      <w:r w:rsidR="00525142" w:rsidRPr="00D86871">
        <w:rPr>
          <w:rFonts w:ascii="Arial Narrow" w:hAnsi="Arial Narrow"/>
          <w:noProof/>
        </w:rPr>
        <w:instrText xml:space="preserve"> PAGEREF _Toc336365211 \h </w:instrText>
      </w:r>
      <w:r w:rsidR="00525142" w:rsidRPr="00D86871">
        <w:rPr>
          <w:rFonts w:ascii="Arial Narrow" w:hAnsi="Arial Narrow"/>
          <w:noProof/>
        </w:rPr>
      </w:r>
      <w:r w:rsidR="00525142" w:rsidRPr="00D86871">
        <w:rPr>
          <w:rFonts w:ascii="Arial Narrow" w:hAnsi="Arial Narrow"/>
          <w:noProof/>
        </w:rPr>
        <w:fldChar w:fldCharType="separate"/>
      </w:r>
      <w:r w:rsidR="00A55575">
        <w:rPr>
          <w:rFonts w:ascii="Arial Narrow" w:hAnsi="Arial Narrow"/>
          <w:noProof/>
        </w:rPr>
        <w:t>88</w:t>
      </w:r>
      <w:r w:rsidR="00525142" w:rsidRPr="00D86871">
        <w:rPr>
          <w:rFonts w:ascii="Arial Narrow" w:hAnsi="Arial Narrow"/>
          <w:noProof/>
        </w:rPr>
        <w:fldChar w:fldCharType="end"/>
      </w:r>
    </w:p>
    <w:p w14:paraId="4D2B1F0B" w14:textId="77777777" w:rsidR="00525142" w:rsidRPr="00D86871" w:rsidRDefault="00525142">
      <w:pPr>
        <w:pStyle w:val="TDC2"/>
        <w:rPr>
          <w:rFonts w:eastAsiaTheme="minorEastAsia" w:cstheme="minorBidi"/>
          <w:sz w:val="24"/>
          <w:szCs w:val="24"/>
          <w:lang w:val="en-US" w:eastAsia="ja-JP"/>
        </w:rPr>
      </w:pPr>
      <w:r w:rsidRPr="00457603">
        <w:t>Análisis de cobertura y focalización</w:t>
      </w:r>
      <w:r w:rsidRPr="00457603">
        <w:tab/>
      </w:r>
      <w:r w:rsidRPr="00D86871">
        <w:fldChar w:fldCharType="begin"/>
      </w:r>
      <w:r w:rsidRPr="00457603">
        <w:instrText xml:space="preserve"> PAGEREF _Toc336365212 \h </w:instrText>
      </w:r>
      <w:r w:rsidRPr="00D86871">
        <w:fldChar w:fldCharType="separate"/>
      </w:r>
      <w:r w:rsidR="00A55575">
        <w:t>91</w:t>
      </w:r>
      <w:r w:rsidRPr="00D86871">
        <w:fldChar w:fldCharType="end"/>
      </w:r>
    </w:p>
    <w:p w14:paraId="0A52CDEE" w14:textId="77777777" w:rsidR="00525142" w:rsidRPr="00D86871" w:rsidRDefault="00525142"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Empresas y centros tecnológicos</w:t>
      </w:r>
      <w:r w:rsidRPr="00D86871">
        <w:rPr>
          <w:rFonts w:ascii="Arial Narrow" w:hAnsi="Arial Narrow"/>
          <w:noProof/>
        </w:rPr>
        <w:tab/>
      </w:r>
      <w:r w:rsidRPr="00D86871">
        <w:rPr>
          <w:rFonts w:ascii="Arial Narrow" w:hAnsi="Arial Narrow"/>
          <w:noProof/>
        </w:rPr>
        <w:fldChar w:fldCharType="begin"/>
      </w:r>
      <w:r w:rsidRPr="00D86871">
        <w:rPr>
          <w:rFonts w:ascii="Arial Narrow" w:hAnsi="Arial Narrow"/>
          <w:noProof/>
        </w:rPr>
        <w:instrText xml:space="preserve"> PAGEREF _Toc336365213 \h </w:instrText>
      </w:r>
      <w:r w:rsidRPr="00D86871">
        <w:rPr>
          <w:rFonts w:ascii="Arial Narrow" w:hAnsi="Arial Narrow"/>
          <w:noProof/>
        </w:rPr>
      </w:r>
      <w:r w:rsidRPr="00D86871">
        <w:rPr>
          <w:rFonts w:ascii="Arial Narrow" w:hAnsi="Arial Narrow"/>
          <w:noProof/>
        </w:rPr>
        <w:fldChar w:fldCharType="separate"/>
      </w:r>
      <w:r w:rsidR="00A55575">
        <w:rPr>
          <w:rFonts w:ascii="Arial Narrow" w:hAnsi="Arial Narrow"/>
          <w:noProof/>
        </w:rPr>
        <w:t>91</w:t>
      </w:r>
      <w:r w:rsidRPr="00D86871">
        <w:rPr>
          <w:rFonts w:ascii="Arial Narrow" w:hAnsi="Arial Narrow"/>
          <w:noProof/>
        </w:rPr>
        <w:fldChar w:fldCharType="end"/>
      </w:r>
    </w:p>
    <w:p w14:paraId="25B2CA47" w14:textId="77777777" w:rsidR="00525142" w:rsidRPr="00D86871" w:rsidRDefault="00525142">
      <w:pPr>
        <w:pStyle w:val="TDC3"/>
        <w:rPr>
          <w:rFonts w:ascii="Arial Narrow" w:eastAsiaTheme="minorEastAsia" w:hAnsi="Arial Narrow" w:cstheme="minorBidi"/>
          <w:noProof/>
          <w:sz w:val="24"/>
          <w:szCs w:val="24"/>
          <w:lang w:val="en-US" w:eastAsia="ja-JP"/>
        </w:rPr>
      </w:pPr>
      <w:r w:rsidRPr="00D86871">
        <w:rPr>
          <w:rFonts w:ascii="Arial Narrow" w:hAnsi="Arial Narrow"/>
          <w:noProof/>
        </w:rPr>
        <w:t>Profesionales con grado de doctor</w:t>
      </w:r>
      <w:r w:rsidRPr="00D86871">
        <w:rPr>
          <w:rFonts w:ascii="Arial Narrow" w:hAnsi="Arial Narrow"/>
          <w:noProof/>
        </w:rPr>
        <w:tab/>
      </w:r>
      <w:r w:rsidRPr="00D86871">
        <w:rPr>
          <w:rFonts w:ascii="Arial Narrow" w:hAnsi="Arial Narrow"/>
          <w:noProof/>
        </w:rPr>
        <w:fldChar w:fldCharType="begin"/>
      </w:r>
      <w:r w:rsidRPr="00D86871">
        <w:rPr>
          <w:rFonts w:ascii="Arial Narrow" w:hAnsi="Arial Narrow"/>
          <w:noProof/>
        </w:rPr>
        <w:instrText xml:space="preserve"> PAGEREF _Toc336365214 \h </w:instrText>
      </w:r>
      <w:r w:rsidRPr="00D86871">
        <w:rPr>
          <w:rFonts w:ascii="Arial Narrow" w:hAnsi="Arial Narrow"/>
          <w:noProof/>
        </w:rPr>
      </w:r>
      <w:r w:rsidRPr="00D86871">
        <w:rPr>
          <w:rFonts w:ascii="Arial Narrow" w:hAnsi="Arial Narrow"/>
          <w:noProof/>
        </w:rPr>
        <w:fldChar w:fldCharType="separate"/>
      </w:r>
      <w:r w:rsidR="00A55575">
        <w:rPr>
          <w:rFonts w:ascii="Arial Narrow" w:hAnsi="Arial Narrow"/>
          <w:noProof/>
        </w:rPr>
        <w:t>94</w:t>
      </w:r>
      <w:r w:rsidRPr="00D86871">
        <w:rPr>
          <w:rFonts w:ascii="Arial Narrow" w:hAnsi="Arial Narrow"/>
          <w:noProof/>
        </w:rPr>
        <w:fldChar w:fldCharType="end"/>
      </w:r>
    </w:p>
    <w:p w14:paraId="6CEECEE3" w14:textId="77777777" w:rsidR="00457603" w:rsidRDefault="00457603">
      <w:pPr>
        <w:spacing w:after="0"/>
        <w:jc w:val="left"/>
        <w:rPr>
          <w:rFonts w:ascii="Arial Narrow" w:hAnsi="Arial Narrow"/>
          <w:b/>
          <w:noProof/>
        </w:rPr>
      </w:pPr>
      <w:r>
        <w:rPr>
          <w:noProof/>
        </w:rPr>
        <w:br w:type="page"/>
      </w:r>
    </w:p>
    <w:p w14:paraId="5706BCB7" w14:textId="013F1AAB" w:rsidR="00525142" w:rsidRPr="00D86871" w:rsidRDefault="00525142">
      <w:pPr>
        <w:pStyle w:val="TDC1"/>
        <w:rPr>
          <w:rFonts w:eastAsiaTheme="minorEastAsia" w:cstheme="minorBidi"/>
          <w:sz w:val="24"/>
          <w:szCs w:val="24"/>
          <w:lang w:val="en-US" w:eastAsia="ja-JP"/>
        </w:rPr>
      </w:pPr>
      <w:r w:rsidRPr="00457603">
        <w:lastRenderedPageBreak/>
        <w:t xml:space="preserve">4. RESULTADOS INTERMEDIOS DEL </w:t>
      </w:r>
      <w:r w:rsidR="00843390" w:rsidRPr="00457603">
        <w:t xml:space="preserve">PROGRAMA </w:t>
      </w:r>
      <w:r w:rsidRPr="00457603">
        <w:t>PAI</w:t>
      </w:r>
      <w:r w:rsidR="00843390" w:rsidRPr="00457603">
        <w:t>, DE CONICYT</w:t>
      </w:r>
      <w:r w:rsidRPr="00457603">
        <w:tab/>
      </w:r>
      <w:r w:rsidRPr="00D86871">
        <w:fldChar w:fldCharType="begin"/>
      </w:r>
      <w:r w:rsidRPr="00457603">
        <w:instrText xml:space="preserve"> PAGEREF _Toc336365215 \h </w:instrText>
      </w:r>
      <w:r w:rsidRPr="00D86871">
        <w:fldChar w:fldCharType="separate"/>
      </w:r>
      <w:r w:rsidR="00A55575">
        <w:t>97</w:t>
      </w:r>
      <w:r w:rsidRPr="00D86871">
        <w:fldChar w:fldCharType="end"/>
      </w:r>
    </w:p>
    <w:p w14:paraId="388297CA" w14:textId="77777777" w:rsidR="00525142" w:rsidRPr="00D86871" w:rsidRDefault="00525142">
      <w:pPr>
        <w:pStyle w:val="TDC2"/>
        <w:rPr>
          <w:rFonts w:eastAsiaTheme="minorEastAsia" w:cstheme="minorBidi"/>
          <w:sz w:val="24"/>
          <w:szCs w:val="24"/>
          <w:lang w:val="en-US" w:eastAsia="ja-JP"/>
        </w:rPr>
      </w:pPr>
      <w:r w:rsidRPr="00457603">
        <w:t>Reporte del levantamiento de datos</w:t>
      </w:r>
      <w:r w:rsidRPr="00457603">
        <w:tab/>
      </w:r>
      <w:r w:rsidRPr="00D86871">
        <w:fldChar w:fldCharType="begin"/>
      </w:r>
      <w:r w:rsidRPr="00457603">
        <w:instrText xml:space="preserve"> PAGEREF _Toc336365216 \h </w:instrText>
      </w:r>
      <w:r w:rsidRPr="00D86871">
        <w:fldChar w:fldCharType="separate"/>
      </w:r>
      <w:r w:rsidR="00A55575">
        <w:t>99</w:t>
      </w:r>
      <w:r w:rsidRPr="00D86871">
        <w:fldChar w:fldCharType="end"/>
      </w:r>
    </w:p>
    <w:p w14:paraId="0505FC06" w14:textId="06C1A4A7" w:rsidR="00525142" w:rsidRPr="00D86871" w:rsidRDefault="005675EB">
      <w:pPr>
        <w:pStyle w:val="TDC2"/>
        <w:rPr>
          <w:rFonts w:eastAsiaTheme="minorEastAsia" w:cstheme="minorBidi"/>
          <w:sz w:val="24"/>
          <w:szCs w:val="24"/>
          <w:lang w:val="en-US" w:eastAsia="ja-JP"/>
        </w:rPr>
      </w:pPr>
      <w:r w:rsidRPr="00457603">
        <w:t>E</w:t>
      </w:r>
      <w:r w:rsidR="00525142" w:rsidRPr="00457603">
        <w:t>mpresas beneficiarias del PAI</w:t>
      </w:r>
      <w:r w:rsidR="00525142" w:rsidRPr="00457603">
        <w:tab/>
      </w:r>
      <w:r w:rsidR="00525142" w:rsidRPr="00D86871">
        <w:fldChar w:fldCharType="begin"/>
      </w:r>
      <w:r w:rsidR="00525142" w:rsidRPr="00457603">
        <w:instrText xml:space="preserve"> PAGEREF _Toc336365217 \h </w:instrText>
      </w:r>
      <w:r w:rsidR="00525142" w:rsidRPr="00D86871">
        <w:fldChar w:fldCharType="separate"/>
      </w:r>
      <w:r w:rsidR="00A55575">
        <w:t>101</w:t>
      </w:r>
      <w:r w:rsidR="00525142" w:rsidRPr="00D86871">
        <w:fldChar w:fldCharType="end"/>
      </w:r>
    </w:p>
    <w:p w14:paraId="51A22B46" w14:textId="30C5DB85" w:rsidR="00525142" w:rsidRPr="00D86871" w:rsidRDefault="005675EB">
      <w:pPr>
        <w:pStyle w:val="TDC2"/>
        <w:rPr>
          <w:rFonts w:eastAsiaTheme="minorEastAsia" w:cstheme="minorBidi"/>
          <w:sz w:val="24"/>
          <w:szCs w:val="24"/>
          <w:lang w:val="en-US" w:eastAsia="ja-JP"/>
        </w:rPr>
      </w:pPr>
      <w:r w:rsidRPr="00457603">
        <w:t>R</w:t>
      </w:r>
      <w:r w:rsidR="00525142" w:rsidRPr="00457603">
        <w:t>esultados en empresas</w:t>
      </w:r>
      <w:r w:rsidR="00525142" w:rsidRPr="00457603">
        <w:tab/>
      </w:r>
      <w:r w:rsidR="00525142" w:rsidRPr="00D86871">
        <w:fldChar w:fldCharType="begin"/>
      </w:r>
      <w:r w:rsidR="00525142" w:rsidRPr="00457603">
        <w:instrText xml:space="preserve"> PAGEREF _Toc336365218 \h </w:instrText>
      </w:r>
      <w:r w:rsidR="00525142" w:rsidRPr="00D86871">
        <w:fldChar w:fldCharType="separate"/>
      </w:r>
      <w:r w:rsidR="00A55575">
        <w:t>115</w:t>
      </w:r>
      <w:r w:rsidR="00525142" w:rsidRPr="00D86871">
        <w:fldChar w:fldCharType="end"/>
      </w:r>
    </w:p>
    <w:p w14:paraId="55630601" w14:textId="16884D25" w:rsidR="00525142" w:rsidRPr="00D86871" w:rsidRDefault="00525142" w:rsidP="00D86871">
      <w:pPr>
        <w:pStyle w:val="TDC3"/>
        <w:spacing w:after="0"/>
        <w:ind w:left="850"/>
        <w:rPr>
          <w:rFonts w:ascii="Arial Narrow" w:eastAsiaTheme="minorEastAsia" w:hAnsi="Arial Narrow" w:cstheme="minorBidi"/>
          <w:noProof/>
          <w:sz w:val="24"/>
          <w:szCs w:val="24"/>
          <w:lang w:val="en-US" w:eastAsia="ja-JP"/>
        </w:rPr>
      </w:pPr>
      <w:r w:rsidRPr="00D86871">
        <w:rPr>
          <w:rFonts w:ascii="Arial Narrow" w:hAnsi="Arial Narrow"/>
          <w:noProof/>
        </w:rPr>
        <w:t>Gasto y personal en I+D de empresas beneficiarias del PAI</w:t>
      </w:r>
      <w:r w:rsidRPr="00D86871">
        <w:rPr>
          <w:rFonts w:ascii="Arial Narrow" w:hAnsi="Arial Narrow"/>
          <w:noProof/>
        </w:rPr>
        <w:tab/>
      </w:r>
      <w:r w:rsidRPr="00D86871">
        <w:rPr>
          <w:rFonts w:ascii="Arial Narrow" w:hAnsi="Arial Narrow"/>
          <w:noProof/>
        </w:rPr>
        <w:fldChar w:fldCharType="begin"/>
      </w:r>
      <w:r w:rsidRPr="00D86871">
        <w:rPr>
          <w:rFonts w:ascii="Arial Narrow" w:hAnsi="Arial Narrow"/>
          <w:noProof/>
        </w:rPr>
        <w:instrText xml:space="preserve"> PAGEREF _Toc336365219 \h </w:instrText>
      </w:r>
      <w:r w:rsidRPr="00D86871">
        <w:rPr>
          <w:rFonts w:ascii="Arial Narrow" w:hAnsi="Arial Narrow"/>
          <w:noProof/>
        </w:rPr>
      </w:r>
      <w:r w:rsidRPr="00D86871">
        <w:rPr>
          <w:rFonts w:ascii="Arial Narrow" w:hAnsi="Arial Narrow"/>
          <w:noProof/>
        </w:rPr>
        <w:fldChar w:fldCharType="separate"/>
      </w:r>
      <w:r w:rsidR="00A55575">
        <w:rPr>
          <w:rFonts w:ascii="Arial Narrow" w:hAnsi="Arial Narrow"/>
          <w:noProof/>
        </w:rPr>
        <w:t>115</w:t>
      </w:r>
      <w:r w:rsidRPr="00D86871">
        <w:rPr>
          <w:rFonts w:ascii="Arial Narrow" w:hAnsi="Arial Narrow"/>
          <w:noProof/>
        </w:rPr>
        <w:fldChar w:fldCharType="end"/>
      </w:r>
    </w:p>
    <w:p w14:paraId="52EA2B94" w14:textId="79E54B9C" w:rsidR="00525142" w:rsidRPr="00D86871" w:rsidRDefault="00525142">
      <w:pPr>
        <w:pStyle w:val="TDC3"/>
        <w:rPr>
          <w:rFonts w:ascii="Arial Narrow" w:eastAsiaTheme="minorEastAsia" w:hAnsi="Arial Narrow" w:cstheme="minorBidi"/>
          <w:noProof/>
          <w:sz w:val="24"/>
          <w:szCs w:val="24"/>
          <w:lang w:val="en-US" w:eastAsia="ja-JP"/>
        </w:rPr>
      </w:pPr>
      <w:r w:rsidRPr="00D86871">
        <w:rPr>
          <w:rFonts w:ascii="Arial Narrow" w:hAnsi="Arial Narrow"/>
          <w:noProof/>
        </w:rPr>
        <w:t>Cumplimiento</w:t>
      </w:r>
      <w:r w:rsidR="005675EB" w:rsidRPr="00D86871">
        <w:rPr>
          <w:rFonts w:ascii="Arial Narrow" w:hAnsi="Arial Narrow"/>
          <w:noProof/>
        </w:rPr>
        <w:t xml:space="preserve"> de los objetivos del programa,</w:t>
      </w:r>
      <w:r w:rsidR="00457603">
        <w:rPr>
          <w:rFonts w:ascii="Arial Narrow" w:hAnsi="Arial Narrow"/>
          <w:noProof/>
        </w:rPr>
        <w:t xml:space="preserve"> </w:t>
      </w:r>
      <w:r w:rsidRPr="00D86871">
        <w:rPr>
          <w:rFonts w:ascii="Arial Narrow" w:hAnsi="Arial Narrow"/>
          <w:noProof/>
        </w:rPr>
        <w:t>reportados por empresas</w:t>
      </w:r>
      <w:r w:rsidRPr="00D86871">
        <w:rPr>
          <w:rFonts w:ascii="Arial Narrow" w:hAnsi="Arial Narrow"/>
          <w:noProof/>
        </w:rPr>
        <w:tab/>
      </w:r>
      <w:r w:rsidRPr="00D86871">
        <w:rPr>
          <w:rFonts w:ascii="Arial Narrow" w:hAnsi="Arial Narrow"/>
          <w:noProof/>
        </w:rPr>
        <w:fldChar w:fldCharType="begin"/>
      </w:r>
      <w:r w:rsidRPr="00D86871">
        <w:rPr>
          <w:rFonts w:ascii="Arial Narrow" w:hAnsi="Arial Narrow"/>
          <w:noProof/>
        </w:rPr>
        <w:instrText xml:space="preserve"> PAGEREF _Toc336365220 \h </w:instrText>
      </w:r>
      <w:r w:rsidRPr="00D86871">
        <w:rPr>
          <w:rFonts w:ascii="Arial Narrow" w:hAnsi="Arial Narrow"/>
          <w:noProof/>
        </w:rPr>
      </w:r>
      <w:r w:rsidRPr="00D86871">
        <w:rPr>
          <w:rFonts w:ascii="Arial Narrow" w:hAnsi="Arial Narrow"/>
          <w:noProof/>
        </w:rPr>
        <w:fldChar w:fldCharType="separate"/>
      </w:r>
      <w:r w:rsidR="00A55575">
        <w:rPr>
          <w:rFonts w:ascii="Arial Narrow" w:hAnsi="Arial Narrow"/>
          <w:noProof/>
        </w:rPr>
        <w:t>126</w:t>
      </w:r>
      <w:r w:rsidRPr="00D86871">
        <w:rPr>
          <w:rFonts w:ascii="Arial Narrow" w:hAnsi="Arial Narrow"/>
          <w:noProof/>
        </w:rPr>
        <w:fldChar w:fldCharType="end"/>
      </w:r>
    </w:p>
    <w:p w14:paraId="7C96B716" w14:textId="2A07C8D6" w:rsidR="00525142" w:rsidRPr="00D86871" w:rsidRDefault="005675EB">
      <w:pPr>
        <w:pStyle w:val="TDC2"/>
        <w:rPr>
          <w:rFonts w:eastAsiaTheme="minorEastAsia" w:cstheme="minorBidi"/>
          <w:sz w:val="24"/>
          <w:szCs w:val="24"/>
          <w:lang w:val="en-US" w:eastAsia="ja-JP"/>
        </w:rPr>
      </w:pPr>
      <w:r w:rsidRPr="00457603">
        <w:t>D</w:t>
      </w:r>
      <w:r w:rsidR="00525142" w:rsidRPr="00457603">
        <w:t>emanda de capital humano avanzado en las empresas</w:t>
      </w:r>
      <w:r w:rsidR="00525142" w:rsidRPr="00457603">
        <w:tab/>
      </w:r>
      <w:r w:rsidR="00525142" w:rsidRPr="00D86871">
        <w:fldChar w:fldCharType="begin"/>
      </w:r>
      <w:r w:rsidR="00525142" w:rsidRPr="00457603">
        <w:instrText xml:space="preserve"> PAGEREF _Toc336365221 \h </w:instrText>
      </w:r>
      <w:r w:rsidR="00525142" w:rsidRPr="00D86871">
        <w:fldChar w:fldCharType="separate"/>
      </w:r>
      <w:r w:rsidR="00A55575">
        <w:t>129</w:t>
      </w:r>
      <w:r w:rsidR="00525142" w:rsidRPr="00D86871">
        <w:fldChar w:fldCharType="end"/>
      </w:r>
    </w:p>
    <w:p w14:paraId="3CFABD87" w14:textId="35EC0113" w:rsidR="00525142" w:rsidRPr="00D86871" w:rsidRDefault="005675EB">
      <w:pPr>
        <w:pStyle w:val="TDC2"/>
        <w:rPr>
          <w:rFonts w:eastAsiaTheme="minorEastAsia" w:cstheme="minorBidi"/>
          <w:sz w:val="24"/>
          <w:szCs w:val="24"/>
          <w:lang w:val="en-US" w:eastAsia="ja-JP"/>
        </w:rPr>
      </w:pPr>
      <w:r w:rsidRPr="00457603">
        <w:t>P</w:t>
      </w:r>
      <w:r w:rsidR="00525142" w:rsidRPr="00457603">
        <w:t xml:space="preserve">rofesionales beneficiarios de </w:t>
      </w:r>
      <w:r w:rsidRPr="00457603">
        <w:t>los programas</w:t>
      </w:r>
      <w:r w:rsidR="00525142" w:rsidRPr="00457603">
        <w:t xml:space="preserve"> </w:t>
      </w:r>
      <w:r w:rsidRPr="00457603">
        <w:t>PAI y CHI</w:t>
      </w:r>
      <w:r w:rsidR="00525142" w:rsidRPr="00457603">
        <w:tab/>
      </w:r>
      <w:r w:rsidR="00525142" w:rsidRPr="00D86871">
        <w:fldChar w:fldCharType="begin"/>
      </w:r>
      <w:r w:rsidR="00525142" w:rsidRPr="00457603">
        <w:instrText xml:space="preserve"> PAGEREF _Toc336365222 \h </w:instrText>
      </w:r>
      <w:r w:rsidR="00525142" w:rsidRPr="00D86871">
        <w:fldChar w:fldCharType="separate"/>
      </w:r>
      <w:r w:rsidR="00A55575">
        <w:t>143</w:t>
      </w:r>
      <w:r w:rsidR="00525142" w:rsidRPr="00D86871">
        <w:fldChar w:fldCharType="end"/>
      </w:r>
    </w:p>
    <w:p w14:paraId="7A45CBAA" w14:textId="12D4C5EB" w:rsidR="00525142" w:rsidRPr="00D86871" w:rsidRDefault="005675EB">
      <w:pPr>
        <w:pStyle w:val="TDC2"/>
        <w:rPr>
          <w:rFonts w:eastAsiaTheme="minorEastAsia" w:cstheme="minorBidi"/>
          <w:sz w:val="24"/>
          <w:szCs w:val="24"/>
          <w:lang w:val="en-US" w:eastAsia="ja-JP"/>
        </w:rPr>
      </w:pPr>
      <w:r w:rsidRPr="00457603">
        <w:t>R</w:t>
      </w:r>
      <w:r w:rsidR="00525142" w:rsidRPr="00457603">
        <w:t>esultados en investigadores</w:t>
      </w:r>
      <w:r w:rsidR="00525142" w:rsidRPr="00457603">
        <w:tab/>
      </w:r>
      <w:r w:rsidR="00525142" w:rsidRPr="00D86871">
        <w:fldChar w:fldCharType="begin"/>
      </w:r>
      <w:r w:rsidR="00525142" w:rsidRPr="00457603">
        <w:instrText xml:space="preserve"> PAGEREF _Toc336365223 \h </w:instrText>
      </w:r>
      <w:r w:rsidR="00525142" w:rsidRPr="00D86871">
        <w:fldChar w:fldCharType="separate"/>
      </w:r>
      <w:r w:rsidR="00A55575">
        <w:t>151</w:t>
      </w:r>
      <w:r w:rsidR="00525142" w:rsidRPr="00D86871">
        <w:fldChar w:fldCharType="end"/>
      </w:r>
    </w:p>
    <w:p w14:paraId="62A340FA" w14:textId="77777777" w:rsidR="00525142" w:rsidRPr="00D86871" w:rsidRDefault="00525142">
      <w:pPr>
        <w:pStyle w:val="TDC3"/>
        <w:rPr>
          <w:rFonts w:ascii="Arial Narrow" w:eastAsiaTheme="minorEastAsia" w:hAnsi="Arial Narrow" w:cstheme="minorBidi"/>
          <w:noProof/>
          <w:sz w:val="24"/>
          <w:szCs w:val="24"/>
          <w:lang w:val="en-US" w:eastAsia="ja-JP"/>
        </w:rPr>
      </w:pPr>
      <w:r w:rsidRPr="00D86871">
        <w:rPr>
          <w:rFonts w:ascii="Arial Narrow" w:hAnsi="Arial Narrow"/>
          <w:noProof/>
        </w:rPr>
        <w:t>Resultados de inserción de investigadores en la industria</w:t>
      </w:r>
      <w:r w:rsidRPr="00D86871">
        <w:rPr>
          <w:rFonts w:ascii="Arial Narrow" w:hAnsi="Arial Narrow"/>
          <w:noProof/>
        </w:rPr>
        <w:tab/>
      </w:r>
      <w:r w:rsidRPr="00D86871">
        <w:rPr>
          <w:rFonts w:ascii="Arial Narrow" w:hAnsi="Arial Narrow"/>
          <w:noProof/>
        </w:rPr>
        <w:fldChar w:fldCharType="begin"/>
      </w:r>
      <w:r w:rsidRPr="00D86871">
        <w:rPr>
          <w:rFonts w:ascii="Arial Narrow" w:hAnsi="Arial Narrow"/>
          <w:noProof/>
        </w:rPr>
        <w:instrText xml:space="preserve"> PAGEREF _Toc336365224 \h </w:instrText>
      </w:r>
      <w:r w:rsidRPr="00D86871">
        <w:rPr>
          <w:rFonts w:ascii="Arial Narrow" w:hAnsi="Arial Narrow"/>
          <w:noProof/>
        </w:rPr>
      </w:r>
      <w:r w:rsidRPr="00D86871">
        <w:rPr>
          <w:rFonts w:ascii="Arial Narrow" w:hAnsi="Arial Narrow"/>
          <w:noProof/>
        </w:rPr>
        <w:fldChar w:fldCharType="separate"/>
      </w:r>
      <w:r w:rsidR="00A55575">
        <w:rPr>
          <w:rFonts w:ascii="Arial Narrow" w:hAnsi="Arial Narrow"/>
          <w:noProof/>
        </w:rPr>
        <w:t>153</w:t>
      </w:r>
      <w:r w:rsidRPr="00D86871">
        <w:rPr>
          <w:rFonts w:ascii="Arial Narrow" w:hAnsi="Arial Narrow"/>
          <w:noProof/>
        </w:rPr>
        <w:fldChar w:fldCharType="end"/>
      </w:r>
    </w:p>
    <w:p w14:paraId="2C00995A" w14:textId="6D0BFF1C" w:rsidR="00525142" w:rsidRPr="00D86871" w:rsidRDefault="00EC5F18">
      <w:pPr>
        <w:pStyle w:val="TDC1"/>
        <w:rPr>
          <w:rFonts w:eastAsiaTheme="minorEastAsia" w:cstheme="minorBidi"/>
          <w:sz w:val="24"/>
          <w:szCs w:val="24"/>
          <w:lang w:val="en-US" w:eastAsia="ja-JP"/>
        </w:rPr>
      </w:pPr>
      <w:r w:rsidRPr="00457603">
        <w:rPr>
          <w:lang w:val="es-CL"/>
        </w:rPr>
        <w:t>5. CONCLUSIONES</w:t>
      </w:r>
      <w:r w:rsidR="00525142" w:rsidRPr="00457603">
        <w:tab/>
      </w:r>
      <w:r w:rsidR="00525142" w:rsidRPr="00D86871">
        <w:fldChar w:fldCharType="begin"/>
      </w:r>
      <w:r w:rsidR="00525142" w:rsidRPr="00457603">
        <w:instrText xml:space="preserve"> PAGEREF _Toc336365225 \h </w:instrText>
      </w:r>
      <w:r w:rsidR="00525142" w:rsidRPr="00D86871">
        <w:fldChar w:fldCharType="separate"/>
      </w:r>
      <w:r w:rsidR="00A55575">
        <w:t>159</w:t>
      </w:r>
      <w:r w:rsidR="00525142" w:rsidRPr="00D86871">
        <w:fldChar w:fldCharType="end"/>
      </w:r>
    </w:p>
    <w:p w14:paraId="2E07E611" w14:textId="77777777" w:rsidR="00525142" w:rsidRPr="00D86871" w:rsidRDefault="00525142">
      <w:pPr>
        <w:pStyle w:val="TDC2"/>
        <w:rPr>
          <w:rFonts w:eastAsiaTheme="minorEastAsia" w:cstheme="minorBidi"/>
          <w:sz w:val="24"/>
          <w:szCs w:val="24"/>
          <w:lang w:val="en-US" w:eastAsia="ja-JP"/>
        </w:rPr>
      </w:pPr>
      <w:r w:rsidRPr="00457603">
        <w:t>Evaluación de diseño</w:t>
      </w:r>
      <w:r w:rsidRPr="00457603">
        <w:tab/>
      </w:r>
      <w:r w:rsidRPr="00D86871">
        <w:fldChar w:fldCharType="begin"/>
      </w:r>
      <w:r w:rsidRPr="00457603">
        <w:instrText xml:space="preserve"> PAGEREF _Toc336365226 \h </w:instrText>
      </w:r>
      <w:r w:rsidRPr="00D86871">
        <w:fldChar w:fldCharType="separate"/>
      </w:r>
      <w:r w:rsidR="00A55575">
        <w:t>161</w:t>
      </w:r>
      <w:r w:rsidRPr="00D86871">
        <w:fldChar w:fldCharType="end"/>
      </w:r>
    </w:p>
    <w:p w14:paraId="0011E1E3" w14:textId="77777777" w:rsidR="00525142" w:rsidRPr="00D86871" w:rsidRDefault="00525142">
      <w:pPr>
        <w:pStyle w:val="TDC2"/>
        <w:rPr>
          <w:rFonts w:eastAsiaTheme="minorEastAsia" w:cstheme="minorBidi"/>
          <w:sz w:val="24"/>
          <w:szCs w:val="24"/>
          <w:lang w:val="en-US" w:eastAsia="ja-JP"/>
        </w:rPr>
      </w:pPr>
      <w:r w:rsidRPr="00457603">
        <w:t>Evaluación de cobertura</w:t>
      </w:r>
      <w:r w:rsidRPr="00457603">
        <w:tab/>
      </w:r>
      <w:r w:rsidRPr="00D86871">
        <w:fldChar w:fldCharType="begin"/>
      </w:r>
      <w:r w:rsidRPr="00457603">
        <w:instrText xml:space="preserve"> PAGEREF _Toc336365227 \h </w:instrText>
      </w:r>
      <w:r w:rsidRPr="00D86871">
        <w:fldChar w:fldCharType="separate"/>
      </w:r>
      <w:r w:rsidR="00A55575">
        <w:t>177</w:t>
      </w:r>
      <w:r w:rsidRPr="00D86871">
        <w:fldChar w:fldCharType="end"/>
      </w:r>
    </w:p>
    <w:p w14:paraId="49136E6C" w14:textId="77777777" w:rsidR="00525142" w:rsidRPr="00D86871" w:rsidRDefault="00525142">
      <w:pPr>
        <w:pStyle w:val="TDC2"/>
        <w:rPr>
          <w:rFonts w:eastAsiaTheme="minorEastAsia" w:cstheme="minorBidi"/>
          <w:sz w:val="24"/>
          <w:szCs w:val="24"/>
          <w:lang w:val="en-US" w:eastAsia="ja-JP"/>
        </w:rPr>
      </w:pPr>
      <w:r w:rsidRPr="00457603">
        <w:t>Evaluación de resultados</w:t>
      </w:r>
      <w:r w:rsidRPr="00457603">
        <w:tab/>
      </w:r>
      <w:r w:rsidRPr="00D86871">
        <w:fldChar w:fldCharType="begin"/>
      </w:r>
      <w:r w:rsidRPr="00457603">
        <w:instrText xml:space="preserve"> PAGEREF _Toc336365228 \h </w:instrText>
      </w:r>
      <w:r w:rsidRPr="00D86871">
        <w:fldChar w:fldCharType="separate"/>
      </w:r>
      <w:r w:rsidR="00A55575">
        <w:t>184</w:t>
      </w:r>
      <w:r w:rsidRPr="00D86871">
        <w:fldChar w:fldCharType="end"/>
      </w:r>
    </w:p>
    <w:p w14:paraId="097FFE7B" w14:textId="7E4510DF" w:rsidR="00525142" w:rsidRPr="00D86871" w:rsidRDefault="00EC5F18">
      <w:pPr>
        <w:pStyle w:val="TDC1"/>
        <w:rPr>
          <w:rFonts w:eastAsiaTheme="minorEastAsia" w:cstheme="minorBidi"/>
          <w:sz w:val="24"/>
          <w:szCs w:val="24"/>
          <w:lang w:val="en-US" w:eastAsia="ja-JP"/>
        </w:rPr>
      </w:pPr>
      <w:r w:rsidRPr="00457603">
        <w:t>6. RECOMENDACIONES</w:t>
      </w:r>
      <w:r w:rsidR="00525142" w:rsidRPr="00457603">
        <w:tab/>
      </w:r>
      <w:r w:rsidR="00525142" w:rsidRPr="00D86871">
        <w:fldChar w:fldCharType="begin"/>
      </w:r>
      <w:r w:rsidR="00525142" w:rsidRPr="00457603">
        <w:instrText xml:space="preserve"> PAGEREF _Toc336365229 \h </w:instrText>
      </w:r>
      <w:r w:rsidR="00525142" w:rsidRPr="00D86871">
        <w:fldChar w:fldCharType="separate"/>
      </w:r>
      <w:r w:rsidR="00A55575">
        <w:t>189</w:t>
      </w:r>
      <w:r w:rsidR="00525142" w:rsidRPr="00D86871">
        <w:fldChar w:fldCharType="end"/>
      </w:r>
    </w:p>
    <w:p w14:paraId="0E525C40" w14:textId="77777777" w:rsidR="00525142" w:rsidRPr="00D86871" w:rsidRDefault="00525142">
      <w:pPr>
        <w:pStyle w:val="TDC2"/>
        <w:rPr>
          <w:rFonts w:eastAsiaTheme="minorEastAsia" w:cstheme="minorBidi"/>
          <w:sz w:val="24"/>
          <w:szCs w:val="24"/>
          <w:lang w:val="en-US" w:eastAsia="ja-JP"/>
        </w:rPr>
      </w:pPr>
      <w:r w:rsidRPr="00457603">
        <w:t>Recomendaciones de diseño de política</w:t>
      </w:r>
      <w:r w:rsidRPr="00457603">
        <w:tab/>
      </w:r>
      <w:r w:rsidRPr="00D86871">
        <w:fldChar w:fldCharType="begin"/>
      </w:r>
      <w:r w:rsidRPr="00457603">
        <w:instrText xml:space="preserve"> PAGEREF _Toc336365230 \h </w:instrText>
      </w:r>
      <w:r w:rsidRPr="00D86871">
        <w:fldChar w:fldCharType="separate"/>
      </w:r>
      <w:r w:rsidR="00A55575">
        <w:t>191</w:t>
      </w:r>
      <w:r w:rsidRPr="00D86871">
        <w:fldChar w:fldCharType="end"/>
      </w:r>
    </w:p>
    <w:p w14:paraId="08A9B322" w14:textId="77777777" w:rsidR="00525142" w:rsidRPr="00D86871" w:rsidRDefault="00525142">
      <w:pPr>
        <w:pStyle w:val="TDC2"/>
        <w:rPr>
          <w:rFonts w:eastAsiaTheme="minorEastAsia" w:cstheme="minorBidi"/>
          <w:sz w:val="24"/>
          <w:szCs w:val="24"/>
          <w:lang w:val="en-US" w:eastAsia="ja-JP"/>
        </w:rPr>
      </w:pPr>
      <w:r w:rsidRPr="00457603">
        <w:rPr>
          <w:lang w:val="es-CL" w:eastAsia="es-ES"/>
        </w:rPr>
        <w:t>Recomendaciones de implementación</w:t>
      </w:r>
      <w:r w:rsidRPr="00457603">
        <w:tab/>
      </w:r>
      <w:r w:rsidRPr="00D86871">
        <w:fldChar w:fldCharType="begin"/>
      </w:r>
      <w:r w:rsidRPr="00457603">
        <w:instrText xml:space="preserve"> PAGEREF _Toc336365231 \h </w:instrText>
      </w:r>
      <w:r w:rsidRPr="00D86871">
        <w:fldChar w:fldCharType="separate"/>
      </w:r>
      <w:r w:rsidR="00A55575">
        <w:t>200</w:t>
      </w:r>
      <w:r w:rsidRPr="00D86871">
        <w:fldChar w:fldCharType="end"/>
      </w:r>
    </w:p>
    <w:p w14:paraId="7149D572" w14:textId="77777777" w:rsidR="00525142" w:rsidRPr="00D86871" w:rsidRDefault="00525142">
      <w:pPr>
        <w:pStyle w:val="TDC2"/>
        <w:rPr>
          <w:rFonts w:eastAsiaTheme="minorEastAsia" w:cstheme="minorBidi"/>
          <w:sz w:val="24"/>
          <w:szCs w:val="24"/>
          <w:lang w:val="en-US" w:eastAsia="ja-JP"/>
        </w:rPr>
      </w:pPr>
      <w:r w:rsidRPr="00457603">
        <w:t>Recomendaciones de mejora de procesos</w:t>
      </w:r>
      <w:r w:rsidRPr="00457603">
        <w:tab/>
      </w:r>
      <w:r w:rsidRPr="00D86871">
        <w:fldChar w:fldCharType="begin"/>
      </w:r>
      <w:r w:rsidRPr="00457603">
        <w:instrText xml:space="preserve"> PAGEREF _Toc336365232 \h </w:instrText>
      </w:r>
      <w:r w:rsidRPr="00D86871">
        <w:fldChar w:fldCharType="separate"/>
      </w:r>
      <w:r w:rsidR="00A55575">
        <w:t>204</w:t>
      </w:r>
      <w:r w:rsidRPr="00D86871">
        <w:fldChar w:fldCharType="end"/>
      </w:r>
    </w:p>
    <w:p w14:paraId="388E7C29" w14:textId="167B7394" w:rsidR="00525142" w:rsidRPr="00D86871" w:rsidRDefault="00EC5F18">
      <w:pPr>
        <w:pStyle w:val="TDC1"/>
        <w:rPr>
          <w:rFonts w:eastAsiaTheme="minorEastAsia" w:cstheme="minorBidi"/>
          <w:sz w:val="24"/>
          <w:szCs w:val="24"/>
          <w:lang w:val="en-US" w:eastAsia="ja-JP"/>
        </w:rPr>
      </w:pPr>
      <w:r w:rsidRPr="00457603">
        <w:rPr>
          <w:lang w:val="en-US"/>
        </w:rPr>
        <w:t>7. BIBLIOGRAFÍA</w:t>
      </w:r>
      <w:r w:rsidR="00525142" w:rsidRPr="00457603">
        <w:tab/>
      </w:r>
      <w:r w:rsidR="00525142" w:rsidRPr="00D86871">
        <w:fldChar w:fldCharType="begin"/>
      </w:r>
      <w:r w:rsidR="00525142" w:rsidRPr="00457603">
        <w:instrText xml:space="preserve"> PAGEREF _Toc336365233 \h </w:instrText>
      </w:r>
      <w:r w:rsidR="00525142" w:rsidRPr="00D86871">
        <w:fldChar w:fldCharType="separate"/>
      </w:r>
      <w:r w:rsidR="00A55575">
        <w:t>209</w:t>
      </w:r>
      <w:r w:rsidR="00525142" w:rsidRPr="00D86871">
        <w:fldChar w:fldCharType="end"/>
      </w:r>
    </w:p>
    <w:p w14:paraId="4D3E1393" w14:textId="77777777" w:rsidR="00525142" w:rsidRPr="00D86871" w:rsidRDefault="00525142">
      <w:pPr>
        <w:pStyle w:val="TDC1"/>
        <w:rPr>
          <w:rFonts w:eastAsiaTheme="minorEastAsia" w:cstheme="minorBidi"/>
          <w:sz w:val="24"/>
          <w:szCs w:val="24"/>
          <w:lang w:val="en-US" w:eastAsia="ja-JP"/>
        </w:rPr>
      </w:pPr>
      <w:r w:rsidRPr="00457603">
        <w:t>ANEXO Nº1</w:t>
      </w:r>
      <w:r w:rsidRPr="00457603">
        <w:tab/>
      </w:r>
      <w:r w:rsidRPr="00D86871">
        <w:fldChar w:fldCharType="begin"/>
      </w:r>
      <w:r w:rsidRPr="00457603">
        <w:instrText xml:space="preserve"> PAGEREF _Toc336365234 \h </w:instrText>
      </w:r>
      <w:r w:rsidRPr="00D86871">
        <w:fldChar w:fldCharType="separate"/>
      </w:r>
      <w:r w:rsidR="00A55575">
        <w:t>218</w:t>
      </w:r>
      <w:r w:rsidRPr="00D86871">
        <w:fldChar w:fldCharType="end"/>
      </w:r>
    </w:p>
    <w:p w14:paraId="6181D0B5" w14:textId="4D6E80A0" w:rsidR="00525142" w:rsidRPr="00D86871" w:rsidRDefault="00457603">
      <w:pPr>
        <w:pStyle w:val="TDC2"/>
        <w:rPr>
          <w:rFonts w:eastAsiaTheme="minorEastAsia" w:cstheme="minorBidi"/>
          <w:sz w:val="24"/>
          <w:szCs w:val="24"/>
          <w:lang w:val="en-US" w:eastAsia="ja-JP"/>
        </w:rPr>
      </w:pPr>
      <w:r>
        <w:t>Revisión internacional</w:t>
      </w:r>
      <w:r w:rsidR="005675EB" w:rsidRPr="00457603">
        <w:t xml:space="preserve"> de</w:t>
      </w:r>
      <w:r>
        <w:t xml:space="preserve"> programas de</w:t>
      </w:r>
      <w:r w:rsidR="005675EB" w:rsidRPr="00457603">
        <w:t xml:space="preserve"> inserción</w:t>
      </w:r>
      <w:r>
        <w:t xml:space="preserve"> </w:t>
      </w:r>
      <w:r w:rsidR="00525142" w:rsidRPr="00457603">
        <w:t>de investigadores en la industr</w:t>
      </w:r>
      <w:r>
        <w:t>i</w:t>
      </w:r>
      <w:r w:rsidR="00525142" w:rsidRPr="00457603">
        <w:t>a</w:t>
      </w:r>
      <w:r w:rsidR="00525142" w:rsidRPr="00457603">
        <w:tab/>
      </w:r>
      <w:r w:rsidR="00525142" w:rsidRPr="00D86871">
        <w:fldChar w:fldCharType="begin"/>
      </w:r>
      <w:r w:rsidR="00525142" w:rsidRPr="00457603">
        <w:instrText xml:space="preserve"> PAGEREF _Toc336365235 \h </w:instrText>
      </w:r>
      <w:r w:rsidR="00525142" w:rsidRPr="00D86871">
        <w:fldChar w:fldCharType="separate"/>
      </w:r>
      <w:r w:rsidR="00A55575">
        <w:t>220</w:t>
      </w:r>
      <w:r w:rsidR="00525142" w:rsidRPr="00D86871">
        <w:fldChar w:fldCharType="end"/>
      </w:r>
    </w:p>
    <w:p w14:paraId="4C309595" w14:textId="77777777" w:rsidR="00525142" w:rsidRPr="00D86871" w:rsidRDefault="00525142">
      <w:pPr>
        <w:pStyle w:val="TDC2"/>
        <w:rPr>
          <w:rFonts w:eastAsiaTheme="minorEastAsia" w:cstheme="minorBidi"/>
          <w:sz w:val="24"/>
          <w:szCs w:val="24"/>
          <w:lang w:val="en-US" w:eastAsia="ja-JP"/>
        </w:rPr>
      </w:pPr>
      <w:r w:rsidRPr="00457603">
        <w:t>Chile</w:t>
      </w:r>
      <w:r w:rsidRPr="00457603">
        <w:tab/>
      </w:r>
      <w:r w:rsidRPr="00D86871">
        <w:fldChar w:fldCharType="begin"/>
      </w:r>
      <w:r w:rsidRPr="00457603">
        <w:instrText xml:space="preserve"> PAGEREF _Toc336365236 \h </w:instrText>
      </w:r>
      <w:r w:rsidRPr="00D86871">
        <w:fldChar w:fldCharType="separate"/>
      </w:r>
      <w:r w:rsidR="00A55575">
        <w:t>223</w:t>
      </w:r>
      <w:r w:rsidRPr="00D86871">
        <w:fldChar w:fldCharType="end"/>
      </w:r>
    </w:p>
    <w:p w14:paraId="7EE74932" w14:textId="77777777" w:rsidR="00525142" w:rsidRPr="00D86871" w:rsidRDefault="00525142">
      <w:pPr>
        <w:pStyle w:val="TDC2"/>
        <w:rPr>
          <w:rFonts w:eastAsiaTheme="minorEastAsia" w:cstheme="minorBidi"/>
          <w:sz w:val="24"/>
          <w:szCs w:val="24"/>
          <w:lang w:val="en-US" w:eastAsia="ja-JP"/>
        </w:rPr>
      </w:pPr>
      <w:r w:rsidRPr="00457603">
        <w:t>Argentina</w:t>
      </w:r>
      <w:r w:rsidRPr="00457603">
        <w:tab/>
      </w:r>
      <w:r w:rsidRPr="00D86871">
        <w:fldChar w:fldCharType="begin"/>
      </w:r>
      <w:r w:rsidRPr="00457603">
        <w:instrText xml:space="preserve"> PAGEREF _Toc336365237 \h </w:instrText>
      </w:r>
      <w:r w:rsidRPr="00D86871">
        <w:fldChar w:fldCharType="separate"/>
      </w:r>
      <w:r w:rsidR="00A55575">
        <w:t>225</w:t>
      </w:r>
      <w:r w:rsidRPr="00D86871">
        <w:fldChar w:fldCharType="end"/>
      </w:r>
    </w:p>
    <w:p w14:paraId="09EFFBBA" w14:textId="77777777" w:rsidR="00525142" w:rsidRPr="00D86871" w:rsidRDefault="00525142">
      <w:pPr>
        <w:pStyle w:val="TDC2"/>
        <w:rPr>
          <w:rFonts w:eastAsiaTheme="minorEastAsia" w:cstheme="minorBidi"/>
          <w:sz w:val="24"/>
          <w:szCs w:val="24"/>
          <w:lang w:val="en-US" w:eastAsia="ja-JP"/>
        </w:rPr>
      </w:pPr>
      <w:r w:rsidRPr="00457603">
        <w:t>Finlandia</w:t>
      </w:r>
      <w:r w:rsidRPr="00457603">
        <w:tab/>
      </w:r>
      <w:r w:rsidRPr="00D86871">
        <w:fldChar w:fldCharType="begin"/>
      </w:r>
      <w:r w:rsidRPr="00457603">
        <w:instrText xml:space="preserve"> PAGEREF _Toc336365238 \h </w:instrText>
      </w:r>
      <w:r w:rsidRPr="00D86871">
        <w:fldChar w:fldCharType="separate"/>
      </w:r>
      <w:r w:rsidR="00A55575">
        <w:t>229</w:t>
      </w:r>
      <w:r w:rsidRPr="00D86871">
        <w:fldChar w:fldCharType="end"/>
      </w:r>
    </w:p>
    <w:p w14:paraId="5698CC16" w14:textId="77777777" w:rsidR="00525142" w:rsidRPr="00D86871" w:rsidRDefault="00525142">
      <w:pPr>
        <w:pStyle w:val="TDC2"/>
        <w:rPr>
          <w:rFonts w:eastAsiaTheme="minorEastAsia" w:cstheme="minorBidi"/>
          <w:sz w:val="24"/>
          <w:szCs w:val="24"/>
          <w:lang w:val="en-US" w:eastAsia="ja-JP"/>
        </w:rPr>
      </w:pPr>
      <w:r w:rsidRPr="00457603">
        <w:t>Singapur</w:t>
      </w:r>
      <w:r w:rsidRPr="00457603">
        <w:tab/>
      </w:r>
      <w:r w:rsidRPr="00D86871">
        <w:fldChar w:fldCharType="begin"/>
      </w:r>
      <w:r w:rsidRPr="00457603">
        <w:instrText xml:space="preserve"> PAGEREF _Toc336365239 \h </w:instrText>
      </w:r>
      <w:r w:rsidRPr="00D86871">
        <w:fldChar w:fldCharType="separate"/>
      </w:r>
      <w:r w:rsidR="00A55575">
        <w:t>236</w:t>
      </w:r>
      <w:r w:rsidRPr="00D86871">
        <w:fldChar w:fldCharType="end"/>
      </w:r>
    </w:p>
    <w:p w14:paraId="3EDA46B4" w14:textId="77777777" w:rsidR="00525142" w:rsidRPr="00D86871" w:rsidRDefault="00525142">
      <w:pPr>
        <w:pStyle w:val="TDC2"/>
        <w:rPr>
          <w:rFonts w:eastAsiaTheme="minorEastAsia" w:cstheme="minorBidi"/>
          <w:sz w:val="24"/>
          <w:szCs w:val="24"/>
          <w:lang w:val="en-US" w:eastAsia="ja-JP"/>
        </w:rPr>
      </w:pPr>
      <w:r w:rsidRPr="00457603">
        <w:t>Francia</w:t>
      </w:r>
      <w:r w:rsidRPr="00457603">
        <w:tab/>
      </w:r>
      <w:r w:rsidRPr="00D86871">
        <w:fldChar w:fldCharType="begin"/>
      </w:r>
      <w:r w:rsidRPr="00457603">
        <w:instrText xml:space="preserve"> PAGEREF _Toc336365240 \h </w:instrText>
      </w:r>
      <w:r w:rsidRPr="00D86871">
        <w:fldChar w:fldCharType="separate"/>
      </w:r>
      <w:r w:rsidR="00A55575">
        <w:t>245</w:t>
      </w:r>
      <w:r w:rsidRPr="00D86871">
        <w:fldChar w:fldCharType="end"/>
      </w:r>
    </w:p>
    <w:p w14:paraId="56D731A5" w14:textId="77777777" w:rsidR="00525142" w:rsidRPr="00D86871" w:rsidRDefault="00525142">
      <w:pPr>
        <w:pStyle w:val="TDC2"/>
        <w:rPr>
          <w:rFonts w:eastAsiaTheme="minorEastAsia" w:cstheme="minorBidi"/>
          <w:sz w:val="24"/>
          <w:szCs w:val="24"/>
          <w:lang w:val="en-US" w:eastAsia="ja-JP"/>
        </w:rPr>
      </w:pPr>
      <w:r w:rsidRPr="00457603">
        <w:t>Nueva Zelanda</w:t>
      </w:r>
      <w:r w:rsidRPr="00457603">
        <w:tab/>
      </w:r>
      <w:r w:rsidRPr="00D86871">
        <w:fldChar w:fldCharType="begin"/>
      </w:r>
      <w:r w:rsidRPr="00457603">
        <w:instrText xml:space="preserve"> PAGEREF _Toc336365241 \h </w:instrText>
      </w:r>
      <w:r w:rsidRPr="00D86871">
        <w:fldChar w:fldCharType="separate"/>
      </w:r>
      <w:r w:rsidR="00A55575">
        <w:t>250</w:t>
      </w:r>
      <w:r w:rsidRPr="00D86871">
        <w:fldChar w:fldCharType="end"/>
      </w:r>
    </w:p>
    <w:p w14:paraId="18986102" w14:textId="77777777" w:rsidR="00525142" w:rsidRPr="00D86871" w:rsidRDefault="00525142">
      <w:pPr>
        <w:pStyle w:val="TDC2"/>
        <w:rPr>
          <w:rFonts w:eastAsiaTheme="minorEastAsia" w:cstheme="minorBidi"/>
          <w:sz w:val="24"/>
          <w:szCs w:val="24"/>
          <w:lang w:val="en-US" w:eastAsia="ja-JP"/>
        </w:rPr>
      </w:pPr>
      <w:r w:rsidRPr="00457603">
        <w:t>España</w:t>
      </w:r>
      <w:r w:rsidRPr="00457603">
        <w:tab/>
      </w:r>
      <w:r w:rsidRPr="00D86871">
        <w:fldChar w:fldCharType="begin"/>
      </w:r>
      <w:r w:rsidRPr="00457603">
        <w:instrText xml:space="preserve"> PAGEREF _Toc336365242 \h </w:instrText>
      </w:r>
      <w:r w:rsidRPr="00D86871">
        <w:fldChar w:fldCharType="separate"/>
      </w:r>
      <w:r w:rsidR="00A55575">
        <w:t>259</w:t>
      </w:r>
      <w:r w:rsidRPr="00D86871">
        <w:fldChar w:fldCharType="end"/>
      </w:r>
    </w:p>
    <w:p w14:paraId="28CE49F1" w14:textId="77777777" w:rsidR="00525142" w:rsidRPr="00D86871" w:rsidRDefault="00525142">
      <w:pPr>
        <w:pStyle w:val="TDC2"/>
        <w:rPr>
          <w:rFonts w:eastAsiaTheme="minorEastAsia" w:cstheme="minorBidi"/>
          <w:sz w:val="24"/>
          <w:szCs w:val="24"/>
          <w:lang w:val="en-US" w:eastAsia="ja-JP"/>
        </w:rPr>
      </w:pPr>
      <w:r w:rsidRPr="00457603">
        <w:t>Colombia</w:t>
      </w:r>
      <w:r w:rsidRPr="00457603">
        <w:tab/>
      </w:r>
      <w:r w:rsidRPr="00D86871">
        <w:fldChar w:fldCharType="begin"/>
      </w:r>
      <w:r w:rsidRPr="00457603">
        <w:instrText xml:space="preserve"> PAGEREF _Toc336365243 \h </w:instrText>
      </w:r>
      <w:r w:rsidRPr="00D86871">
        <w:fldChar w:fldCharType="separate"/>
      </w:r>
      <w:r w:rsidR="00A55575">
        <w:t>268</w:t>
      </w:r>
      <w:r w:rsidRPr="00D86871">
        <w:fldChar w:fldCharType="end"/>
      </w:r>
    </w:p>
    <w:p w14:paraId="0CF76F95" w14:textId="77777777" w:rsidR="00525142" w:rsidRPr="00D86871" w:rsidRDefault="00525142">
      <w:pPr>
        <w:pStyle w:val="TDC2"/>
        <w:rPr>
          <w:rFonts w:eastAsiaTheme="minorEastAsia" w:cstheme="minorBidi"/>
          <w:sz w:val="24"/>
          <w:szCs w:val="24"/>
          <w:lang w:val="en-US" w:eastAsia="ja-JP"/>
        </w:rPr>
      </w:pPr>
      <w:r w:rsidRPr="00457603">
        <w:t>Cuadros comparativos</w:t>
      </w:r>
      <w:r w:rsidRPr="00457603">
        <w:tab/>
      </w:r>
      <w:r w:rsidRPr="00D86871">
        <w:fldChar w:fldCharType="begin"/>
      </w:r>
      <w:r w:rsidRPr="00457603">
        <w:instrText xml:space="preserve"> PAGEREF _Toc336365244 \h </w:instrText>
      </w:r>
      <w:r w:rsidRPr="00D86871">
        <w:fldChar w:fldCharType="separate"/>
      </w:r>
      <w:r w:rsidR="00A55575">
        <w:t>272</w:t>
      </w:r>
      <w:r w:rsidRPr="00D86871">
        <w:fldChar w:fldCharType="end"/>
      </w:r>
    </w:p>
    <w:p w14:paraId="0B80501E" w14:textId="77777777" w:rsidR="00525142" w:rsidRPr="00D86871" w:rsidRDefault="00525142">
      <w:pPr>
        <w:pStyle w:val="TDC1"/>
        <w:rPr>
          <w:rFonts w:eastAsiaTheme="minorEastAsia" w:cstheme="minorBidi"/>
          <w:sz w:val="24"/>
          <w:szCs w:val="24"/>
          <w:lang w:val="en-US" w:eastAsia="ja-JP"/>
        </w:rPr>
      </w:pPr>
      <w:r w:rsidRPr="00457603">
        <w:t>ANEXO Nº2</w:t>
      </w:r>
      <w:r w:rsidRPr="00457603">
        <w:tab/>
      </w:r>
      <w:r w:rsidRPr="00D86871">
        <w:fldChar w:fldCharType="begin"/>
      </w:r>
      <w:r w:rsidRPr="00457603">
        <w:instrText xml:space="preserve"> PAGEREF _Toc336365245 \h </w:instrText>
      </w:r>
      <w:r w:rsidRPr="00D86871">
        <w:fldChar w:fldCharType="separate"/>
      </w:r>
      <w:r w:rsidR="00A55575">
        <w:t>279</w:t>
      </w:r>
      <w:r w:rsidRPr="00D86871">
        <w:fldChar w:fldCharType="end"/>
      </w:r>
    </w:p>
    <w:p w14:paraId="548E5016" w14:textId="77777777" w:rsidR="00525142" w:rsidRPr="00D86871" w:rsidRDefault="00525142">
      <w:pPr>
        <w:pStyle w:val="TDC2"/>
        <w:rPr>
          <w:rFonts w:eastAsiaTheme="minorEastAsia" w:cstheme="minorBidi"/>
          <w:sz w:val="24"/>
          <w:szCs w:val="24"/>
          <w:lang w:val="en-US" w:eastAsia="ja-JP"/>
        </w:rPr>
      </w:pPr>
      <w:r w:rsidRPr="00457603">
        <w:t>Módulos de la encuesta de evaluación de resultados</w:t>
      </w:r>
      <w:r w:rsidRPr="00457603">
        <w:tab/>
      </w:r>
      <w:r w:rsidRPr="00D86871">
        <w:fldChar w:fldCharType="begin"/>
      </w:r>
      <w:r w:rsidRPr="00457603">
        <w:instrText xml:space="preserve"> PAGEREF _Toc336365246 \h </w:instrText>
      </w:r>
      <w:r w:rsidRPr="00D86871">
        <w:fldChar w:fldCharType="separate"/>
      </w:r>
      <w:r w:rsidR="00A55575">
        <w:t>281</w:t>
      </w:r>
      <w:r w:rsidRPr="00D86871">
        <w:fldChar w:fldCharType="end"/>
      </w:r>
    </w:p>
    <w:p w14:paraId="72A336E1" w14:textId="77777777" w:rsidR="00525142" w:rsidRPr="00D86871" w:rsidRDefault="00525142">
      <w:pPr>
        <w:pStyle w:val="TDC1"/>
        <w:rPr>
          <w:rFonts w:eastAsiaTheme="minorEastAsia" w:cstheme="minorBidi"/>
          <w:sz w:val="24"/>
          <w:szCs w:val="24"/>
          <w:lang w:val="en-US" w:eastAsia="ja-JP"/>
        </w:rPr>
      </w:pPr>
      <w:r w:rsidRPr="00457603">
        <w:t>ANEXO Nº3</w:t>
      </w:r>
      <w:r w:rsidRPr="00457603">
        <w:tab/>
      </w:r>
      <w:r w:rsidRPr="00D86871">
        <w:fldChar w:fldCharType="begin"/>
      </w:r>
      <w:r w:rsidRPr="00457603">
        <w:instrText xml:space="preserve"> PAGEREF _Toc336365247 \h </w:instrText>
      </w:r>
      <w:r w:rsidRPr="00D86871">
        <w:fldChar w:fldCharType="separate"/>
      </w:r>
      <w:r w:rsidR="00A55575">
        <w:t>289</w:t>
      </w:r>
      <w:r w:rsidRPr="00D86871">
        <w:fldChar w:fldCharType="end"/>
      </w:r>
    </w:p>
    <w:p w14:paraId="7A7D3C3D" w14:textId="77777777" w:rsidR="00525142" w:rsidRPr="00D86871" w:rsidRDefault="00525142">
      <w:pPr>
        <w:pStyle w:val="TDC2"/>
        <w:rPr>
          <w:rFonts w:eastAsiaTheme="minorEastAsia" w:cstheme="minorBidi"/>
          <w:sz w:val="24"/>
          <w:szCs w:val="24"/>
          <w:lang w:val="en-US" w:eastAsia="ja-JP"/>
        </w:rPr>
      </w:pPr>
      <w:r w:rsidRPr="00457603">
        <w:t>Test de usabilidad del “buscador de doctores”, de CONICYT</w:t>
      </w:r>
      <w:r w:rsidRPr="00457603">
        <w:tab/>
      </w:r>
      <w:r w:rsidRPr="00D86871">
        <w:fldChar w:fldCharType="begin"/>
      </w:r>
      <w:r w:rsidRPr="00457603">
        <w:instrText xml:space="preserve"> PAGEREF _Toc336365248 \h </w:instrText>
      </w:r>
      <w:r w:rsidRPr="00D86871">
        <w:fldChar w:fldCharType="separate"/>
      </w:r>
      <w:r w:rsidR="00A55575">
        <w:t>291</w:t>
      </w:r>
      <w:r w:rsidRPr="00D86871">
        <w:fldChar w:fldCharType="end"/>
      </w:r>
    </w:p>
    <w:p w14:paraId="76E468DB" w14:textId="1E0C80D2" w:rsidR="00D6703A" w:rsidRPr="00D86871" w:rsidRDefault="00525142" w:rsidP="0082570E">
      <w:pPr>
        <w:jc w:val="left"/>
        <w:rPr>
          <w:rFonts w:ascii="Arial Narrow" w:hAnsi="Arial Narrow"/>
          <w:b/>
          <w:szCs w:val="24"/>
          <w:lang w:val="es-ES"/>
        </w:rPr>
        <w:sectPr w:rsidR="00D6703A" w:rsidRPr="00D86871" w:rsidSect="002B7EE0">
          <w:footerReference w:type="even" r:id="rId9"/>
          <w:footerReference w:type="default" r:id="rId10"/>
          <w:headerReference w:type="first" r:id="rId11"/>
          <w:footerReference w:type="first" r:id="rId12"/>
          <w:pgSz w:w="12242" w:h="15842" w:code="1"/>
          <w:pgMar w:top="2835" w:right="1701" w:bottom="2268" w:left="3062" w:header="709" w:footer="1349" w:gutter="0"/>
          <w:cols w:space="708"/>
          <w:titlePg/>
          <w:docGrid w:linePitch="360"/>
        </w:sectPr>
      </w:pPr>
      <w:r w:rsidRPr="00D86871">
        <w:rPr>
          <w:rFonts w:ascii="Arial Narrow" w:hAnsi="Arial Narrow"/>
          <w:b/>
          <w:szCs w:val="24"/>
          <w:lang w:val="es-ES"/>
        </w:rPr>
        <w:fldChar w:fldCharType="end"/>
      </w:r>
    </w:p>
    <w:p w14:paraId="3397962A" w14:textId="00397F18" w:rsidR="00A518A9" w:rsidRPr="00D01497" w:rsidRDefault="009A0BC0" w:rsidP="006A4348">
      <w:pPr>
        <w:pStyle w:val="Ttulo1"/>
        <w:framePr w:wrap="notBeside"/>
        <w:spacing w:before="4960"/>
        <w:ind w:left="2126" w:hanging="2126"/>
      </w:pPr>
      <w:r>
        <w:lastRenderedPageBreak/>
        <w:tab/>
      </w:r>
      <w:bookmarkStart w:id="39" w:name="_Toc336365187"/>
      <w:r w:rsidR="00A26ADA">
        <w:t>METODOLOGÍA DEL ESTUDIO</w:t>
      </w:r>
      <w:bookmarkEnd w:id="39"/>
    </w:p>
    <w:p w14:paraId="4D569B7F" w14:textId="2788B545" w:rsidR="00D76320" w:rsidRDefault="00731CB3" w:rsidP="007A76D8">
      <w:pPr>
        <w:spacing w:after="0"/>
        <w:jc w:val="left"/>
        <w:rPr>
          <w:rFonts w:cs="Arial"/>
          <w:szCs w:val="22"/>
          <w:lang w:val="es-CL"/>
        </w:rPr>
      </w:pPr>
      <w:r>
        <w:rPr>
          <w:rFonts w:cs="Arial"/>
          <w:szCs w:val="22"/>
          <w:lang w:val="es-CL"/>
        </w:rPr>
        <w:br w:type="page"/>
      </w:r>
    </w:p>
    <w:p w14:paraId="64FCF306" w14:textId="77777777" w:rsidR="0078201C" w:rsidRPr="007A76D8" w:rsidRDefault="0078201C" w:rsidP="007A76D8">
      <w:pPr>
        <w:spacing w:after="0"/>
        <w:jc w:val="left"/>
        <w:rPr>
          <w:rFonts w:cs="Arial"/>
          <w:szCs w:val="22"/>
          <w:lang w:val="es-CL"/>
        </w:rPr>
      </w:pPr>
    </w:p>
    <w:p w14:paraId="586AB272" w14:textId="77777777" w:rsidR="00A26ADA" w:rsidRDefault="00A26ADA" w:rsidP="00D86871">
      <w:pPr>
        <w:pStyle w:val="Ttulo2"/>
        <w:framePr w:w="7438" w:h="1271" w:hRule="exact" w:wrap="notBeside"/>
      </w:pPr>
      <w:r>
        <w:rPr>
          <w:szCs w:val="24"/>
        </w:rPr>
        <w:lastRenderedPageBreak/>
        <w:br/>
      </w:r>
      <w:bookmarkStart w:id="40" w:name="_Toc336365188"/>
      <w:r>
        <w:t>Objetivos</w:t>
      </w:r>
      <w:bookmarkEnd w:id="40"/>
    </w:p>
    <w:p w14:paraId="104CB248" w14:textId="5AAED276" w:rsidR="00A26ADA" w:rsidRPr="00472D7B" w:rsidRDefault="00A26ADA" w:rsidP="00A26ADA">
      <w:pPr>
        <w:spacing w:before="600"/>
        <w:rPr>
          <w:lang w:val="es-CL"/>
        </w:rPr>
      </w:pPr>
      <w:r w:rsidRPr="00472D7B">
        <w:rPr>
          <w:lang w:val="es-CL"/>
        </w:rPr>
        <w:t>La consultoría para la “Evaluación de Instrumentos de Inserción de Investigadores en la Industria”</w:t>
      </w:r>
      <w:r>
        <w:rPr>
          <w:lang w:val="es-CL"/>
        </w:rPr>
        <w:t xml:space="preserve"> </w:t>
      </w:r>
      <w:r w:rsidR="00244D89">
        <w:rPr>
          <w:lang w:val="es-CL"/>
        </w:rPr>
        <w:t xml:space="preserve">tuvo </w:t>
      </w:r>
      <w:r>
        <w:rPr>
          <w:lang w:val="es-CL"/>
        </w:rPr>
        <w:t>los siguientes objetivos:</w:t>
      </w:r>
    </w:p>
    <w:p w14:paraId="69603917" w14:textId="77777777" w:rsidR="00A26ADA" w:rsidRDefault="00A26ADA" w:rsidP="00A26ADA">
      <w:pPr>
        <w:pStyle w:val="Ttulo4"/>
      </w:pPr>
      <w:r w:rsidRPr="00767B58">
        <w:t xml:space="preserve">Objetivo general </w:t>
      </w:r>
    </w:p>
    <w:p w14:paraId="2B7B0564" w14:textId="77777777" w:rsidR="00A26ADA" w:rsidRDefault="00A26ADA" w:rsidP="00A26ADA">
      <w:pPr>
        <w:pStyle w:val="Textoindependiente"/>
        <w:rPr>
          <w:lang w:val="es-ES_tradnl"/>
        </w:rPr>
      </w:pPr>
      <w:r>
        <w:rPr>
          <w:lang w:val="es-ES_tradnl"/>
        </w:rPr>
        <w:t>Determinar los resultados e impactos del conjunto de instrumentos que ofrece el Estado de Chile para insertar investigadores con postgrados en la industria del país.</w:t>
      </w:r>
    </w:p>
    <w:p w14:paraId="298AA598" w14:textId="77777777" w:rsidR="00A26ADA" w:rsidRPr="00767B58" w:rsidRDefault="00A26ADA" w:rsidP="00A26ADA">
      <w:pPr>
        <w:pStyle w:val="Ttulo4"/>
      </w:pPr>
      <w:r w:rsidRPr="00767B58">
        <w:t>Objetivos específicos</w:t>
      </w:r>
    </w:p>
    <w:p w14:paraId="46FF9102" w14:textId="77777777"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t>Revisar y documentar la experiencia nacional e internacional de instrumentos de inserción de investigadores con estudios de postgrado en la industria.</w:t>
      </w:r>
    </w:p>
    <w:p w14:paraId="556ADCEE" w14:textId="77777777"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t>Investigar y documentar sobre el contexto y entorno en cuanto a las principales razones, motivaciones, resistencias y/o dificultades que impulsan a una empresa chilena a insertar o no profesionales con grado de doctor, considerando las diferencias por sector industrial y tamaño de empresa y área de conocimiento.</w:t>
      </w:r>
    </w:p>
    <w:p w14:paraId="7FAA832E" w14:textId="77777777"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t>Estudiar, documentar y analizar la trayectoria de los postulantes y beneficiarios a instrumentos de inserción de capital humano avanzado en la industria.</w:t>
      </w:r>
    </w:p>
    <w:p w14:paraId="4B776B0E" w14:textId="74124D36"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t>Elaborar un diagnóstico del cumplimiento actual de los objetivos</w:t>
      </w:r>
      <w:r w:rsidR="00322D16">
        <w:rPr>
          <w:rFonts w:eastAsiaTheme="minorHAnsi" w:cs="Arial"/>
          <w:szCs w:val="22"/>
          <w:lang w:val="es-ES"/>
        </w:rPr>
        <w:t xml:space="preserve"> de cada instrumento y si éstos</w:t>
      </w:r>
      <w:r>
        <w:rPr>
          <w:rFonts w:eastAsiaTheme="minorHAnsi" w:cs="Arial"/>
          <w:szCs w:val="22"/>
          <w:lang w:val="es-ES"/>
        </w:rPr>
        <w:t xml:space="preserve"> facilitan la conexión entre los investigadores y las empresas.</w:t>
      </w:r>
    </w:p>
    <w:p w14:paraId="3F52CEEE" w14:textId="1A195727"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t>Determinar y analizar</w:t>
      </w:r>
      <w:r w:rsidR="00322D16">
        <w:rPr>
          <w:rFonts w:eastAsiaTheme="minorHAnsi" w:cs="Arial"/>
          <w:szCs w:val="22"/>
          <w:lang w:val="es-ES"/>
        </w:rPr>
        <w:t xml:space="preserve"> los resultados</w:t>
      </w:r>
      <w:r>
        <w:rPr>
          <w:rFonts w:eastAsiaTheme="minorHAnsi" w:cs="Arial"/>
          <w:szCs w:val="22"/>
          <w:lang w:val="es-ES"/>
        </w:rPr>
        <w:t xml:space="preserve"> y el impacto del instrumento en el gasto y en la I+D realizada por las empresas una vez insertado el investigador, considerando su rubro específico (de acuerdo a CIIU4.CL y por área de conocimiento OCDE), luego de recibir al investigador insertado por programas públicos.</w:t>
      </w:r>
    </w:p>
    <w:p w14:paraId="66D947F1" w14:textId="0199AE69" w:rsidR="00A26ADA" w:rsidRDefault="00322D16"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lastRenderedPageBreak/>
        <w:t>Determinar y analizar los resultados</w:t>
      </w:r>
      <w:r w:rsidR="00A26ADA">
        <w:rPr>
          <w:rFonts w:eastAsiaTheme="minorHAnsi" w:cs="Arial"/>
          <w:szCs w:val="22"/>
          <w:lang w:val="es-ES"/>
        </w:rPr>
        <w:t xml:space="preserve"> y el impacto de cada instrumento en las personas insertadas.</w:t>
      </w:r>
    </w:p>
    <w:p w14:paraId="38A9CD55" w14:textId="77777777"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Pr>
          <w:rFonts w:eastAsiaTheme="minorHAnsi" w:cs="Arial"/>
          <w:szCs w:val="22"/>
          <w:lang w:val="es-ES"/>
        </w:rPr>
        <w:t>Evaluar posibles duplicidades y complementariedades con otros instrumentos públicos del Sistema Nacional de Innovación.</w:t>
      </w:r>
    </w:p>
    <w:p w14:paraId="6536F51E" w14:textId="77777777" w:rsidR="00A26ADA" w:rsidRDefault="00A26ADA" w:rsidP="003910D2">
      <w:pPr>
        <w:pStyle w:val="Prrafodelista"/>
        <w:numPr>
          <w:ilvl w:val="0"/>
          <w:numId w:val="28"/>
        </w:numPr>
        <w:spacing w:before="120"/>
        <w:ind w:left="425" w:hanging="357"/>
        <w:contextualSpacing w:val="0"/>
        <w:rPr>
          <w:rFonts w:eastAsiaTheme="minorHAnsi" w:cs="Arial"/>
          <w:szCs w:val="22"/>
          <w:lang w:val="es-ES"/>
        </w:rPr>
      </w:pPr>
      <w:r w:rsidRPr="00472D7B">
        <w:rPr>
          <w:rFonts w:eastAsiaTheme="minorHAnsi" w:cs="Arial"/>
          <w:szCs w:val="22"/>
          <w:lang w:val="es-ES"/>
        </w:rPr>
        <w:t>Entregar recomendaciones de mejora para cada instrumento para lograr el correcto funcionamiento de las políticas públicas que permitan la adecuada y fluida inserción de investigadores en la industria.</w:t>
      </w:r>
    </w:p>
    <w:p w14:paraId="0866656E" w14:textId="77777777" w:rsidR="00A26ADA" w:rsidRDefault="00A26ADA" w:rsidP="00A26ADA">
      <w:pPr>
        <w:spacing w:before="60" w:after="60"/>
        <w:ind w:left="66"/>
        <w:rPr>
          <w:lang w:val="es-CL"/>
        </w:rPr>
      </w:pPr>
      <w:r w:rsidRPr="00A91D05">
        <w:rPr>
          <w:lang w:val="es-CL"/>
        </w:rPr>
        <w:br w:type="page"/>
      </w:r>
    </w:p>
    <w:p w14:paraId="5B4DE528" w14:textId="77777777" w:rsidR="00A26ADA" w:rsidRDefault="00A26ADA" w:rsidP="00D86871">
      <w:pPr>
        <w:pStyle w:val="Ttulo2"/>
        <w:framePr w:w="7438" w:h="1271" w:hRule="exact" w:wrap="notBeside" w:vAnchor="page" w:hAnchor="page" w:x="3058" w:y="2836"/>
        <w:rPr>
          <w:rFonts w:eastAsiaTheme="minorHAnsi"/>
        </w:rPr>
      </w:pPr>
      <w:r>
        <w:rPr>
          <w:szCs w:val="24"/>
        </w:rPr>
        <w:lastRenderedPageBreak/>
        <w:br/>
      </w:r>
      <w:bookmarkStart w:id="41" w:name="_Toc336365189"/>
      <w:r>
        <w:rPr>
          <w:rFonts w:eastAsiaTheme="minorHAnsi"/>
        </w:rPr>
        <w:t>Foco del estudio</w:t>
      </w:r>
      <w:bookmarkEnd w:id="41"/>
    </w:p>
    <w:p w14:paraId="565D1236" w14:textId="7FCCD7F3" w:rsidR="00A26ADA" w:rsidRPr="0084608A" w:rsidRDefault="00A26ADA" w:rsidP="00A26ADA">
      <w:pPr>
        <w:spacing w:before="600"/>
        <w:rPr>
          <w:lang w:val="es-CL"/>
        </w:rPr>
      </w:pPr>
      <w:r>
        <w:rPr>
          <w:lang w:val="es-CL"/>
        </w:rPr>
        <w:t>El foco del estudio est</w:t>
      </w:r>
      <w:r w:rsidR="00244D89">
        <w:rPr>
          <w:lang w:val="es-CL"/>
        </w:rPr>
        <w:t>uvo</w:t>
      </w:r>
      <w:r w:rsidRPr="0084608A">
        <w:rPr>
          <w:lang w:val="es-CL"/>
        </w:rPr>
        <w:t xml:space="preserve"> puesto en dos objetivos principales:</w:t>
      </w:r>
    </w:p>
    <w:p w14:paraId="4B9083EC" w14:textId="69F091B9" w:rsidR="00A26ADA" w:rsidRPr="00422E1E" w:rsidRDefault="00A26ADA" w:rsidP="003910D2">
      <w:pPr>
        <w:pStyle w:val="Ttulo5"/>
        <w:numPr>
          <w:ilvl w:val="4"/>
          <w:numId w:val="38"/>
        </w:numPr>
        <w:ind w:left="426" w:hanging="447"/>
      </w:pPr>
      <w:r w:rsidRPr="00422E1E">
        <w:t>Evaluar los resultados e impacto de los dos instrumentos de la Línea de Ins</w:t>
      </w:r>
      <w:r w:rsidR="006A4348">
        <w:t>erción de investigadores en el Sector P</w:t>
      </w:r>
      <w:r w:rsidRPr="00422E1E">
        <w:t>roductivo del Programa de At</w:t>
      </w:r>
      <w:r>
        <w:t xml:space="preserve">racción e Inserción de </w:t>
      </w:r>
      <w:r w:rsidR="008F7754">
        <w:t>CONICYT</w:t>
      </w:r>
      <w:r w:rsidR="00110512">
        <w:t xml:space="preserve"> (PAI).</w:t>
      </w:r>
    </w:p>
    <w:p w14:paraId="0221DA91" w14:textId="03CDD14B" w:rsidR="00A26ADA" w:rsidRPr="00C31D9F" w:rsidRDefault="006A4348" w:rsidP="00A26ADA">
      <w:pPr>
        <w:rPr>
          <w:lang w:val="es-CL"/>
        </w:rPr>
      </w:pPr>
      <w:r w:rsidRPr="00C31D9F">
        <w:rPr>
          <w:lang w:val="es-CL"/>
        </w:rPr>
        <w:t>L</w:t>
      </w:r>
      <w:r w:rsidR="00A26ADA" w:rsidRPr="00C31D9F">
        <w:rPr>
          <w:lang w:val="es-CL"/>
        </w:rPr>
        <w:t xml:space="preserve">os </w:t>
      </w:r>
      <w:r w:rsidRPr="00C31D9F">
        <w:rPr>
          <w:lang w:val="es-CL"/>
        </w:rPr>
        <w:t xml:space="preserve">instrumentos de esta línea </w:t>
      </w:r>
      <w:r w:rsidR="00A26ADA" w:rsidRPr="00C31D9F">
        <w:rPr>
          <w:lang w:val="es-CL"/>
        </w:rPr>
        <w:t>son:</w:t>
      </w:r>
    </w:p>
    <w:p w14:paraId="67CA9A61" w14:textId="77777777" w:rsidR="00A26ADA" w:rsidRDefault="00A26ADA" w:rsidP="006A4348">
      <w:pPr>
        <w:pStyle w:val="Prrafodelista"/>
        <w:numPr>
          <w:ilvl w:val="0"/>
          <w:numId w:val="8"/>
        </w:numPr>
        <w:ind w:left="851"/>
      </w:pPr>
      <w:r>
        <w:t>Inserción de Capital Humano Avanzado en el Sector Productivo.</w:t>
      </w:r>
    </w:p>
    <w:p w14:paraId="629173CC" w14:textId="77777777" w:rsidR="00A26ADA" w:rsidRPr="008E6437" w:rsidRDefault="00A26ADA" w:rsidP="006A4348">
      <w:pPr>
        <w:pStyle w:val="Prrafodelista"/>
        <w:numPr>
          <w:ilvl w:val="0"/>
          <w:numId w:val="8"/>
        </w:numPr>
        <w:ind w:left="851"/>
        <w:rPr>
          <w:lang w:val="es-CL"/>
        </w:rPr>
      </w:pPr>
      <w:r>
        <w:rPr>
          <w:lang w:val="es-CL"/>
        </w:rPr>
        <w:t>Tesis de Doctorado en el Sector Productivo.</w:t>
      </w:r>
    </w:p>
    <w:p w14:paraId="011453EC" w14:textId="78D743A5" w:rsidR="00A26ADA" w:rsidRPr="0084608A" w:rsidRDefault="00A26ADA" w:rsidP="00DC6007">
      <w:pPr>
        <w:rPr>
          <w:lang w:val="es-CL"/>
        </w:rPr>
      </w:pPr>
      <w:r>
        <w:rPr>
          <w:lang w:val="es-CL"/>
        </w:rPr>
        <w:t>Para los instrumentos señalados, s</w:t>
      </w:r>
      <w:r w:rsidR="006A4348">
        <w:rPr>
          <w:lang w:val="es-CL"/>
        </w:rPr>
        <w:t>e evalúa</w:t>
      </w:r>
      <w:r w:rsidRPr="0084608A">
        <w:rPr>
          <w:lang w:val="es-CL"/>
        </w:rPr>
        <w:t xml:space="preserve">n los resultados tanto en las empresas </w:t>
      </w:r>
      <w:r w:rsidR="006A4348">
        <w:rPr>
          <w:lang w:val="es-CL"/>
        </w:rPr>
        <w:t xml:space="preserve">y centros tecnológicos </w:t>
      </w:r>
      <w:r w:rsidRPr="0084608A">
        <w:rPr>
          <w:lang w:val="es-CL"/>
        </w:rPr>
        <w:t>en que</w:t>
      </w:r>
      <w:r w:rsidR="00110512">
        <w:rPr>
          <w:lang w:val="es-CL"/>
        </w:rPr>
        <w:t xml:space="preserve"> se han ejecutado los proyectos,</w:t>
      </w:r>
      <w:r w:rsidRPr="0084608A">
        <w:rPr>
          <w:lang w:val="es-CL"/>
        </w:rPr>
        <w:t xml:space="preserve"> como en los investigadores insertados.</w:t>
      </w:r>
    </w:p>
    <w:p w14:paraId="03E42D0D" w14:textId="166A6502" w:rsidR="00A26ADA" w:rsidRPr="0084608A" w:rsidRDefault="006A4348" w:rsidP="00DC6007">
      <w:pPr>
        <w:rPr>
          <w:lang w:val="es-CL"/>
        </w:rPr>
      </w:pPr>
      <w:r>
        <w:rPr>
          <w:lang w:val="es-CL"/>
        </w:rPr>
        <w:t>Las empresas</w:t>
      </w:r>
      <w:r w:rsidR="00A26ADA" w:rsidRPr="0084608A">
        <w:rPr>
          <w:lang w:val="es-CL"/>
        </w:rPr>
        <w:t xml:space="preserve"> se caracterizan </w:t>
      </w:r>
      <w:r>
        <w:rPr>
          <w:lang w:val="es-CL"/>
        </w:rPr>
        <w:t xml:space="preserve">según </w:t>
      </w:r>
      <w:r w:rsidR="00A26ADA" w:rsidRPr="0084608A">
        <w:rPr>
          <w:lang w:val="es-CL"/>
        </w:rPr>
        <w:t xml:space="preserve">tamaño </w:t>
      </w:r>
      <w:r>
        <w:rPr>
          <w:lang w:val="es-CL"/>
        </w:rPr>
        <w:t>(</w:t>
      </w:r>
      <w:r w:rsidR="00110512">
        <w:rPr>
          <w:lang w:val="es-CL"/>
        </w:rPr>
        <w:t xml:space="preserve">tramo de </w:t>
      </w:r>
      <w:r>
        <w:rPr>
          <w:lang w:val="es-CL"/>
        </w:rPr>
        <w:t xml:space="preserve">ventas) </w:t>
      </w:r>
      <w:r w:rsidR="00A26ADA" w:rsidRPr="0084608A">
        <w:rPr>
          <w:lang w:val="es-CL"/>
        </w:rPr>
        <w:t xml:space="preserve">y sector productivo </w:t>
      </w:r>
      <w:r w:rsidR="00A26ADA">
        <w:rPr>
          <w:rFonts w:eastAsiaTheme="minorHAnsi" w:cs="Arial"/>
          <w:szCs w:val="22"/>
          <w:lang w:val="es-ES"/>
        </w:rPr>
        <w:t>(</w:t>
      </w:r>
      <w:r>
        <w:rPr>
          <w:rFonts w:eastAsiaTheme="minorHAnsi" w:cs="Arial"/>
          <w:szCs w:val="22"/>
          <w:lang w:val="es-ES"/>
        </w:rPr>
        <w:t xml:space="preserve">Clasificador Chileno de Actividades Económicas, </w:t>
      </w:r>
      <w:r w:rsidR="00A26ADA">
        <w:rPr>
          <w:rFonts w:eastAsiaTheme="minorHAnsi" w:cs="Arial"/>
          <w:szCs w:val="22"/>
          <w:lang w:val="es-ES"/>
        </w:rPr>
        <w:t>CIIU4.CL)</w:t>
      </w:r>
      <w:r w:rsidR="00A26ADA" w:rsidRPr="0084608A">
        <w:rPr>
          <w:lang w:val="es-CL"/>
        </w:rPr>
        <w:t>. Se compara</w:t>
      </w:r>
      <w:r>
        <w:rPr>
          <w:lang w:val="es-CL"/>
        </w:rPr>
        <w:t xml:space="preserve"> la situación ex ante -</w:t>
      </w:r>
      <w:r w:rsidR="00A26ADA" w:rsidRPr="0084608A">
        <w:rPr>
          <w:lang w:val="es-CL"/>
        </w:rPr>
        <w:t>al mom</w:t>
      </w:r>
      <w:r>
        <w:rPr>
          <w:lang w:val="es-CL"/>
        </w:rPr>
        <w:t>ento de postular- y ex post -</w:t>
      </w:r>
      <w:r w:rsidR="00A26ADA" w:rsidRPr="0084608A">
        <w:rPr>
          <w:lang w:val="es-CL"/>
        </w:rPr>
        <w:t>al año siguiente de finalizado el proyecto</w:t>
      </w:r>
      <w:r>
        <w:rPr>
          <w:lang w:val="es-CL"/>
        </w:rPr>
        <w:t>-</w:t>
      </w:r>
      <w:r w:rsidR="00A26ADA" w:rsidRPr="0084608A">
        <w:rPr>
          <w:lang w:val="es-CL"/>
        </w:rPr>
        <w:t xml:space="preserve"> en términos </w:t>
      </w:r>
      <w:r w:rsidR="00A26ADA">
        <w:rPr>
          <w:lang w:val="es-CL"/>
        </w:rPr>
        <w:t xml:space="preserve">de estructura </w:t>
      </w:r>
      <w:r w:rsidR="00A26ADA" w:rsidRPr="0084608A">
        <w:rPr>
          <w:lang w:val="es-CL"/>
        </w:rPr>
        <w:t>organizacional</w:t>
      </w:r>
      <w:r w:rsidR="00A26ADA">
        <w:rPr>
          <w:lang w:val="es-CL"/>
        </w:rPr>
        <w:t xml:space="preserve"> de la empresa (unidad encargada de I+D)</w:t>
      </w:r>
      <w:r w:rsidR="00110512">
        <w:rPr>
          <w:lang w:val="es-CL"/>
        </w:rPr>
        <w:t>,</w:t>
      </w:r>
      <w:r w:rsidR="00A26ADA" w:rsidRPr="0084608A">
        <w:rPr>
          <w:lang w:val="es-CL"/>
        </w:rPr>
        <w:t xml:space="preserve"> gasto y personal</w:t>
      </w:r>
      <w:r w:rsidR="00A26ADA">
        <w:rPr>
          <w:lang w:val="es-CL"/>
        </w:rPr>
        <w:t xml:space="preserve"> en I+D, número de proyectos y outputs</w:t>
      </w:r>
      <w:r w:rsidR="00A26ADA" w:rsidRPr="0084608A">
        <w:rPr>
          <w:lang w:val="es-CL"/>
        </w:rPr>
        <w:t xml:space="preserve"> de I+D</w:t>
      </w:r>
      <w:r w:rsidR="00A26ADA">
        <w:rPr>
          <w:lang w:val="es-CL"/>
        </w:rPr>
        <w:t xml:space="preserve"> (</w:t>
      </w:r>
      <w:r w:rsidR="00A26ADA" w:rsidRPr="0084608A">
        <w:rPr>
          <w:lang w:val="es-CL"/>
        </w:rPr>
        <w:t>propiedad intelectual</w:t>
      </w:r>
      <w:r w:rsidR="00A26ADA">
        <w:rPr>
          <w:lang w:val="es-CL"/>
        </w:rPr>
        <w:t>, nuevos productos o procesos, entre otros)</w:t>
      </w:r>
      <w:r w:rsidR="00A26ADA" w:rsidRPr="0084608A">
        <w:rPr>
          <w:lang w:val="es-CL"/>
        </w:rPr>
        <w:t>.</w:t>
      </w:r>
    </w:p>
    <w:p w14:paraId="63A0F48F" w14:textId="015C0C6D" w:rsidR="00A26ADA" w:rsidRPr="0084608A" w:rsidRDefault="00A26ADA" w:rsidP="00DC6007">
      <w:pPr>
        <w:rPr>
          <w:lang w:val="es-CL"/>
        </w:rPr>
      </w:pPr>
      <w:r w:rsidRPr="0084608A">
        <w:rPr>
          <w:lang w:val="es-CL"/>
        </w:rPr>
        <w:t xml:space="preserve">En el caso de los </w:t>
      </w:r>
      <w:r w:rsidR="006A4348">
        <w:rPr>
          <w:lang w:val="es-CL"/>
        </w:rPr>
        <w:t>investigadores, se caracteriza</w:t>
      </w:r>
      <w:r w:rsidRPr="0084608A">
        <w:rPr>
          <w:lang w:val="es-CL"/>
        </w:rPr>
        <w:t xml:space="preserve">n </w:t>
      </w:r>
      <w:r w:rsidR="006A4348">
        <w:rPr>
          <w:lang w:val="es-CL"/>
        </w:rPr>
        <w:t>según</w:t>
      </w:r>
      <w:r w:rsidRPr="0084608A">
        <w:rPr>
          <w:lang w:val="es-CL"/>
        </w:rPr>
        <w:t xml:space="preserve"> sexo, edad y área del conocimiento del doctorado (F</w:t>
      </w:r>
      <w:r w:rsidR="006A4348">
        <w:rPr>
          <w:lang w:val="es-CL"/>
        </w:rPr>
        <w:t xml:space="preserve">ields </w:t>
      </w:r>
      <w:r w:rsidRPr="0084608A">
        <w:rPr>
          <w:lang w:val="es-CL"/>
        </w:rPr>
        <w:t>o</w:t>
      </w:r>
      <w:r w:rsidR="006A4348">
        <w:rPr>
          <w:lang w:val="es-CL"/>
        </w:rPr>
        <w:t xml:space="preserve">f </w:t>
      </w:r>
      <w:r w:rsidRPr="0084608A">
        <w:rPr>
          <w:lang w:val="es-CL"/>
        </w:rPr>
        <w:t>S</w:t>
      </w:r>
      <w:r w:rsidR="00110512">
        <w:rPr>
          <w:lang w:val="es-CL"/>
        </w:rPr>
        <w:t>cience,</w:t>
      </w:r>
      <w:r w:rsidR="006A4348">
        <w:rPr>
          <w:lang w:val="es-CL"/>
        </w:rPr>
        <w:t xml:space="preserve"> OECD). Se compara</w:t>
      </w:r>
      <w:r w:rsidRPr="0084608A">
        <w:rPr>
          <w:lang w:val="es-CL"/>
        </w:rPr>
        <w:t xml:space="preserve"> la situación ex ante y ex post en cuanto a </w:t>
      </w:r>
      <w:r w:rsidR="00110512">
        <w:rPr>
          <w:lang w:val="es-CL"/>
        </w:rPr>
        <w:t>trayectoria laboral</w:t>
      </w:r>
      <w:r w:rsidR="006A4348">
        <w:rPr>
          <w:lang w:val="es-CL"/>
        </w:rPr>
        <w:t xml:space="preserve"> en la industria, </w:t>
      </w:r>
      <w:r w:rsidRPr="0084608A">
        <w:rPr>
          <w:lang w:val="es-CL"/>
        </w:rPr>
        <w:t>condiciones de empleo</w:t>
      </w:r>
      <w:r w:rsidR="006A4348">
        <w:rPr>
          <w:lang w:val="es-CL"/>
        </w:rPr>
        <w:t xml:space="preserve"> y productividad científica</w:t>
      </w:r>
      <w:r w:rsidRPr="0084608A">
        <w:rPr>
          <w:lang w:val="es-CL"/>
        </w:rPr>
        <w:t>.</w:t>
      </w:r>
    </w:p>
    <w:p w14:paraId="30D2F710" w14:textId="44464F7B" w:rsidR="00A26ADA" w:rsidRDefault="00A26ADA" w:rsidP="00DC6007">
      <w:pPr>
        <w:rPr>
          <w:rFonts w:eastAsiaTheme="minorHAnsi" w:cs="Arial"/>
          <w:szCs w:val="22"/>
          <w:lang w:val="es-ES"/>
        </w:rPr>
      </w:pPr>
      <w:r w:rsidRPr="0084608A">
        <w:rPr>
          <w:lang w:val="es-CL"/>
        </w:rPr>
        <w:t xml:space="preserve">A partir de lo anterior se </w:t>
      </w:r>
      <w:r w:rsidR="00DC6007">
        <w:rPr>
          <w:rFonts w:eastAsiaTheme="minorHAnsi" w:cs="Arial"/>
          <w:szCs w:val="22"/>
          <w:lang w:val="es-ES"/>
        </w:rPr>
        <w:t>elabora</w:t>
      </w:r>
      <w:r w:rsidRPr="00422E1E">
        <w:rPr>
          <w:rFonts w:eastAsiaTheme="minorHAnsi" w:cs="Arial"/>
          <w:szCs w:val="22"/>
          <w:lang w:val="es-ES"/>
        </w:rPr>
        <w:t xml:space="preserve"> un diagnóstico del cumplimiento actual de los objetivos de cada instrumento y si éstos facilitan la conexión entre los investigadores y las empresas.</w:t>
      </w:r>
    </w:p>
    <w:p w14:paraId="285CE4A0" w14:textId="435550EB" w:rsidR="00A26ADA" w:rsidRPr="0084608A" w:rsidRDefault="00A26ADA" w:rsidP="00DC6007">
      <w:pPr>
        <w:rPr>
          <w:lang w:val="es-CL"/>
        </w:rPr>
      </w:pPr>
      <w:r w:rsidRPr="0084608A">
        <w:rPr>
          <w:lang w:val="es-CL"/>
        </w:rPr>
        <w:t>D</w:t>
      </w:r>
      <w:r w:rsidR="00DC6007">
        <w:rPr>
          <w:lang w:val="es-CL"/>
        </w:rPr>
        <w:t>e manera adicional, se levanta</w:t>
      </w:r>
      <w:r w:rsidRPr="0084608A">
        <w:rPr>
          <w:lang w:val="es-CL"/>
        </w:rPr>
        <w:t xml:space="preserve"> información de los beneficiarios del instrumento de Incorporación de Capital Humano para la Innovación, de Corfo. Debido a que dicho instrumento no cuenta con proyectos </w:t>
      </w:r>
      <w:r>
        <w:rPr>
          <w:lang w:val="es-CL"/>
        </w:rPr>
        <w:t xml:space="preserve">que hayan cumplido al menos un año desde su </w:t>
      </w:r>
      <w:r w:rsidRPr="0084608A">
        <w:rPr>
          <w:lang w:val="es-CL"/>
        </w:rPr>
        <w:t>finaliza</w:t>
      </w:r>
      <w:r>
        <w:rPr>
          <w:lang w:val="es-CL"/>
        </w:rPr>
        <w:t>ción</w:t>
      </w:r>
      <w:r w:rsidRPr="0084608A">
        <w:rPr>
          <w:lang w:val="es-CL"/>
        </w:rPr>
        <w:t xml:space="preserve">, se recoge información </w:t>
      </w:r>
      <w:r>
        <w:rPr>
          <w:lang w:val="es-CL"/>
        </w:rPr>
        <w:t xml:space="preserve">de línea de base, </w:t>
      </w:r>
      <w:r w:rsidRPr="0084608A">
        <w:rPr>
          <w:lang w:val="es-CL"/>
        </w:rPr>
        <w:t>correspondiente al momento de postular.</w:t>
      </w:r>
    </w:p>
    <w:p w14:paraId="0EBB905D" w14:textId="322A9BBA" w:rsidR="00A26ADA" w:rsidRPr="00771E73" w:rsidRDefault="00A26ADA" w:rsidP="003910D2">
      <w:pPr>
        <w:pStyle w:val="Ttulo5"/>
        <w:numPr>
          <w:ilvl w:val="4"/>
          <w:numId w:val="38"/>
        </w:numPr>
        <w:ind w:left="426" w:hanging="447"/>
        <w:rPr>
          <w:rFonts w:eastAsiaTheme="minorHAnsi"/>
        </w:rPr>
      </w:pPr>
      <w:r w:rsidRPr="00771E73">
        <w:rPr>
          <w:rFonts w:eastAsiaTheme="minorHAnsi"/>
        </w:rPr>
        <w:lastRenderedPageBreak/>
        <w:t>Analizar las principales razones, motivaciones, resistencias y/o dificultades que impulsan a una empresa chilena a insertar o no profesionales con grado de doctor.</w:t>
      </w:r>
    </w:p>
    <w:p w14:paraId="4C9E0924" w14:textId="54B61CC9" w:rsidR="00A26ADA" w:rsidRDefault="00DC6007" w:rsidP="00A26ADA">
      <w:pPr>
        <w:rPr>
          <w:rFonts w:eastAsiaTheme="minorHAnsi" w:cs="Arial"/>
          <w:szCs w:val="22"/>
          <w:lang w:val="es-ES"/>
        </w:rPr>
      </w:pPr>
      <w:r>
        <w:rPr>
          <w:rFonts w:eastAsiaTheme="minorHAnsi" w:cs="Arial"/>
          <w:szCs w:val="22"/>
          <w:lang w:val="es-ES"/>
        </w:rPr>
        <w:t xml:space="preserve">En primer lugar, se busca </w:t>
      </w:r>
      <w:r w:rsidR="00A26ADA">
        <w:rPr>
          <w:rFonts w:eastAsiaTheme="minorHAnsi" w:cs="Arial"/>
          <w:szCs w:val="22"/>
          <w:lang w:val="es-ES"/>
        </w:rPr>
        <w:t xml:space="preserve">caracterizar a los beneficiarios potenciales de estos instrumentos, centrando el análisis en empresas pequeñas y medianas de sectores que </w:t>
      </w:r>
      <w:r>
        <w:rPr>
          <w:rFonts w:eastAsiaTheme="minorHAnsi" w:cs="Arial"/>
          <w:szCs w:val="22"/>
          <w:lang w:val="es-ES"/>
        </w:rPr>
        <w:t>realizan</w:t>
      </w:r>
      <w:r w:rsidR="00A26ADA">
        <w:rPr>
          <w:rFonts w:eastAsiaTheme="minorHAnsi" w:cs="Arial"/>
          <w:szCs w:val="22"/>
          <w:lang w:val="es-ES"/>
        </w:rPr>
        <w:t xml:space="preserve"> I+D</w:t>
      </w:r>
      <w:r>
        <w:rPr>
          <w:rFonts w:eastAsiaTheme="minorHAnsi" w:cs="Arial"/>
          <w:szCs w:val="22"/>
          <w:lang w:val="es-ES"/>
        </w:rPr>
        <w:t xml:space="preserve"> o la incorporan en sus procesos o productos.</w:t>
      </w:r>
    </w:p>
    <w:p w14:paraId="65D17D3F" w14:textId="34479D56" w:rsidR="00A26ADA" w:rsidRDefault="00A26ADA" w:rsidP="00A26ADA">
      <w:pPr>
        <w:rPr>
          <w:rFonts w:eastAsiaTheme="minorHAnsi" w:cs="Arial"/>
          <w:szCs w:val="22"/>
          <w:lang w:val="es-ES"/>
        </w:rPr>
      </w:pPr>
      <w:r>
        <w:rPr>
          <w:rFonts w:eastAsiaTheme="minorHAnsi" w:cs="Arial"/>
          <w:szCs w:val="22"/>
          <w:lang w:val="es-ES"/>
        </w:rPr>
        <w:t>E</w:t>
      </w:r>
      <w:r w:rsidR="00DC6007">
        <w:rPr>
          <w:rFonts w:eastAsiaTheme="minorHAnsi" w:cs="Arial"/>
          <w:szCs w:val="22"/>
          <w:lang w:val="es-ES"/>
        </w:rPr>
        <w:t>n segundo lugar, se profundiza</w:t>
      </w:r>
      <w:r>
        <w:rPr>
          <w:rFonts w:eastAsiaTheme="minorHAnsi" w:cs="Arial"/>
          <w:szCs w:val="22"/>
          <w:lang w:val="es-ES"/>
        </w:rPr>
        <w:t xml:space="preserve"> en los distintos factores que afectan el interés y la disposición de estas entidades a postular a los programas evaluados, considerando las diferencias por sector industrial y tamaño de las empresa</w:t>
      </w:r>
      <w:r w:rsidR="00DC6007">
        <w:rPr>
          <w:rFonts w:eastAsiaTheme="minorHAnsi" w:cs="Arial"/>
          <w:szCs w:val="22"/>
          <w:lang w:val="es-ES"/>
        </w:rPr>
        <w:t>s. En este sentido, se analiza</w:t>
      </w:r>
      <w:r>
        <w:rPr>
          <w:rFonts w:eastAsiaTheme="minorHAnsi" w:cs="Arial"/>
          <w:szCs w:val="22"/>
          <w:lang w:val="es-ES"/>
        </w:rPr>
        <w:t xml:space="preserve"> también la experiencia de empresas beneficiarias de la Ley de I</w:t>
      </w:r>
      <w:r w:rsidR="00DC6007">
        <w:rPr>
          <w:rFonts w:eastAsiaTheme="minorHAnsi" w:cs="Arial"/>
          <w:szCs w:val="22"/>
          <w:lang w:val="es-ES"/>
        </w:rPr>
        <w:t>ncentivo a la I+D y se explora</w:t>
      </w:r>
      <w:r>
        <w:rPr>
          <w:rFonts w:eastAsiaTheme="minorHAnsi" w:cs="Arial"/>
          <w:szCs w:val="22"/>
          <w:lang w:val="es-ES"/>
        </w:rPr>
        <w:t xml:space="preserve"> e</w:t>
      </w:r>
      <w:r w:rsidR="00110512">
        <w:rPr>
          <w:rFonts w:eastAsiaTheme="minorHAnsi" w:cs="Arial"/>
          <w:szCs w:val="22"/>
          <w:lang w:val="es-ES"/>
        </w:rPr>
        <w:t>n posibles complementariedades.</w:t>
      </w:r>
    </w:p>
    <w:p w14:paraId="30BECB8E" w14:textId="6265670A" w:rsidR="00A26ADA" w:rsidRPr="00095FB2" w:rsidRDefault="00A26ADA" w:rsidP="00A26ADA">
      <w:pPr>
        <w:spacing w:before="60" w:after="60"/>
        <w:rPr>
          <w:rFonts w:eastAsiaTheme="minorHAnsi" w:cs="Arial"/>
          <w:szCs w:val="22"/>
          <w:lang w:val="es-ES"/>
        </w:rPr>
      </w:pPr>
      <w:r w:rsidRPr="00961998">
        <w:rPr>
          <w:rFonts w:eastAsiaTheme="minorHAnsi" w:cs="Arial"/>
          <w:szCs w:val="22"/>
          <w:lang w:val="es-ES"/>
        </w:rPr>
        <w:t>A par</w:t>
      </w:r>
      <w:r w:rsidR="00DC6007">
        <w:rPr>
          <w:rFonts w:eastAsiaTheme="minorHAnsi" w:cs="Arial"/>
          <w:szCs w:val="22"/>
          <w:lang w:val="es-ES"/>
        </w:rPr>
        <w:t>tir de lo anterior, se entrega</w:t>
      </w:r>
      <w:r w:rsidRPr="00961998">
        <w:rPr>
          <w:rFonts w:eastAsiaTheme="minorHAnsi" w:cs="Arial"/>
          <w:szCs w:val="22"/>
          <w:lang w:val="es-ES"/>
        </w:rPr>
        <w:t>n recomendaciones de mejora para lograr el correcto funcionamiento de las políticas públicas que permitan la adecuada y fluida inserción de investigadores en la industria.</w:t>
      </w:r>
    </w:p>
    <w:p w14:paraId="2293CF1E" w14:textId="77777777" w:rsidR="00A26ADA" w:rsidRDefault="00A26ADA" w:rsidP="003910D2">
      <w:pPr>
        <w:pStyle w:val="Prrafodelista"/>
        <w:numPr>
          <w:ilvl w:val="0"/>
          <w:numId w:val="22"/>
        </w:numPr>
        <w:spacing w:before="60" w:after="60"/>
        <w:contextualSpacing w:val="0"/>
        <w:rPr>
          <w:rFonts w:eastAsiaTheme="minorHAnsi" w:cs="Arial"/>
          <w:szCs w:val="22"/>
          <w:lang w:val="es-ES"/>
        </w:rPr>
      </w:pPr>
      <w:r w:rsidRPr="009A0BC0">
        <w:rPr>
          <w:rFonts w:eastAsiaTheme="minorHAnsi" w:cs="Arial"/>
          <w:szCs w:val="22"/>
          <w:lang w:val="es-ES"/>
        </w:rPr>
        <w:br w:type="page"/>
      </w:r>
    </w:p>
    <w:p w14:paraId="1B7D8525" w14:textId="77777777" w:rsidR="00A26ADA" w:rsidRDefault="00A26ADA" w:rsidP="00D86871">
      <w:pPr>
        <w:pStyle w:val="Ttulo2"/>
        <w:framePr w:w="7438" w:h="1271" w:hRule="exact" w:wrap="notBeside" w:vAnchor="page" w:hAnchor="page" w:x="3058" w:y="2836"/>
        <w:rPr>
          <w:rFonts w:eastAsiaTheme="minorHAnsi"/>
        </w:rPr>
      </w:pPr>
      <w:r>
        <w:rPr>
          <w:szCs w:val="24"/>
        </w:rPr>
        <w:lastRenderedPageBreak/>
        <w:br/>
      </w:r>
      <w:bookmarkStart w:id="42" w:name="_Toc336365190"/>
      <w:r>
        <w:rPr>
          <w:rFonts w:eastAsiaTheme="minorHAnsi"/>
        </w:rPr>
        <w:t>Consideraciones metodológicas</w:t>
      </w:r>
      <w:bookmarkEnd w:id="42"/>
    </w:p>
    <w:p w14:paraId="43C4F6DF" w14:textId="3BA805BB" w:rsidR="00DC6007" w:rsidRDefault="00A26ADA" w:rsidP="00A26ADA">
      <w:pPr>
        <w:pStyle w:val="TextoIndependiente-Primerparrafo"/>
      </w:pPr>
      <w:r>
        <w:t xml:space="preserve">En esta sección se describen los principales elementos que deben tenerse en consideración para la evaluación de </w:t>
      </w:r>
      <w:r w:rsidR="00DC6007">
        <w:t>las</w:t>
      </w:r>
      <w:r>
        <w:t xml:space="preserve"> política</w:t>
      </w:r>
      <w:r w:rsidR="00DC6007">
        <w:t>s</w:t>
      </w:r>
      <w:r>
        <w:t xml:space="preserve"> pública</w:t>
      </w:r>
      <w:r w:rsidR="00DC6007">
        <w:t xml:space="preserve">s de </w:t>
      </w:r>
      <w:r w:rsidR="00A8491A">
        <w:t>c</w:t>
      </w:r>
      <w:r w:rsidR="00DC6007">
        <w:t xml:space="preserve">iencia, </w:t>
      </w:r>
      <w:r w:rsidR="00A8491A">
        <w:t>t</w:t>
      </w:r>
      <w:r w:rsidR="00DC6007">
        <w:t xml:space="preserve">ecnología e </w:t>
      </w:r>
      <w:r w:rsidR="00A8491A">
        <w:t>i</w:t>
      </w:r>
      <w:r w:rsidR="00DC6007">
        <w:t>nnovación</w:t>
      </w:r>
      <w:r>
        <w:t xml:space="preserve">. </w:t>
      </w:r>
    </w:p>
    <w:p w14:paraId="3969AEB7" w14:textId="401333F5" w:rsidR="00A26ADA" w:rsidRPr="00C31D9F" w:rsidRDefault="00A26ADA" w:rsidP="00DC6007">
      <w:pPr>
        <w:rPr>
          <w:lang w:val="es-CL"/>
        </w:rPr>
      </w:pPr>
      <w:r w:rsidRPr="00C31D9F">
        <w:rPr>
          <w:lang w:val="es-CL"/>
        </w:rPr>
        <w:t>Los co</w:t>
      </w:r>
      <w:r w:rsidR="00DC6007" w:rsidRPr="00C31D9F">
        <w:rPr>
          <w:lang w:val="es-CL"/>
        </w:rPr>
        <w:t xml:space="preserve">ntenidos de la sección se basan, por una parte, </w:t>
      </w:r>
      <w:r w:rsidRPr="00C31D9F">
        <w:rPr>
          <w:lang w:val="es-CL"/>
        </w:rPr>
        <w:t xml:space="preserve">en las </w:t>
      </w:r>
      <w:r w:rsidR="00A8491A" w:rsidRPr="00C31D9F">
        <w:rPr>
          <w:lang w:val="es-CL"/>
        </w:rPr>
        <w:t xml:space="preserve">guías metodológicas </w:t>
      </w:r>
      <w:r w:rsidRPr="00C31D9F">
        <w:rPr>
          <w:lang w:val="es-CL"/>
        </w:rPr>
        <w:t>elaboradas por la División de Control de Gestión de la Dir</w:t>
      </w:r>
      <w:r w:rsidR="00A8491A" w:rsidRPr="00C31D9F">
        <w:rPr>
          <w:lang w:val="es-CL"/>
        </w:rPr>
        <w:t>ección de Presupuestos (DIPRES):</w:t>
      </w:r>
    </w:p>
    <w:p w14:paraId="266066E4" w14:textId="77777777" w:rsidR="00A26ADA" w:rsidRDefault="00A26ADA" w:rsidP="003910D2">
      <w:pPr>
        <w:pStyle w:val="Prrafodelista"/>
        <w:numPr>
          <w:ilvl w:val="0"/>
          <w:numId w:val="41"/>
        </w:numPr>
        <w:ind w:left="567"/>
      </w:pPr>
      <w:r>
        <w:t>“Notas Técnicas” (Dipres, 2009)</w:t>
      </w:r>
    </w:p>
    <w:p w14:paraId="5B580C72" w14:textId="77777777" w:rsidR="00A26ADA" w:rsidRDefault="00A26ADA" w:rsidP="003910D2">
      <w:pPr>
        <w:pStyle w:val="Prrafodelista"/>
        <w:numPr>
          <w:ilvl w:val="0"/>
          <w:numId w:val="41"/>
        </w:numPr>
        <w:ind w:left="567"/>
      </w:pPr>
      <w:r>
        <w:t>“Anexo Metodología Evaluación de Impacto” (Dipres, 2009)</w:t>
      </w:r>
    </w:p>
    <w:p w14:paraId="5BE26687" w14:textId="77777777" w:rsidR="00A26ADA" w:rsidRPr="000214A8" w:rsidRDefault="00A26ADA" w:rsidP="003910D2">
      <w:pPr>
        <w:pStyle w:val="Prrafodelista"/>
        <w:numPr>
          <w:ilvl w:val="0"/>
          <w:numId w:val="41"/>
        </w:numPr>
        <w:ind w:left="567"/>
      </w:pPr>
      <w:r>
        <w:t>“Evaluación Ex-Post: Conceptos y Metodologías” (Dipres, 2015)</w:t>
      </w:r>
    </w:p>
    <w:p w14:paraId="2164A3A9" w14:textId="18E72B44" w:rsidR="00DC6007" w:rsidRDefault="00DC6007" w:rsidP="00DC6007">
      <w:pPr>
        <w:spacing w:before="120"/>
        <w:rPr>
          <w:lang w:val="es-CL"/>
        </w:rPr>
      </w:pPr>
      <w:r>
        <w:rPr>
          <w:lang w:val="es-CL"/>
        </w:rPr>
        <w:t xml:space="preserve">Por otra parte, </w:t>
      </w:r>
      <w:r w:rsidR="00A8491A">
        <w:rPr>
          <w:lang w:val="es-CL"/>
        </w:rPr>
        <w:t xml:space="preserve">se siguen las recomendaciones </w:t>
      </w:r>
      <w:r w:rsidR="00570805">
        <w:rPr>
          <w:lang w:val="es-CL"/>
        </w:rPr>
        <w:t>metodológicas sistematiz</w:t>
      </w:r>
      <w:r w:rsidR="00A8491A">
        <w:rPr>
          <w:lang w:val="es-CL"/>
        </w:rPr>
        <w:t>adas por el Centro Interdisciplinario de Estudios en Ciencia, Tecnología e Innovación (Britto et.al., 2014).</w:t>
      </w:r>
    </w:p>
    <w:p w14:paraId="17841F37" w14:textId="5C0A7B05" w:rsidR="00A26ADA" w:rsidRPr="004F5078" w:rsidRDefault="00A26ADA" w:rsidP="00A8491A">
      <w:pPr>
        <w:rPr>
          <w:lang w:val="es-CL"/>
        </w:rPr>
      </w:pPr>
      <w:r w:rsidRPr="00C31D9F">
        <w:rPr>
          <w:lang w:val="es-CL"/>
        </w:rPr>
        <w:t>Cuando una evaluación se enfoca en la eficacia de un programa, lo que se</w:t>
      </w:r>
      <w:r>
        <w:rPr>
          <w:lang w:val="es-CL"/>
        </w:rPr>
        <w:t xml:space="preserve"> busca es evaluar e</w:t>
      </w:r>
      <w:r w:rsidRPr="0094708D">
        <w:rPr>
          <w:lang w:val="es-CL"/>
        </w:rPr>
        <w:t>l grado de cumplimiento de los objetivos planteados, es decir, en qué medida el programa es</w:t>
      </w:r>
      <w:r w:rsidR="00570805">
        <w:rPr>
          <w:lang w:val="es-CL"/>
        </w:rPr>
        <w:t>tá cumpliendo con sus objetivos</w:t>
      </w:r>
      <w:r w:rsidRPr="0094708D">
        <w:rPr>
          <w:lang w:val="es-CL"/>
        </w:rPr>
        <w:t>.</w:t>
      </w:r>
    </w:p>
    <w:p w14:paraId="42AE301C" w14:textId="77777777" w:rsidR="00A26ADA" w:rsidRPr="004F5078" w:rsidRDefault="00A26ADA" w:rsidP="00A26ADA">
      <w:pPr>
        <w:rPr>
          <w:lang w:val="es-CL"/>
        </w:rPr>
      </w:pPr>
      <w:r w:rsidRPr="004F5078">
        <w:rPr>
          <w:lang w:val="es-CL"/>
        </w:rPr>
        <w:t>A continuación se señalan algunas preguntas que puede responder una evaluación de resultados:</w:t>
      </w:r>
    </w:p>
    <w:p w14:paraId="2F7885AE" w14:textId="77777777" w:rsidR="00A26ADA" w:rsidRPr="00E037F3" w:rsidRDefault="00A26ADA" w:rsidP="003910D2">
      <w:pPr>
        <w:pStyle w:val="Prrafodelista"/>
        <w:numPr>
          <w:ilvl w:val="0"/>
          <w:numId w:val="42"/>
        </w:numPr>
        <w:ind w:left="426"/>
        <w:contextualSpacing w:val="0"/>
      </w:pPr>
      <w:r w:rsidRPr="00755EEC">
        <w:rPr>
          <w:szCs w:val="20"/>
        </w:rPr>
        <w:t xml:space="preserve">¿Se ha contribuido significativamente a resolver el problema que dio origen al programa? </w:t>
      </w:r>
    </w:p>
    <w:p w14:paraId="3DAD2014" w14:textId="77777777" w:rsidR="00A26ADA" w:rsidRPr="00755EEC" w:rsidRDefault="00A26ADA" w:rsidP="003910D2">
      <w:pPr>
        <w:pStyle w:val="Prrafodelista"/>
        <w:numPr>
          <w:ilvl w:val="0"/>
          <w:numId w:val="42"/>
        </w:numPr>
        <w:ind w:left="426"/>
        <w:contextualSpacing w:val="0"/>
      </w:pPr>
      <w:r>
        <w:rPr>
          <w:szCs w:val="20"/>
        </w:rPr>
        <w:t>¿</w:t>
      </w:r>
      <w:r w:rsidRPr="00755EEC">
        <w:rPr>
          <w:szCs w:val="20"/>
        </w:rPr>
        <w:t>Los bienes y servicios que entrega el programa contribuyen a lograr los beneficios esperados en la población beneficiaria?</w:t>
      </w:r>
    </w:p>
    <w:p w14:paraId="35B47E20" w14:textId="77777777" w:rsidR="00A26ADA" w:rsidRPr="00845920" w:rsidRDefault="00A26ADA" w:rsidP="003910D2">
      <w:pPr>
        <w:pStyle w:val="Prrafodelista"/>
        <w:numPr>
          <w:ilvl w:val="0"/>
          <w:numId w:val="42"/>
        </w:numPr>
        <w:ind w:left="426"/>
        <w:contextualSpacing w:val="0"/>
        <w:rPr>
          <w:szCs w:val="20"/>
        </w:rPr>
      </w:pPr>
      <w:r w:rsidRPr="00845920">
        <w:rPr>
          <w:szCs w:val="20"/>
        </w:rPr>
        <w:t>¿Los receptores de los bienes y servicios que genera el programa han resultado realmente beneficiados?</w:t>
      </w:r>
    </w:p>
    <w:p w14:paraId="685769D0" w14:textId="77777777" w:rsidR="00A26ADA" w:rsidRPr="00845920" w:rsidRDefault="00A26ADA" w:rsidP="003910D2">
      <w:pPr>
        <w:pStyle w:val="Prrafodelista"/>
        <w:numPr>
          <w:ilvl w:val="0"/>
          <w:numId w:val="42"/>
        </w:numPr>
        <w:ind w:left="426"/>
        <w:contextualSpacing w:val="0"/>
        <w:rPr>
          <w:szCs w:val="20"/>
        </w:rPr>
      </w:pPr>
      <w:r w:rsidRPr="00845920">
        <w:rPr>
          <w:szCs w:val="20"/>
        </w:rPr>
        <w:t>¿Los beneficios recibidos por los participantes son los que se había propuesto lograr el programa o son otros no previstos?</w:t>
      </w:r>
    </w:p>
    <w:p w14:paraId="7C8348BE" w14:textId="77777777" w:rsidR="00A26ADA" w:rsidRDefault="00A26ADA" w:rsidP="003910D2">
      <w:pPr>
        <w:pStyle w:val="Prrafodelista"/>
        <w:numPr>
          <w:ilvl w:val="0"/>
          <w:numId w:val="42"/>
        </w:numPr>
        <w:ind w:left="426"/>
        <w:contextualSpacing w:val="0"/>
        <w:rPr>
          <w:szCs w:val="20"/>
        </w:rPr>
      </w:pPr>
      <w:r w:rsidRPr="00845920">
        <w:rPr>
          <w:szCs w:val="20"/>
        </w:rPr>
        <w:t>¿Los usuarios del programa están satisfechos con los bienes y servicios recibidos?</w:t>
      </w:r>
    </w:p>
    <w:p w14:paraId="538AAEB6" w14:textId="77777777" w:rsidR="00A26ADA" w:rsidRPr="000214A8" w:rsidRDefault="00A26ADA" w:rsidP="003910D2">
      <w:pPr>
        <w:pStyle w:val="Prrafodelista"/>
        <w:numPr>
          <w:ilvl w:val="0"/>
          <w:numId w:val="42"/>
        </w:numPr>
        <w:ind w:left="426"/>
        <w:contextualSpacing w:val="0"/>
        <w:rPr>
          <w:szCs w:val="20"/>
        </w:rPr>
      </w:pPr>
      <w:r w:rsidRPr="000214A8">
        <w:rPr>
          <w:szCs w:val="20"/>
        </w:rPr>
        <w:t xml:space="preserve">¿Los beneficiarios han experimentado un mejoramiento significativo </w:t>
      </w:r>
      <w:r>
        <w:rPr>
          <w:szCs w:val="20"/>
        </w:rPr>
        <w:t xml:space="preserve">en su condición o </w:t>
      </w:r>
      <w:r w:rsidRPr="000214A8">
        <w:rPr>
          <w:szCs w:val="20"/>
        </w:rPr>
        <w:t>problema inicial, como consecuencia de su participación en el programa?</w:t>
      </w:r>
    </w:p>
    <w:p w14:paraId="0A5D688B" w14:textId="77777777" w:rsidR="00A26ADA" w:rsidRPr="004F5078" w:rsidRDefault="00A26ADA" w:rsidP="00A26ADA">
      <w:pPr>
        <w:rPr>
          <w:lang w:val="es-CL"/>
        </w:rPr>
      </w:pPr>
      <w:r w:rsidRPr="004F5078">
        <w:rPr>
          <w:lang w:val="es-CL"/>
        </w:rPr>
        <w:lastRenderedPageBreak/>
        <w:t>Para conocer los efectos de un programa, en primer lugar se deben identificar las relaciones teóricas de causa-efecto entre los bienes o servicios que proporciona el programa y los resultados o variables de interés sobre las cuales están definidos los objetivos del programa. El objetivo de la evaluación, en este sentido, es indagar sobre la real existencia de esas relaciones causa-efecto; validarlas si corresponde, o rechazarlas.</w:t>
      </w:r>
    </w:p>
    <w:p w14:paraId="3C80499A" w14:textId="77777777" w:rsidR="00A26ADA" w:rsidRPr="004F5078" w:rsidRDefault="00A26ADA" w:rsidP="00A26ADA">
      <w:pPr>
        <w:rPr>
          <w:lang w:val="es-CL"/>
        </w:rPr>
      </w:pPr>
      <w:r w:rsidRPr="004F5078">
        <w:rPr>
          <w:lang w:val="es-CL"/>
        </w:rPr>
        <w:t>Además de analizar las relaciones de causalidad del programa, es importante evaluar si éstas están debidamente identificadas a través de la definición de sus objetivos para dar respuesta al problema identificado y sus causas. Además, es recomendable evaluar la calidad y pertinencia de los indicadores definidos para medir los objetivos planteados.</w:t>
      </w:r>
    </w:p>
    <w:p w14:paraId="20948020" w14:textId="77777777" w:rsidR="00A26ADA" w:rsidRPr="004F5078" w:rsidRDefault="00A26ADA" w:rsidP="00A26ADA">
      <w:pPr>
        <w:rPr>
          <w:lang w:val="es-CL"/>
        </w:rPr>
      </w:pPr>
      <w:r w:rsidRPr="004F5078">
        <w:rPr>
          <w:lang w:val="es-CL"/>
        </w:rPr>
        <w:t>Por otra parte, para evaluar el impacto de un programa, es necesario aislar de los beneficios observados todos aquellos efectos sobre la población beneficiaria derivados de factores externos al programa y que de todas maneras hubiesen ocurrido sin la ejecución de éste, como consecuencia de la evolución normal de las condiciones del entorno o la acción de otros programas públicos o privados.</w:t>
      </w:r>
    </w:p>
    <w:p w14:paraId="7C0403AB" w14:textId="7085725F" w:rsidR="00A26ADA" w:rsidRPr="0056487F" w:rsidRDefault="00A26ADA" w:rsidP="00A26ADA">
      <w:pPr>
        <w:pStyle w:val="Ttulo4"/>
      </w:pPr>
      <w:r w:rsidRPr="0019256A">
        <w:t xml:space="preserve">Definiciones </w:t>
      </w:r>
    </w:p>
    <w:p w14:paraId="410DB23B" w14:textId="77777777" w:rsidR="00A26ADA" w:rsidRPr="000C6220" w:rsidRDefault="00A26ADA" w:rsidP="00A26ADA">
      <w:pPr>
        <w:spacing w:before="120"/>
        <w:rPr>
          <w:lang w:val="es-CL"/>
        </w:rPr>
      </w:pPr>
      <w:r>
        <w:rPr>
          <w:b/>
          <w:lang w:val="es-CL"/>
        </w:rPr>
        <w:t xml:space="preserve">a) </w:t>
      </w:r>
      <w:r w:rsidRPr="000C6220">
        <w:rPr>
          <w:b/>
          <w:lang w:val="es-CL"/>
        </w:rPr>
        <w:t xml:space="preserve">Población Potencial: </w:t>
      </w:r>
      <w:r w:rsidRPr="000C6220">
        <w:rPr>
          <w:lang w:val="es-CL"/>
        </w:rPr>
        <w:t>Corresponde a la población total que presenta la necesidad o problema, identificado y definido como tal por el programa.</w:t>
      </w:r>
    </w:p>
    <w:p w14:paraId="457B45B1" w14:textId="77777777" w:rsidR="00A26ADA" w:rsidRPr="000C6220" w:rsidRDefault="00A26ADA" w:rsidP="00A26ADA">
      <w:pPr>
        <w:spacing w:before="240"/>
        <w:rPr>
          <w:lang w:val="es-CL"/>
        </w:rPr>
      </w:pPr>
      <w:r>
        <w:rPr>
          <w:b/>
          <w:lang w:val="es-CL"/>
        </w:rPr>
        <w:t xml:space="preserve">b) </w:t>
      </w:r>
      <w:r w:rsidRPr="000C6220">
        <w:rPr>
          <w:b/>
          <w:lang w:val="es-CL"/>
        </w:rPr>
        <w:t xml:space="preserve">Población Objetivo: </w:t>
      </w:r>
      <w:r w:rsidRPr="000C6220">
        <w:rPr>
          <w:lang w:val="es-CL"/>
        </w:rPr>
        <w:t>Es aquella parte de la población potencial que cumple con los criterios de focalización y que, por lo tanto, el programa planifica atender en el mediano y largo plazo. Se estipulan criterios de focalización cuando existe un grupo dentro de la población potencial que tiene más restricciones para acceder de alguna forma a los bienes o servicios que ofrece el programa.</w:t>
      </w:r>
    </w:p>
    <w:p w14:paraId="252D8359" w14:textId="191E522D" w:rsidR="00A26ADA" w:rsidRPr="000C6220" w:rsidRDefault="00A26ADA" w:rsidP="00A26ADA">
      <w:pPr>
        <w:spacing w:before="240"/>
        <w:rPr>
          <w:lang w:val="es-CL"/>
        </w:rPr>
      </w:pPr>
      <w:r>
        <w:rPr>
          <w:b/>
          <w:lang w:val="es-CL"/>
        </w:rPr>
        <w:t xml:space="preserve">c) </w:t>
      </w:r>
      <w:r w:rsidRPr="000C6220">
        <w:rPr>
          <w:b/>
          <w:lang w:val="es-CL"/>
        </w:rPr>
        <w:t xml:space="preserve">Población Beneficiaria: </w:t>
      </w:r>
      <w:r w:rsidRPr="000C6220">
        <w:rPr>
          <w:lang w:val="es-CL"/>
        </w:rPr>
        <w:t>Es aquella parte de la población objetivo que cumple los criterios de priorización y que, por lo tanto, el programa planifica atender en un año determinado. Estos criterios permiten ordenar el flujo de beneficiarios dentro de un plazo plurianual</w:t>
      </w:r>
      <w:r w:rsidR="00570805">
        <w:rPr>
          <w:lang w:val="es-CL"/>
        </w:rPr>
        <w:t>.</w:t>
      </w:r>
    </w:p>
    <w:p w14:paraId="5E14C453" w14:textId="77777777" w:rsidR="00A26ADA" w:rsidRPr="000C6220" w:rsidRDefault="00A26ADA" w:rsidP="00A26ADA">
      <w:pPr>
        <w:spacing w:before="240"/>
        <w:rPr>
          <w:lang w:val="es-CL"/>
        </w:rPr>
      </w:pPr>
      <w:r>
        <w:rPr>
          <w:b/>
          <w:lang w:val="es-CL"/>
        </w:rPr>
        <w:t xml:space="preserve">d) </w:t>
      </w:r>
      <w:r w:rsidRPr="000C6220">
        <w:rPr>
          <w:b/>
          <w:lang w:val="es-CL"/>
        </w:rPr>
        <w:t>Cobertura del programa:</w:t>
      </w:r>
      <w:r w:rsidRPr="000C6220">
        <w:rPr>
          <w:lang w:val="es-CL"/>
        </w:rPr>
        <w:t xml:space="preserve"> Relación entre la población efectivamente atendida (beneficiarios efectivos) y la población potencial.</w:t>
      </w:r>
    </w:p>
    <w:p w14:paraId="5DBC7992" w14:textId="77777777" w:rsidR="00A26ADA" w:rsidRPr="000C6220" w:rsidRDefault="00A26ADA" w:rsidP="00A26ADA">
      <w:pPr>
        <w:spacing w:before="240"/>
        <w:rPr>
          <w:lang w:val="es-CL"/>
        </w:rPr>
      </w:pPr>
      <w:r>
        <w:rPr>
          <w:b/>
          <w:lang w:val="es-CL"/>
        </w:rPr>
        <w:lastRenderedPageBreak/>
        <w:t xml:space="preserve">e) </w:t>
      </w:r>
      <w:r w:rsidRPr="000C6220">
        <w:rPr>
          <w:b/>
          <w:lang w:val="es-CL"/>
        </w:rPr>
        <w:t>Cobertura planificada:</w:t>
      </w:r>
      <w:r w:rsidRPr="000C6220">
        <w:rPr>
          <w:lang w:val="es-CL"/>
        </w:rPr>
        <w:t xml:space="preserve"> Relación entre la población efectivamente atendida (beneficiarios efectivos) y la población que el programa tiene considerado o planificado atender (población objetivo).</w:t>
      </w:r>
    </w:p>
    <w:p w14:paraId="2290B294" w14:textId="1C8628E6" w:rsidR="00A26ADA" w:rsidRPr="0056487F" w:rsidRDefault="00A26ADA" w:rsidP="00A26ADA">
      <w:pPr>
        <w:rPr>
          <w:lang w:val="es-CL"/>
        </w:rPr>
      </w:pPr>
      <w:r w:rsidRPr="000C6220">
        <w:rPr>
          <w:lang w:val="es-CL"/>
        </w:rPr>
        <w:t>El anál</w:t>
      </w:r>
      <w:r w:rsidR="00570805">
        <w:rPr>
          <w:lang w:val="es-CL"/>
        </w:rPr>
        <w:t>isis de la población potencial y</w:t>
      </w:r>
      <w:r w:rsidRPr="000C6220">
        <w:rPr>
          <w:lang w:val="es-CL"/>
        </w:rPr>
        <w:t xml:space="preserve"> objetivo es importante en la medida en que permite dimensionar el tamaño y duración del programa. No obstante, si el problema o necesidad que aborda el programa dice relación con un problema de alcance nacional o mayor, que afecta al conjunto de la sociedad, </w:t>
      </w:r>
      <w:r w:rsidRPr="0056487F">
        <w:rPr>
          <w:lang w:val="es-CL"/>
        </w:rPr>
        <w:t>el dimensionamiento del programa no estará basado en la población potencial u objetivo sino en aquellos elementos que serán utilizados como medio para producir el cambio deseado.</w:t>
      </w:r>
    </w:p>
    <w:p w14:paraId="241F97C2" w14:textId="77777777" w:rsidR="00A26ADA" w:rsidRDefault="00A26ADA" w:rsidP="00A26ADA">
      <w:pPr>
        <w:pStyle w:val="Ttulo4"/>
      </w:pPr>
      <w:r>
        <w:t>Niveles</w:t>
      </w:r>
      <w:r w:rsidRPr="009D24C6">
        <w:rPr>
          <w:szCs w:val="20"/>
        </w:rPr>
        <w:t xml:space="preserve"> de</w:t>
      </w:r>
      <w:r>
        <w:t xml:space="preserve"> objetivos de un programa</w:t>
      </w:r>
    </w:p>
    <w:p w14:paraId="6B0DA598" w14:textId="1AD65A43" w:rsidR="00A26ADA" w:rsidRDefault="00570805" w:rsidP="00A26ADA">
      <w:pPr>
        <w:pStyle w:val="Textoindependiente"/>
      </w:pPr>
      <w:r>
        <w:t>E</w:t>
      </w:r>
      <w:r w:rsidR="00A26ADA">
        <w:t>n la evaluación de una política</w:t>
      </w:r>
      <w:r>
        <w:t xml:space="preserve"> pública se deben distinguir</w:t>
      </w:r>
      <w:r w:rsidR="00A26ADA">
        <w:t xml:space="preserve"> </w:t>
      </w:r>
      <w:r>
        <w:t>al menos los siguientes niveles de objetivos:</w:t>
      </w:r>
    </w:p>
    <w:p w14:paraId="0275B5AD" w14:textId="4A819255" w:rsidR="00A26ADA" w:rsidRDefault="00A26ADA" w:rsidP="00D86871">
      <w:pPr>
        <w:pStyle w:val="Textoindependiente"/>
        <w:spacing w:before="240"/>
        <w:rPr>
          <w:lang w:val="es-CL"/>
        </w:rPr>
      </w:pPr>
      <w:r w:rsidRPr="00B533AE">
        <w:rPr>
          <w:b/>
        </w:rPr>
        <w:t>a)</w:t>
      </w:r>
      <w:r>
        <w:t xml:space="preserve"> </w:t>
      </w:r>
      <w:r w:rsidRPr="009D24C6">
        <w:rPr>
          <w:b/>
          <w:lang w:val="es-CL"/>
        </w:rPr>
        <w:t>Fin:</w:t>
      </w:r>
      <w:r w:rsidRPr="009D24C6">
        <w:rPr>
          <w:lang w:val="es-CL"/>
        </w:rPr>
        <w:t xml:space="preserve"> </w:t>
      </w:r>
      <w:r>
        <w:rPr>
          <w:lang w:val="es-CL"/>
        </w:rPr>
        <w:t>D</w:t>
      </w:r>
      <w:r w:rsidRPr="009D24C6">
        <w:rPr>
          <w:lang w:val="es-CL"/>
        </w:rPr>
        <w:t xml:space="preserve">ebe responder a la siguiente pregunta: </w:t>
      </w:r>
      <w:r w:rsidRPr="009D24C6">
        <w:rPr>
          <w:i/>
          <w:lang w:val="es-CL"/>
        </w:rPr>
        <w:t>¿Por qué el programa es importante para los beneficiarios y la sociedad?</w:t>
      </w:r>
      <w:r w:rsidRPr="009D24C6">
        <w:rPr>
          <w:lang w:val="es-CL"/>
        </w:rPr>
        <w:t xml:space="preserve"> Describe la solución a problemas de nivel superior e importancia nacional, sectorial o regional que se han diagnosticado. El fin representa un </w:t>
      </w:r>
      <w:r w:rsidRPr="00B533AE">
        <w:rPr>
          <w:lang w:val="es-CL"/>
        </w:rPr>
        <w:t>objetivo a nivel estratégico</w:t>
      </w:r>
      <w:r w:rsidRPr="009D24C6">
        <w:rPr>
          <w:lang w:val="es-CL"/>
        </w:rPr>
        <w:t xml:space="preserve"> y describe el impacto al cual el programa contribuye.</w:t>
      </w:r>
    </w:p>
    <w:p w14:paraId="78C76CEF" w14:textId="77777777" w:rsidR="00A26ADA" w:rsidRDefault="00A26ADA" w:rsidP="00A26ADA">
      <w:pPr>
        <w:pStyle w:val="Textoindependiente"/>
        <w:rPr>
          <w:lang w:val="es-CL"/>
        </w:rPr>
      </w:pPr>
      <w:r w:rsidRPr="009D24C6">
        <w:rPr>
          <w:lang w:val="es-CL"/>
        </w:rPr>
        <w:t>El programa en sí mismo no es suficiente para lograr el fin, pero sí contribuye a su logro. Luego, diversos programas pueden contribuir a un mismo fin y, a su vez, un mismo programa puede contribuir a diversos fines.</w:t>
      </w:r>
    </w:p>
    <w:p w14:paraId="5DC97219" w14:textId="67D7AF67" w:rsidR="00A26ADA" w:rsidRDefault="00A26ADA" w:rsidP="00D86871">
      <w:pPr>
        <w:pStyle w:val="Textoindependiente"/>
        <w:spacing w:before="240"/>
        <w:rPr>
          <w:lang w:val="es-CL"/>
        </w:rPr>
      </w:pPr>
      <w:r w:rsidRPr="00B533AE">
        <w:rPr>
          <w:b/>
        </w:rPr>
        <w:t xml:space="preserve">b) Propósito: </w:t>
      </w:r>
      <w:r>
        <w:rPr>
          <w:lang w:val="es-CL"/>
        </w:rPr>
        <w:t>D</w:t>
      </w:r>
      <w:r w:rsidRPr="00043FE5">
        <w:rPr>
          <w:lang w:val="es-CL"/>
        </w:rPr>
        <w:t xml:space="preserve">ebe responder a la siguiente pregunta: </w:t>
      </w:r>
      <w:r w:rsidRPr="00043FE5">
        <w:rPr>
          <w:i/>
          <w:lang w:val="es-CL"/>
        </w:rPr>
        <w:t>¿Por qué el programa es necesario para los beneficiarios?</w:t>
      </w:r>
      <w:r w:rsidRPr="00043FE5">
        <w:rPr>
          <w:lang w:val="es-CL"/>
        </w:rPr>
        <w:t xml:space="preserve"> Describe el efecto directo o resultado esperado del programa sobre la población objetivo definida. Es la hipótesis sobre la cual se construye la intervención y a la cual la producción y uso de los componentes se encuentra dirigida. Se </w:t>
      </w:r>
      <w:r w:rsidR="00570805">
        <w:rPr>
          <w:lang w:val="es-CL"/>
        </w:rPr>
        <w:t>recomienda</w:t>
      </w:r>
      <w:r w:rsidRPr="00043FE5">
        <w:rPr>
          <w:lang w:val="es-CL"/>
        </w:rPr>
        <w:t xml:space="preserve"> la existencia de un solo propósito, para no producir ambigüedades en el análisis de efectividad el programa.</w:t>
      </w:r>
    </w:p>
    <w:p w14:paraId="50F68B16" w14:textId="5870EB2B" w:rsidR="00A26ADA" w:rsidRPr="00B533AE" w:rsidRDefault="00A26ADA" w:rsidP="00D86871">
      <w:pPr>
        <w:pStyle w:val="Textoindependiente"/>
        <w:spacing w:before="240"/>
      </w:pPr>
      <w:r w:rsidRPr="00B533AE">
        <w:rPr>
          <w:b/>
        </w:rPr>
        <w:t xml:space="preserve">c) Componentes: </w:t>
      </w:r>
      <w:r>
        <w:rPr>
          <w:lang w:val="es-CL"/>
        </w:rPr>
        <w:t>D</w:t>
      </w:r>
      <w:r w:rsidRPr="00B533AE">
        <w:rPr>
          <w:lang w:val="es-CL"/>
        </w:rPr>
        <w:t>ebe</w:t>
      </w:r>
      <w:r w:rsidR="000B2D02">
        <w:rPr>
          <w:lang w:val="es-CL"/>
        </w:rPr>
        <w:t>n</w:t>
      </w:r>
      <w:r w:rsidRPr="00B533AE">
        <w:rPr>
          <w:lang w:val="es-CL"/>
        </w:rPr>
        <w:t xml:space="preserve"> responder a la siguiente pregunta: </w:t>
      </w:r>
      <w:r w:rsidRPr="00B533AE">
        <w:rPr>
          <w:i/>
          <w:lang w:val="es-CL"/>
        </w:rPr>
        <w:t>¿Qué debe ser producido por el programa para lograr su propósito?</w:t>
      </w:r>
      <w:r w:rsidRPr="00B533AE">
        <w:rPr>
          <w:lang w:val="es-CL"/>
        </w:rPr>
        <w:t xml:space="preserve"> Son los bienes y servicios que el programa entrega a la población beneficiaria y se definen co</w:t>
      </w:r>
      <w:r w:rsidR="00570805">
        <w:rPr>
          <w:lang w:val="es-CL"/>
        </w:rPr>
        <w:t xml:space="preserve">mo resultados, vale decir, </w:t>
      </w:r>
      <w:r w:rsidRPr="00B533AE">
        <w:rPr>
          <w:lang w:val="es-CL"/>
        </w:rPr>
        <w:t>obras terminadas, estudios terminados, capacitación terminada, etc. Un programa puede presentar varios componentes, los que deben ser necesarios y complementarios ent</w:t>
      </w:r>
      <w:r w:rsidR="00570805">
        <w:rPr>
          <w:lang w:val="es-CL"/>
        </w:rPr>
        <w:t>re sí para el cumplimiento del p</w:t>
      </w:r>
      <w:r w:rsidRPr="00B533AE">
        <w:rPr>
          <w:lang w:val="es-CL"/>
        </w:rPr>
        <w:t>ropósito.</w:t>
      </w:r>
    </w:p>
    <w:p w14:paraId="22F09793" w14:textId="7EFAA7E9" w:rsidR="00A26ADA" w:rsidRPr="00043FE5" w:rsidRDefault="00570805" w:rsidP="00D86871">
      <w:pPr>
        <w:pStyle w:val="Textoindependiente"/>
        <w:spacing w:before="240"/>
        <w:rPr>
          <w:lang w:val="es-CL"/>
        </w:rPr>
      </w:pPr>
      <w:r>
        <w:rPr>
          <w:b/>
        </w:rPr>
        <w:lastRenderedPageBreak/>
        <w:t>d) Actividades:</w:t>
      </w:r>
      <w:r w:rsidR="000B2D02">
        <w:rPr>
          <w:lang w:val="es-CL"/>
        </w:rPr>
        <w:t xml:space="preserve"> </w:t>
      </w:r>
      <w:r>
        <w:rPr>
          <w:lang w:val="es-CL"/>
        </w:rPr>
        <w:t>R</w:t>
      </w:r>
      <w:r w:rsidR="00A26ADA" w:rsidRPr="00043FE5">
        <w:rPr>
          <w:lang w:val="es-CL"/>
        </w:rPr>
        <w:t>esponde</w:t>
      </w:r>
      <w:r>
        <w:rPr>
          <w:lang w:val="es-CL"/>
        </w:rPr>
        <w:t>n</w:t>
      </w:r>
      <w:r w:rsidR="00A26ADA" w:rsidRPr="00043FE5">
        <w:rPr>
          <w:lang w:val="es-CL"/>
        </w:rPr>
        <w:t xml:space="preserve"> a la siguiente pregunta: </w:t>
      </w:r>
      <w:r w:rsidR="00A26ADA" w:rsidRPr="00043FE5">
        <w:rPr>
          <w:i/>
          <w:lang w:val="es-CL"/>
        </w:rPr>
        <w:t>¿Qué insumos o tareas son llevadas a cabo para producir los bienes y/o servicios del programa?</w:t>
      </w:r>
      <w:r w:rsidR="00A26ADA" w:rsidRPr="00043FE5">
        <w:rPr>
          <w:lang w:val="es-CL"/>
        </w:rPr>
        <w:t xml:space="preserve"> Son aquellas que el ejecutor tiene que ll</w:t>
      </w:r>
      <w:r>
        <w:rPr>
          <w:lang w:val="es-CL"/>
        </w:rPr>
        <w:t>evar a cabo para producir cada c</w:t>
      </w:r>
      <w:r w:rsidR="00A26ADA" w:rsidRPr="00043FE5">
        <w:rPr>
          <w:lang w:val="es-CL"/>
        </w:rPr>
        <w:t>omponente; deben dar cuenta de un proceso de producción del bien o servicio, en un periodo de tiempo y espacio definido, e implican la utilización de recursos (humanos, materiales, financieros, de infraestructura, entre otros).</w:t>
      </w:r>
    </w:p>
    <w:p w14:paraId="02F3B594" w14:textId="710886EF" w:rsidR="00A26ADA" w:rsidRPr="00B533AE" w:rsidRDefault="00A26ADA" w:rsidP="00A26ADA">
      <w:pPr>
        <w:pStyle w:val="Ttulo4"/>
      </w:pPr>
      <w:r w:rsidRPr="00B533AE">
        <w:t xml:space="preserve">Niveles de </w:t>
      </w:r>
      <w:r w:rsidR="00244D89">
        <w:t>r</w:t>
      </w:r>
      <w:r w:rsidRPr="00B533AE">
        <w:t>esultados</w:t>
      </w:r>
      <w:r>
        <w:t xml:space="preserve"> considerados en una evaluación</w:t>
      </w:r>
    </w:p>
    <w:p w14:paraId="5A8993B4" w14:textId="6D7FFC7B" w:rsidR="00A26ADA" w:rsidRPr="0094708D" w:rsidRDefault="00A26ADA" w:rsidP="00A26ADA">
      <w:pPr>
        <w:rPr>
          <w:b/>
          <w:lang w:val="es-CL"/>
        </w:rPr>
      </w:pPr>
      <w:r w:rsidRPr="0094708D">
        <w:rPr>
          <w:lang w:val="es-CL"/>
        </w:rPr>
        <w:t>Muchas veces la relación causa-efecto entre los componentes del programa y los beneficios esperados puede ser distinta dependien</w:t>
      </w:r>
      <w:r w:rsidR="00570805">
        <w:rPr>
          <w:lang w:val="es-CL"/>
        </w:rPr>
        <w:t>do del período que se considere. E</w:t>
      </w:r>
      <w:r w:rsidRPr="0094708D">
        <w:rPr>
          <w:lang w:val="es-CL"/>
        </w:rPr>
        <w:t xml:space="preserve">n este sentido, </w:t>
      </w:r>
      <w:r w:rsidR="00570805">
        <w:rPr>
          <w:lang w:val="es-CL"/>
        </w:rPr>
        <w:t>es posible</w:t>
      </w:r>
      <w:r w:rsidRPr="0094708D">
        <w:rPr>
          <w:lang w:val="es-CL"/>
        </w:rPr>
        <w:t xml:space="preserve"> que existan </w:t>
      </w:r>
      <w:r w:rsidRPr="001430F1">
        <w:rPr>
          <w:lang w:val="es-CL"/>
        </w:rPr>
        <w:t>resultados de corto, mediano y largo plazo</w:t>
      </w:r>
      <w:r w:rsidRPr="0094708D">
        <w:rPr>
          <w:lang w:val="es-CL"/>
        </w:rPr>
        <w:t xml:space="preserve">. Por lo tanto, en el proceso de evaluación se debe incluir, si corresponde, los distintos tipos de resultados y establecer el momento </w:t>
      </w:r>
      <w:r w:rsidR="004D4D83">
        <w:rPr>
          <w:lang w:val="es-CL"/>
        </w:rPr>
        <w:t xml:space="preserve">u horizonte temporal </w:t>
      </w:r>
      <w:r w:rsidRPr="0094708D">
        <w:rPr>
          <w:lang w:val="es-CL"/>
        </w:rPr>
        <w:t>en que deben ser medidos y analizados. De esta manera, se pueden identificar resultados a nivel de producto, nivel intermedio y final.</w:t>
      </w:r>
    </w:p>
    <w:p w14:paraId="39928DC5" w14:textId="6F2D713D" w:rsidR="00A26ADA" w:rsidRPr="0094708D" w:rsidRDefault="004D4D83" w:rsidP="00D86871">
      <w:pPr>
        <w:pStyle w:val="Textoindependiente"/>
        <w:spacing w:before="240"/>
      </w:pPr>
      <w:r>
        <w:rPr>
          <w:b/>
        </w:rPr>
        <w:t>a) Resultados a nivel de producto (componentes):</w:t>
      </w:r>
      <w:r w:rsidR="000B2D02">
        <w:rPr>
          <w:b/>
        </w:rPr>
        <w:t xml:space="preserve"> </w:t>
      </w:r>
      <w:r>
        <w:t>Son a</w:t>
      </w:r>
      <w:r w:rsidR="00A26ADA" w:rsidRPr="0094708D">
        <w:t xml:space="preserve">quellos que tiene que ver con la entrega de bienes o servicios que el programa provee directamente. </w:t>
      </w:r>
      <w:r w:rsidR="00A26ADA" w:rsidRPr="001430F1">
        <w:t>Este tipo de resultados no requieren que sus receptores cambien su comportamiento o situación en ningún sentido.</w:t>
      </w:r>
    </w:p>
    <w:p w14:paraId="465587EC" w14:textId="77777777" w:rsidR="00A26ADA" w:rsidRPr="0094708D" w:rsidRDefault="00A26ADA" w:rsidP="00A26ADA">
      <w:pPr>
        <w:rPr>
          <w:lang w:val="es-CL"/>
        </w:rPr>
      </w:pPr>
      <w:r w:rsidRPr="001430F1">
        <w:rPr>
          <w:lang w:val="es-CL"/>
        </w:rPr>
        <w:t>La calidad de los bienes y servicios entregados por el programa también puede considerarse como un resultado a nivel de producto. En</w:t>
      </w:r>
      <w:r w:rsidRPr="0094708D">
        <w:rPr>
          <w:lang w:val="es-CL"/>
        </w:rPr>
        <w:t xml:space="preserve"> este punto conviene distinguir, para fines evaluativos, entre la calidad objetiva (calidad técnica de los bienes y servicios entregados) y la calidad subjetiva (percepción que tienen los usuarios respecto al bien o servicio recibido). Se refiere a atributos de los bienes o servicios entregados, tales como: oportunidad, accesibilidad, precisión y continuidad en la entrega del servicio, comodidad y cortesía en la atención.</w:t>
      </w:r>
    </w:p>
    <w:p w14:paraId="39A2FE96" w14:textId="5DF5386F" w:rsidR="00A26ADA" w:rsidRPr="0094708D" w:rsidRDefault="00A26ADA" w:rsidP="00D86871">
      <w:pPr>
        <w:spacing w:before="240"/>
        <w:rPr>
          <w:lang w:val="es-CL"/>
        </w:rPr>
      </w:pPr>
      <w:r>
        <w:rPr>
          <w:b/>
          <w:lang w:val="es-CL"/>
        </w:rPr>
        <w:t xml:space="preserve">b) </w:t>
      </w:r>
      <w:r w:rsidR="004D4D83">
        <w:rPr>
          <w:b/>
          <w:lang w:val="es-CL"/>
        </w:rPr>
        <w:t>Resultados a nivel de p</w:t>
      </w:r>
      <w:r w:rsidRPr="0094708D">
        <w:rPr>
          <w:b/>
          <w:lang w:val="es-CL"/>
        </w:rPr>
        <w:t xml:space="preserve">ropósito (resultados intermedios): </w:t>
      </w:r>
      <w:r w:rsidR="004D4D83">
        <w:rPr>
          <w:lang w:val="es-CL"/>
        </w:rPr>
        <w:t>Son los e</w:t>
      </w:r>
      <w:r w:rsidRPr="0094708D">
        <w:rPr>
          <w:lang w:val="es-CL"/>
        </w:rPr>
        <w:t>ventos o cambios en el comportamiento, estado o actitud de los beneficiarios como efecto directo de la entrega de los bienes y servicios producidos por el programa.</w:t>
      </w:r>
    </w:p>
    <w:p w14:paraId="3D0D8906" w14:textId="2E262596" w:rsidR="00A26ADA" w:rsidRPr="0056487F" w:rsidRDefault="00A26ADA" w:rsidP="00A26ADA">
      <w:pPr>
        <w:rPr>
          <w:sz w:val="18"/>
          <w:lang w:val="es-CL"/>
        </w:rPr>
      </w:pPr>
      <w:r w:rsidRPr="0094708D">
        <w:rPr>
          <w:lang w:val="es-CL"/>
        </w:rPr>
        <w:t xml:space="preserve">Si bien el programa busca afectar estos resultados y es factible que lo haga, puede haber otros factores externos influyendo en ellos. </w:t>
      </w:r>
      <w:r w:rsidRPr="0094708D">
        <w:rPr>
          <w:szCs w:val="23"/>
          <w:lang w:val="es-CL"/>
        </w:rPr>
        <w:t xml:space="preserve">Sin embargo, los resultados intermedios son eventos, comportamientos y cambios en las condiciones que ocurren como consecuencia directa de la acción del </w:t>
      </w:r>
      <w:r w:rsidRPr="0094708D">
        <w:rPr>
          <w:szCs w:val="23"/>
          <w:lang w:val="es-CL"/>
        </w:rPr>
        <w:lastRenderedPageBreak/>
        <w:t>programa y, por es</w:t>
      </w:r>
      <w:r w:rsidR="004D4D83">
        <w:rPr>
          <w:szCs w:val="23"/>
          <w:lang w:val="es-CL"/>
        </w:rPr>
        <w:t>t</w:t>
      </w:r>
      <w:r w:rsidRPr="0094708D">
        <w:rPr>
          <w:szCs w:val="23"/>
          <w:lang w:val="es-CL"/>
        </w:rPr>
        <w:t>a razón, su logro depende principalmente de factores internos al programa, debido a que las variables involucradas están por lo general bajo el control de la gerencia.</w:t>
      </w:r>
    </w:p>
    <w:p w14:paraId="1D54EDDF" w14:textId="2382D331" w:rsidR="00A26ADA" w:rsidRPr="0056487F" w:rsidRDefault="00A26ADA" w:rsidP="00D86871">
      <w:pPr>
        <w:spacing w:before="240"/>
        <w:rPr>
          <w:lang w:val="es-CL"/>
        </w:rPr>
      </w:pPr>
      <w:r>
        <w:rPr>
          <w:b/>
          <w:lang w:val="es-CL"/>
        </w:rPr>
        <w:t xml:space="preserve">c) </w:t>
      </w:r>
      <w:r w:rsidRPr="0094708D">
        <w:rPr>
          <w:b/>
          <w:lang w:val="es-CL"/>
        </w:rPr>
        <w:t>Resultados finales (impacto):</w:t>
      </w:r>
      <w:r w:rsidRPr="001430F1">
        <w:rPr>
          <w:b/>
          <w:lang w:val="es-CL"/>
        </w:rPr>
        <w:t xml:space="preserve"> </w:t>
      </w:r>
      <w:r w:rsidR="004D4D83">
        <w:rPr>
          <w:lang w:val="es-CL"/>
        </w:rPr>
        <w:t>El impacto o los beneficios netos</w:t>
      </w:r>
      <w:r w:rsidRPr="0094708D">
        <w:rPr>
          <w:lang w:val="es-CL"/>
        </w:rPr>
        <w:t xml:space="preserve"> de un programa sobre su población </w:t>
      </w:r>
      <w:r w:rsidRPr="001430F1">
        <w:rPr>
          <w:lang w:val="es-CL"/>
        </w:rPr>
        <w:t xml:space="preserve">beneficiaria </w:t>
      </w:r>
      <w:r w:rsidR="004D4D83">
        <w:rPr>
          <w:lang w:val="es-CL"/>
        </w:rPr>
        <w:t>corresponde a</w:t>
      </w:r>
      <w:r w:rsidRPr="001430F1">
        <w:rPr>
          <w:lang w:val="es-CL"/>
        </w:rPr>
        <w:t>l cambio que se produce sobre variables específicas que el programa espera modificar en la población intervenida, aislando todos los demás factores que pueden afectarla. De esa forma</w:t>
      </w:r>
      <w:r>
        <w:rPr>
          <w:lang w:val="es-CL"/>
        </w:rPr>
        <w:t>,</w:t>
      </w:r>
      <w:r w:rsidRPr="001430F1">
        <w:rPr>
          <w:lang w:val="es-CL"/>
        </w:rPr>
        <w:t xml:space="preserve"> el impacto es la diferencia entre la situación real de la población beneficiaria después del programa y la situación en la que esa población habría estado si no hubiese participado en él.</w:t>
      </w:r>
      <w:r>
        <w:rPr>
          <w:lang w:val="es-CL"/>
        </w:rPr>
        <w:t xml:space="preserve"> </w:t>
      </w:r>
      <w:r w:rsidRPr="0094708D">
        <w:rPr>
          <w:lang w:val="es-CL"/>
        </w:rPr>
        <w:t xml:space="preserve">Implican un mejoramiento significativo y perdurable en el tiempo de alguna de las condiciones o características </w:t>
      </w:r>
      <w:r>
        <w:rPr>
          <w:lang w:val="es-CL"/>
        </w:rPr>
        <w:t>que se plantearon como esperables (y relevantes)</w:t>
      </w:r>
      <w:r w:rsidRPr="0094708D">
        <w:rPr>
          <w:lang w:val="es-CL"/>
        </w:rPr>
        <w:t xml:space="preserve"> en la definición del problema. Un resultado final suele expresarse como un beneficio de mediano y largo plazo obtenido por la población atendida.</w:t>
      </w:r>
    </w:p>
    <w:p w14:paraId="5E36486B" w14:textId="77777777" w:rsidR="00A26ADA" w:rsidRDefault="00A26ADA" w:rsidP="00D86871">
      <w:pPr>
        <w:pStyle w:val="Ttulo2"/>
        <w:framePr w:w="7531" w:h="1271" w:hRule="exact" w:wrap="notBeside"/>
      </w:pPr>
      <w:r>
        <w:rPr>
          <w:szCs w:val="24"/>
        </w:rPr>
        <w:lastRenderedPageBreak/>
        <w:br/>
      </w:r>
      <w:bookmarkStart w:id="43" w:name="_Toc336365191"/>
      <w:r>
        <w:t>Diseño metodológico</w:t>
      </w:r>
      <w:bookmarkEnd w:id="43"/>
    </w:p>
    <w:p w14:paraId="63852ADA" w14:textId="6CECC29C" w:rsidR="00A26ADA" w:rsidRPr="00BF6723" w:rsidRDefault="00A26ADA" w:rsidP="00A26ADA">
      <w:pPr>
        <w:spacing w:before="600"/>
        <w:rPr>
          <w:lang w:val="es-ES"/>
        </w:rPr>
      </w:pPr>
      <w:r>
        <w:rPr>
          <w:lang w:val="es-CL"/>
        </w:rPr>
        <w:t>La metodología para la “Evaluación de Instrumentos de Inserción de Investigadores en la Industria” se estructur</w:t>
      </w:r>
      <w:r w:rsidR="00244D89">
        <w:rPr>
          <w:lang w:val="es-CL"/>
        </w:rPr>
        <w:t>ó</w:t>
      </w:r>
      <w:r>
        <w:rPr>
          <w:lang w:val="es-CL"/>
        </w:rPr>
        <w:t xml:space="preserve"> en función de los objetivos de la consultoría. A continuación se presentan los objetivos específicos y la metodología </w:t>
      </w:r>
      <w:r w:rsidR="00244D89">
        <w:rPr>
          <w:lang w:val="es-CL"/>
        </w:rPr>
        <w:t xml:space="preserve">establecida </w:t>
      </w:r>
      <w:r>
        <w:rPr>
          <w:lang w:val="es-CL"/>
        </w:rPr>
        <w:t>para lograr el cumplimiento de cada uno de ellos.</w:t>
      </w:r>
    </w:p>
    <w:p w14:paraId="41E1F498" w14:textId="75957B30" w:rsidR="00C0229F" w:rsidRPr="00C0229F" w:rsidRDefault="00A26ADA" w:rsidP="00D86871">
      <w:pPr>
        <w:pStyle w:val="Ttulo4"/>
        <w:rPr>
          <w:rFonts w:eastAsiaTheme="minorHAnsi"/>
          <w:lang w:val="es-ES"/>
        </w:rPr>
      </w:pPr>
      <w:r>
        <w:t xml:space="preserve">Objetivo </w:t>
      </w:r>
      <w:r w:rsidR="000B2D02">
        <w:t>e</w:t>
      </w:r>
      <w:r>
        <w:t>specífico a</w:t>
      </w:r>
      <w:r w:rsidR="000B2D02">
        <w:t xml:space="preserve">: </w:t>
      </w:r>
      <w:r w:rsidR="00C0229F" w:rsidRPr="00D86871">
        <w:rPr>
          <w:rFonts w:eastAsiaTheme="minorHAnsi"/>
          <w:b w:val="0"/>
          <w:bCs w:val="0"/>
          <w:i/>
          <w:iCs/>
          <w:smallCaps w:val="0"/>
          <w:sz w:val="22"/>
          <w:lang w:val="es-ES"/>
        </w:rPr>
        <w:t>Revisar y documentar la experiencia nacional e internacional de instrumentos de inserción de investigadores con estudios de postgrado en la industria.</w:t>
      </w:r>
    </w:p>
    <w:p w14:paraId="448A3095" w14:textId="37456ADD" w:rsidR="00A26ADA" w:rsidRPr="004974D2" w:rsidRDefault="00A26ADA" w:rsidP="00D86871">
      <w:pPr>
        <w:pStyle w:val="Ttulo5"/>
        <w:numPr>
          <w:ilvl w:val="0"/>
          <w:numId w:val="11"/>
        </w:numPr>
        <w:spacing w:before="360" w:after="120"/>
        <w:ind w:left="425" w:hanging="425"/>
        <w:rPr>
          <w:lang w:eastAsia="es-CL"/>
        </w:rPr>
      </w:pPr>
      <w:r w:rsidRPr="004974D2">
        <w:rPr>
          <w:lang w:eastAsia="es-CL"/>
        </w:rPr>
        <w:t>Revis</w:t>
      </w:r>
      <w:r w:rsidR="004D4D83">
        <w:rPr>
          <w:lang w:eastAsia="es-CL"/>
        </w:rPr>
        <w:t>ión</w:t>
      </w:r>
      <w:r w:rsidRPr="004974D2">
        <w:rPr>
          <w:lang w:eastAsia="es-CL"/>
        </w:rPr>
        <w:t xml:space="preserve"> </w:t>
      </w:r>
      <w:r w:rsidR="004D4D83">
        <w:rPr>
          <w:lang w:eastAsia="es-CL"/>
        </w:rPr>
        <w:t xml:space="preserve">de </w:t>
      </w:r>
      <w:r w:rsidRPr="004974D2">
        <w:rPr>
          <w:lang w:eastAsia="es-CL"/>
        </w:rPr>
        <w:t>instrumentos públicos del Sistema Nacional de Innovación</w:t>
      </w:r>
      <w:r>
        <w:rPr>
          <w:lang w:eastAsia="es-CL"/>
        </w:rPr>
        <w:t>.</w:t>
      </w:r>
    </w:p>
    <w:p w14:paraId="0476A65D" w14:textId="1B839B3C" w:rsidR="00A26ADA" w:rsidRPr="00D86871" w:rsidRDefault="00A26ADA" w:rsidP="00A26ADA">
      <w:pPr>
        <w:pStyle w:val="Textoindependiente"/>
        <w:rPr>
          <w:lang w:val="es-ES_tradnl"/>
        </w:rPr>
      </w:pPr>
      <w:r w:rsidRPr="00D86871">
        <w:rPr>
          <w:lang w:val="es-ES_tradnl"/>
        </w:rPr>
        <w:t>En primer lugar, se document</w:t>
      </w:r>
      <w:r w:rsidR="004D4D83" w:rsidRPr="00D86871">
        <w:rPr>
          <w:lang w:val="es-ES_tradnl"/>
        </w:rPr>
        <w:t>ó</w:t>
      </w:r>
      <w:r w:rsidRPr="00D86871">
        <w:rPr>
          <w:lang w:val="es-ES_tradnl"/>
        </w:rPr>
        <w:t xml:space="preserve"> el estado actual del gasto y </w:t>
      </w:r>
      <w:r w:rsidR="004D4D83" w:rsidRPr="00D86871">
        <w:rPr>
          <w:lang w:val="es-ES_tradnl"/>
        </w:rPr>
        <w:t>personal en I+D en Chile y se elaboró</w:t>
      </w:r>
      <w:r w:rsidRPr="00D86871">
        <w:rPr>
          <w:lang w:val="es-ES_tradnl"/>
        </w:rPr>
        <w:t xml:space="preserve"> un marco conceptual de análisis que da cuenta de la preocupación de organismos internacionales por hacer frente a lo que se conoce en la literatura como “brain drain” y “brain waste"</w:t>
      </w:r>
      <w:r w:rsidR="004D4D83" w:rsidRPr="00D86871">
        <w:rPr>
          <w:lang w:val="es-ES_tradnl"/>
        </w:rPr>
        <w:t>,</w:t>
      </w:r>
      <w:r w:rsidRPr="00D86871">
        <w:rPr>
          <w:lang w:val="es-ES_tradnl"/>
        </w:rPr>
        <w:t xml:space="preserve"> y enfoques positivos como “brain gain” y “brain exchange”, así como de los efectos que ello puede tener en la capacidad y el potencial tecnológi</w:t>
      </w:r>
      <w:r w:rsidR="004D4D83" w:rsidRPr="00D86871">
        <w:rPr>
          <w:lang w:val="es-ES_tradnl"/>
        </w:rPr>
        <w:t>co en los países en desarrollo.</w:t>
      </w:r>
    </w:p>
    <w:p w14:paraId="56D8F648" w14:textId="28937904" w:rsidR="00A26ADA" w:rsidRPr="00D86871" w:rsidRDefault="00A26ADA" w:rsidP="00A26ADA">
      <w:pPr>
        <w:spacing w:before="120"/>
      </w:pPr>
      <w:r w:rsidRPr="00D86871">
        <w:t>En segundo lugar, se revisa</w:t>
      </w:r>
      <w:r w:rsidR="004D4D83" w:rsidRPr="00D86871">
        <w:t>ro</w:t>
      </w:r>
      <w:r w:rsidRPr="00D86871">
        <w:t>n los principales programas e instrumentos públicos vigentes que apoyan de manera directa la inserción de investigadores en la industria</w:t>
      </w:r>
      <w:r w:rsidR="004D4D83" w:rsidRPr="00D86871">
        <w:t>:</w:t>
      </w:r>
    </w:p>
    <w:p w14:paraId="5C6D0058" w14:textId="33F646C4" w:rsidR="00A26ADA" w:rsidRDefault="00A26ADA" w:rsidP="00A26ADA">
      <w:pPr>
        <w:pStyle w:val="Prrafodelista"/>
        <w:numPr>
          <w:ilvl w:val="0"/>
          <w:numId w:val="9"/>
        </w:numPr>
        <w:spacing w:before="120"/>
        <w:ind w:left="426"/>
      </w:pPr>
      <w:r>
        <w:t xml:space="preserve">Inserción de Capital Humano Avanzado en el Sector Productivo (PAI </w:t>
      </w:r>
      <w:r w:rsidR="008F7754">
        <w:t>CONICYT</w:t>
      </w:r>
      <w:r>
        <w:t>).</w:t>
      </w:r>
    </w:p>
    <w:p w14:paraId="5CB32827" w14:textId="171C94B4" w:rsidR="00A26ADA" w:rsidRDefault="00A26ADA" w:rsidP="00A26ADA">
      <w:pPr>
        <w:pStyle w:val="Prrafodelista"/>
        <w:numPr>
          <w:ilvl w:val="0"/>
          <w:numId w:val="9"/>
        </w:numPr>
        <w:spacing w:before="120"/>
        <w:ind w:left="426"/>
      </w:pPr>
      <w:r>
        <w:t xml:space="preserve">Tesis de Doctorado en el Sector Productivo (PAI </w:t>
      </w:r>
      <w:r w:rsidR="008F7754">
        <w:t>CONICYT</w:t>
      </w:r>
      <w:r>
        <w:t>).</w:t>
      </w:r>
    </w:p>
    <w:p w14:paraId="6018477E" w14:textId="77777777" w:rsidR="00A26ADA" w:rsidRDefault="00A26ADA" w:rsidP="00A26ADA">
      <w:pPr>
        <w:pStyle w:val="Prrafodelista"/>
        <w:numPr>
          <w:ilvl w:val="0"/>
          <w:numId w:val="9"/>
        </w:numPr>
        <w:spacing w:before="120"/>
        <w:ind w:left="426"/>
      </w:pPr>
      <w:r>
        <w:t>Capital Humano para la Innovación (Corfo).</w:t>
      </w:r>
    </w:p>
    <w:p w14:paraId="6E0FA3CC" w14:textId="0C37D3F7" w:rsidR="004D4D83" w:rsidRPr="00D86871" w:rsidRDefault="00A26ADA" w:rsidP="00D86871">
      <w:pPr>
        <w:pStyle w:val="Textoindependiente"/>
        <w:rPr>
          <w:lang w:val="es-ES_tradnl"/>
        </w:rPr>
      </w:pPr>
      <w:r w:rsidRPr="00D86871">
        <w:rPr>
          <w:lang w:val="es-ES_tradnl"/>
        </w:rPr>
        <w:t>Para esto</w:t>
      </w:r>
      <w:r w:rsidR="004D4D83" w:rsidRPr="00D86871">
        <w:rPr>
          <w:lang w:val="es-ES_tradnl"/>
        </w:rPr>
        <w:t>,</w:t>
      </w:r>
      <w:r w:rsidRPr="00D86871">
        <w:rPr>
          <w:lang w:val="es-ES_tradnl"/>
        </w:rPr>
        <w:t xml:space="preserve"> se sistematiza</w:t>
      </w:r>
      <w:r w:rsidR="004D4D83" w:rsidRPr="00D86871">
        <w:rPr>
          <w:lang w:val="es-ES_tradnl"/>
        </w:rPr>
        <w:t>ron</w:t>
      </w:r>
      <w:r w:rsidRPr="00D86871">
        <w:rPr>
          <w:lang w:val="es-ES_tradnl"/>
        </w:rPr>
        <w:t xml:space="preserve"> las bases de concurso, identificando </w:t>
      </w:r>
      <w:r w:rsidR="004D4D83" w:rsidRPr="00D86871">
        <w:rPr>
          <w:lang w:val="es-ES_tradnl"/>
        </w:rPr>
        <w:t xml:space="preserve">la teoría de cambio, </w:t>
      </w:r>
      <w:r w:rsidRPr="00D86871">
        <w:rPr>
          <w:lang w:val="es-ES_tradnl"/>
        </w:rPr>
        <w:t>su justificación, objetivos a nivel de fin y propósito, y componentes</w:t>
      </w:r>
      <w:r w:rsidR="00987114" w:rsidRPr="00D86871">
        <w:rPr>
          <w:lang w:val="es-ES_tradnl"/>
        </w:rPr>
        <w:t xml:space="preserve"> (ver Capítulo 2)</w:t>
      </w:r>
      <w:r w:rsidRPr="00D86871">
        <w:rPr>
          <w:lang w:val="es-ES_tradnl"/>
        </w:rPr>
        <w:t xml:space="preserve">. </w:t>
      </w:r>
      <w:r w:rsidR="004D4D83" w:rsidRPr="00D86871">
        <w:rPr>
          <w:lang w:val="es-ES_tradnl"/>
        </w:rPr>
        <w:t>En este sentido, se revisaron los elementos del diseño de los programas que contribuyen a aumentar el gasto en I+D ejecutado por las empresas; al fortalecimiento de las capacidades de I+D+i</w:t>
      </w:r>
      <w:r w:rsidR="004D4D83" w:rsidRPr="00731CB3">
        <w:rPr>
          <w:lang w:val="es-CL"/>
        </w:rPr>
        <w:t xml:space="preserve"> </w:t>
      </w:r>
      <w:r w:rsidR="004D4D83" w:rsidRPr="00D86871">
        <w:rPr>
          <w:lang w:val="es-ES_tradnl"/>
        </w:rPr>
        <w:lastRenderedPageBreak/>
        <w:t xml:space="preserve">de las empresas; a mejorar la vinculación entre academia e industria, y a la inserción laboral de los investigadores. </w:t>
      </w:r>
    </w:p>
    <w:p w14:paraId="730CA4E7" w14:textId="73D44212" w:rsidR="004D4D83" w:rsidRPr="00D86871" w:rsidRDefault="004D4D83" w:rsidP="00D86871">
      <w:pPr>
        <w:pStyle w:val="Textoindependiente"/>
        <w:rPr>
          <w:lang w:val="es-ES_tradnl"/>
        </w:rPr>
      </w:pPr>
      <w:r w:rsidRPr="00D86871">
        <w:rPr>
          <w:lang w:val="es-ES_tradnl"/>
        </w:rPr>
        <w:t>Esta revisión sirvió además para identificar y discutir en profundidad los indicadores de resultado e impacto de estos instrumentos, lo que es un insumo fundamental para la posterior evaluación.</w:t>
      </w:r>
    </w:p>
    <w:p w14:paraId="1E7B991F" w14:textId="690BAD5C" w:rsidR="00A26ADA" w:rsidRPr="00D86871" w:rsidRDefault="00A26ADA" w:rsidP="00D86871">
      <w:pPr>
        <w:pStyle w:val="Textoindependiente"/>
        <w:rPr>
          <w:lang w:val="es-ES_tradnl"/>
        </w:rPr>
      </w:pPr>
      <w:r w:rsidRPr="00D86871">
        <w:rPr>
          <w:lang w:val="es-ES_tradnl"/>
        </w:rPr>
        <w:t>Se analiza</w:t>
      </w:r>
      <w:r w:rsidR="004D4D83" w:rsidRPr="00D86871">
        <w:rPr>
          <w:lang w:val="es-ES_tradnl"/>
        </w:rPr>
        <w:t>ro</w:t>
      </w:r>
      <w:r w:rsidRPr="00D86871">
        <w:rPr>
          <w:lang w:val="es-ES_tradnl"/>
        </w:rPr>
        <w:t xml:space="preserve">n también los resultados a nivel de producto de </w:t>
      </w:r>
      <w:r w:rsidR="004D4D83" w:rsidRPr="00D86871">
        <w:rPr>
          <w:lang w:val="es-ES_tradnl"/>
        </w:rPr>
        <w:t xml:space="preserve">estos programas e instrumentos, incluyendo el </w:t>
      </w:r>
      <w:r w:rsidRPr="00D86871">
        <w:rPr>
          <w:lang w:val="es-ES_tradnl"/>
        </w:rPr>
        <w:t>número de postulantes y beneficiarios según</w:t>
      </w:r>
      <w:r w:rsidR="004D4D83" w:rsidRPr="00D86871">
        <w:rPr>
          <w:lang w:val="es-ES_tradnl"/>
        </w:rPr>
        <w:t xml:space="preserve"> distintas</w:t>
      </w:r>
      <w:r w:rsidRPr="00D86871">
        <w:rPr>
          <w:lang w:val="es-ES_tradnl"/>
        </w:rPr>
        <w:t xml:space="preserve"> categ</w:t>
      </w:r>
      <w:r w:rsidR="004D4D83" w:rsidRPr="00D86871">
        <w:rPr>
          <w:lang w:val="es-ES_tradnl"/>
        </w:rPr>
        <w:t xml:space="preserve">orías descriptivas, y un </w:t>
      </w:r>
      <w:r w:rsidRPr="00D86871">
        <w:rPr>
          <w:lang w:val="es-ES_tradnl"/>
        </w:rPr>
        <w:t>análi</w:t>
      </w:r>
      <w:r w:rsidR="004D4D83" w:rsidRPr="00D86871">
        <w:rPr>
          <w:lang w:val="es-ES_tradnl"/>
        </w:rPr>
        <w:t>sis de cobertura y focalización</w:t>
      </w:r>
      <w:r w:rsidRPr="00D86871">
        <w:rPr>
          <w:lang w:val="es-ES_tradnl"/>
        </w:rPr>
        <w:t>.</w:t>
      </w:r>
    </w:p>
    <w:p w14:paraId="06AE06C4" w14:textId="72B11975" w:rsidR="00A26ADA" w:rsidRPr="00D86871" w:rsidRDefault="004D4D83" w:rsidP="00D86871">
      <w:pPr>
        <w:pStyle w:val="Textoindependiente"/>
        <w:rPr>
          <w:lang w:val="es-ES_tradnl"/>
        </w:rPr>
      </w:pPr>
      <w:r w:rsidRPr="00D86871">
        <w:rPr>
          <w:lang w:val="es-ES_tradnl"/>
        </w:rPr>
        <w:t>Lo anterior se complementó</w:t>
      </w:r>
      <w:r w:rsidR="00A26ADA" w:rsidRPr="00D86871">
        <w:rPr>
          <w:lang w:val="es-ES_tradnl"/>
        </w:rPr>
        <w:t xml:space="preserve"> con una revisión documental de estudios y evaluaciones previas de estos programas y sus antecesores.</w:t>
      </w:r>
    </w:p>
    <w:p w14:paraId="75A62C03" w14:textId="74BDA8A9" w:rsidR="00A26ADA" w:rsidRPr="004A5108" w:rsidRDefault="004D4D83" w:rsidP="00D86871">
      <w:pPr>
        <w:pStyle w:val="Ttulo5"/>
        <w:numPr>
          <w:ilvl w:val="0"/>
          <w:numId w:val="11"/>
        </w:numPr>
        <w:spacing w:before="360" w:after="120"/>
        <w:ind w:left="425" w:hanging="425"/>
        <w:rPr>
          <w:lang w:eastAsia="es-CL"/>
        </w:rPr>
      </w:pPr>
      <w:r>
        <w:rPr>
          <w:lang w:eastAsia="es-CL"/>
        </w:rPr>
        <w:t>Revisión de</w:t>
      </w:r>
      <w:r w:rsidR="00A26ADA" w:rsidRPr="004A5108">
        <w:rPr>
          <w:lang w:eastAsia="es-CL"/>
        </w:rPr>
        <w:t xml:space="preserve"> experiencias internacionales.</w:t>
      </w:r>
    </w:p>
    <w:p w14:paraId="02F36E66" w14:textId="1B6AEC17" w:rsidR="00A26ADA" w:rsidRPr="00D86871" w:rsidRDefault="004D4D83" w:rsidP="00D86871">
      <w:pPr>
        <w:pStyle w:val="Textoindependiente"/>
        <w:rPr>
          <w:lang w:val="es-ES_tradnl"/>
        </w:rPr>
      </w:pPr>
      <w:r w:rsidRPr="00D86871">
        <w:rPr>
          <w:lang w:val="es-ES_tradnl"/>
        </w:rPr>
        <w:t xml:space="preserve">Se </w:t>
      </w:r>
      <w:r w:rsidR="00A26ADA" w:rsidRPr="00D86871">
        <w:rPr>
          <w:lang w:val="es-ES_tradnl"/>
        </w:rPr>
        <w:t>elabor</w:t>
      </w:r>
      <w:r w:rsidRPr="00D86871">
        <w:rPr>
          <w:lang w:val="es-ES_tradnl"/>
        </w:rPr>
        <w:t>ó</w:t>
      </w:r>
      <w:r w:rsidR="00A26ADA" w:rsidRPr="00D86871">
        <w:rPr>
          <w:lang w:val="es-ES_tradnl"/>
        </w:rPr>
        <w:t xml:space="preserve"> un reporte en que se identifica</w:t>
      </w:r>
      <w:r w:rsidRPr="00D86871">
        <w:rPr>
          <w:lang w:val="es-ES_tradnl"/>
        </w:rPr>
        <w:t>ro</w:t>
      </w:r>
      <w:r w:rsidR="00A26ADA" w:rsidRPr="00D86871">
        <w:rPr>
          <w:lang w:val="es-ES_tradnl"/>
        </w:rPr>
        <w:t>n y sistematiza</w:t>
      </w:r>
      <w:r w:rsidRPr="00D86871">
        <w:rPr>
          <w:lang w:val="es-ES_tradnl"/>
        </w:rPr>
        <w:t>ro</w:t>
      </w:r>
      <w:r w:rsidR="00A26ADA" w:rsidRPr="00D86871">
        <w:rPr>
          <w:lang w:val="es-ES_tradnl"/>
        </w:rPr>
        <w:t xml:space="preserve">n </w:t>
      </w:r>
      <w:r w:rsidRPr="00D86871">
        <w:rPr>
          <w:lang w:val="es-ES_tradnl"/>
        </w:rPr>
        <w:t>política</w:t>
      </w:r>
      <w:r w:rsidR="000E7619" w:rsidRPr="00D86871">
        <w:rPr>
          <w:lang w:val="es-ES_tradnl"/>
        </w:rPr>
        <w:t>s</w:t>
      </w:r>
      <w:r w:rsidR="00A26ADA" w:rsidRPr="00D86871">
        <w:rPr>
          <w:lang w:val="es-ES_tradnl"/>
        </w:rPr>
        <w:t xml:space="preserve"> internacionales relevantes en materia de inserción de investigadores con estudios de postgrado en la industria</w:t>
      </w:r>
      <w:r w:rsidR="00987114" w:rsidRPr="00D86871">
        <w:rPr>
          <w:lang w:val="es-ES_tradnl"/>
        </w:rPr>
        <w:t xml:space="preserve"> (ver Anexo Nº1)</w:t>
      </w:r>
      <w:r w:rsidR="00A26ADA" w:rsidRPr="00D86871">
        <w:rPr>
          <w:lang w:val="es-ES_tradnl"/>
        </w:rPr>
        <w:t xml:space="preserve">. El reporte </w:t>
      </w:r>
      <w:r w:rsidR="000E7619" w:rsidRPr="00D86871">
        <w:rPr>
          <w:lang w:val="es-ES_tradnl"/>
        </w:rPr>
        <w:t>permitió comparar dichas políticas</w:t>
      </w:r>
      <w:r w:rsidR="00A26ADA" w:rsidRPr="00D86871">
        <w:rPr>
          <w:lang w:val="es-ES_tradnl"/>
        </w:rPr>
        <w:t xml:space="preserve"> con las iniciativas nacionales en la materia y extraer lecciones y </w:t>
      </w:r>
      <w:r w:rsidR="000E7619" w:rsidRPr="00D86871">
        <w:rPr>
          <w:lang w:val="es-ES_tradnl"/>
        </w:rPr>
        <w:t>buenas prácticas a considerar para</w:t>
      </w:r>
      <w:r w:rsidR="00A26ADA" w:rsidRPr="00D86871">
        <w:rPr>
          <w:lang w:val="es-ES_tradnl"/>
        </w:rPr>
        <w:t xml:space="preserve"> la mejora de </w:t>
      </w:r>
      <w:r w:rsidR="000E7619" w:rsidRPr="00D86871">
        <w:rPr>
          <w:lang w:val="es-ES_tradnl"/>
        </w:rPr>
        <w:t>estas últimas</w:t>
      </w:r>
      <w:r w:rsidR="00A26ADA" w:rsidRPr="00D86871">
        <w:rPr>
          <w:lang w:val="es-ES_tradnl"/>
        </w:rPr>
        <w:t>.</w:t>
      </w:r>
    </w:p>
    <w:p w14:paraId="1070187F" w14:textId="61C01E6A" w:rsidR="00C0229F" w:rsidRPr="00C0229F" w:rsidRDefault="00A26ADA" w:rsidP="00D86871">
      <w:pPr>
        <w:pStyle w:val="Ttulo4"/>
      </w:pPr>
      <w:r>
        <w:t xml:space="preserve">Objetivo </w:t>
      </w:r>
      <w:r w:rsidR="000B2D02">
        <w:t>e</w:t>
      </w:r>
      <w:r>
        <w:t>specífico b.</w:t>
      </w:r>
      <w:r w:rsidR="000B2D02">
        <w:t xml:space="preserve"> </w:t>
      </w:r>
      <w:r w:rsidR="00C0229F" w:rsidRPr="00D86871">
        <w:rPr>
          <w:rFonts w:eastAsiaTheme="minorHAnsi"/>
          <w:b w:val="0"/>
          <w:bCs w:val="0"/>
          <w:i/>
          <w:iCs/>
          <w:smallCaps w:val="0"/>
          <w:sz w:val="22"/>
          <w:lang w:val="es-ES"/>
        </w:rPr>
        <w:t>Investigar y documentar sobre el contexto y entorno en cuanto a las principales razones, motivaciones, resistencias y/o dificultades que impulsan a una empresa chilena a insertar o no profesionales con grado de doctor, considerando las diferencias por sector industrial y tamaño de empresa y área de conocimiento.</w:t>
      </w:r>
    </w:p>
    <w:p w14:paraId="59BFD6AA" w14:textId="2195FDE5" w:rsidR="00DC7EEF" w:rsidRDefault="000E7619" w:rsidP="00D86871">
      <w:pPr>
        <w:pStyle w:val="Textoindependiente"/>
        <w:rPr>
          <w:lang w:val="es-ES_tradnl"/>
        </w:rPr>
      </w:pPr>
      <w:r>
        <w:rPr>
          <w:lang w:val="es-ES_tradnl"/>
        </w:rPr>
        <w:t>Se recogió</w:t>
      </w:r>
      <w:r w:rsidR="00A26ADA">
        <w:rPr>
          <w:lang w:val="es-ES_tradnl"/>
        </w:rPr>
        <w:t xml:space="preserve"> información cualitativa c</w:t>
      </w:r>
      <w:r w:rsidR="00A26ADA" w:rsidRPr="00DE6742">
        <w:rPr>
          <w:lang w:val="es-ES_tradnl"/>
        </w:rPr>
        <w:t>on el objetivo de</w:t>
      </w:r>
      <w:r w:rsidR="00A26ADA">
        <w:rPr>
          <w:lang w:val="es-ES_tradnl"/>
        </w:rPr>
        <w:t xml:space="preserve"> identificar y analizar las principales razones que promueven, facilitan u obstaculizan la contratación de doctores por parte de las empresas chilenas, incluyendo condiciones de entorno, </w:t>
      </w:r>
      <w:r>
        <w:rPr>
          <w:lang w:val="es-ES_tradnl"/>
        </w:rPr>
        <w:t xml:space="preserve">estrategia comercial, </w:t>
      </w:r>
      <w:r w:rsidR="00A26ADA">
        <w:rPr>
          <w:lang w:val="es-ES_tradnl"/>
        </w:rPr>
        <w:t>acceso a informació</w:t>
      </w:r>
      <w:r>
        <w:rPr>
          <w:lang w:val="es-ES_tradnl"/>
        </w:rPr>
        <w:t>n, percepciones y motivaciones</w:t>
      </w:r>
      <w:r w:rsidR="00A26ADA">
        <w:rPr>
          <w:lang w:val="es-ES_tradnl"/>
        </w:rPr>
        <w:t>.</w:t>
      </w:r>
    </w:p>
    <w:p w14:paraId="4DEE45DF" w14:textId="2CB9434D" w:rsidR="00A26ADA" w:rsidRPr="00D86871" w:rsidRDefault="000E7619" w:rsidP="00D86871">
      <w:pPr>
        <w:pStyle w:val="Textoindependiente"/>
        <w:rPr>
          <w:lang w:val="es-ES_tradnl"/>
        </w:rPr>
      </w:pPr>
      <w:r w:rsidRPr="00190EA1">
        <w:rPr>
          <w:lang w:val="es-ES_tradnl"/>
        </w:rPr>
        <w:t>Se realizaron 30 entrevistas semi estructuradas a representantes de entidades del sector productivo (empresas y centros tecnológic</w:t>
      </w:r>
      <w:r w:rsidR="00E07536" w:rsidRPr="00D86871">
        <w:rPr>
          <w:lang w:val="es-ES_tradnl"/>
        </w:rPr>
        <w:t>os).</w:t>
      </w:r>
    </w:p>
    <w:p w14:paraId="73455F6D" w14:textId="307E785D" w:rsidR="00C0229F" w:rsidRPr="00D86871" w:rsidRDefault="00A26ADA" w:rsidP="00D86871">
      <w:pPr>
        <w:pStyle w:val="Ttulo4"/>
        <w:rPr>
          <w:rFonts w:eastAsiaTheme="minorHAnsi"/>
          <w:i/>
          <w:iCs/>
        </w:rPr>
      </w:pPr>
      <w:r>
        <w:lastRenderedPageBreak/>
        <w:t xml:space="preserve">Objetivo </w:t>
      </w:r>
      <w:r w:rsidR="000B2D02">
        <w:t>e</w:t>
      </w:r>
      <w:r>
        <w:t>specífico c.</w:t>
      </w:r>
      <w:r w:rsidR="000B2D02">
        <w:t xml:space="preserve"> </w:t>
      </w:r>
      <w:r w:rsidR="00C0229F" w:rsidRPr="00D86871">
        <w:rPr>
          <w:rFonts w:eastAsiaTheme="minorHAnsi"/>
          <w:b w:val="0"/>
          <w:bCs w:val="0"/>
          <w:i/>
          <w:iCs/>
          <w:smallCaps w:val="0"/>
          <w:sz w:val="22"/>
          <w:lang w:val="es-ES"/>
        </w:rPr>
        <w:t>Estudiar, documentar y analizar la trayectoria de los postulantes y beneficiarios a instrumentos de inserción de capital humano avanzado en la industria.</w:t>
      </w:r>
    </w:p>
    <w:p w14:paraId="15F99E91" w14:textId="3225C466" w:rsidR="00A26ADA" w:rsidRDefault="00A26ADA" w:rsidP="00D86871">
      <w:pPr>
        <w:pStyle w:val="Textoindependiente"/>
        <w:rPr>
          <w:lang w:val="es-ES_tradnl"/>
        </w:rPr>
      </w:pPr>
      <w:r>
        <w:rPr>
          <w:lang w:val="es-ES_tradnl"/>
        </w:rPr>
        <w:t>Mediante un</w:t>
      </w:r>
      <w:r w:rsidR="000E7619">
        <w:rPr>
          <w:lang w:val="es-ES_tradnl"/>
        </w:rPr>
        <w:t xml:space="preserve"> estudio cualitativo</w:t>
      </w:r>
      <w:r>
        <w:rPr>
          <w:lang w:val="es-ES_tradnl"/>
        </w:rPr>
        <w:t xml:space="preserve"> de las trayectorias de postulantes y beneficiar</w:t>
      </w:r>
      <w:r w:rsidR="000E7619">
        <w:rPr>
          <w:lang w:val="es-ES_tradnl"/>
        </w:rPr>
        <w:t>ios de estos programas, se buscó</w:t>
      </w:r>
      <w:r>
        <w:rPr>
          <w:lang w:val="es-ES_tradnl"/>
        </w:rPr>
        <w:t xml:space="preserve"> </w:t>
      </w:r>
      <w:r w:rsidR="000E7619">
        <w:rPr>
          <w:lang w:val="es-ES_tradnl"/>
        </w:rPr>
        <w:t>identificar</w:t>
      </w:r>
      <w:r>
        <w:rPr>
          <w:lang w:val="es-ES_tradnl"/>
        </w:rPr>
        <w:t xml:space="preserve"> las estrategias que siguen los investigadores para insertarse en el mercado laboral y qué motiva o afecta </w:t>
      </w:r>
      <w:r w:rsidR="000E7619">
        <w:rPr>
          <w:lang w:val="es-ES_tradnl"/>
        </w:rPr>
        <w:t>su</w:t>
      </w:r>
      <w:r>
        <w:rPr>
          <w:lang w:val="es-ES_tradnl"/>
        </w:rPr>
        <w:t>s decisiones de inserción laboral en la industria.</w:t>
      </w:r>
    </w:p>
    <w:p w14:paraId="6DEC50E6" w14:textId="1C30CD19" w:rsidR="000E7619" w:rsidRDefault="00E07536">
      <w:r>
        <w:t xml:space="preserve">Se </w:t>
      </w:r>
      <w:r w:rsidRPr="00100F08">
        <w:t>realizaron 22</w:t>
      </w:r>
      <w:r w:rsidR="000E7619" w:rsidRPr="00100F08">
        <w:t xml:space="preserve"> </w:t>
      </w:r>
      <w:r w:rsidR="000E7619" w:rsidRPr="00100F08">
        <w:rPr>
          <w:lang w:val="es-CL"/>
        </w:rPr>
        <w:t>entrevistas</w:t>
      </w:r>
      <w:r w:rsidR="000E7619" w:rsidRPr="00731CB3">
        <w:rPr>
          <w:lang w:val="es-CL"/>
        </w:rPr>
        <w:t xml:space="preserve"> </w:t>
      </w:r>
      <w:r w:rsidR="000E7619">
        <w:rPr>
          <w:lang w:val="es-CL"/>
        </w:rPr>
        <w:t xml:space="preserve">semi estructuradas </w:t>
      </w:r>
      <w:r w:rsidR="000E7619" w:rsidRPr="00731CB3">
        <w:rPr>
          <w:lang w:val="es-CL"/>
        </w:rPr>
        <w:t xml:space="preserve">a </w:t>
      </w:r>
      <w:r w:rsidR="000E7619">
        <w:rPr>
          <w:lang w:val="es-CL"/>
        </w:rPr>
        <w:t>profesionales postulantes y no postulantes (</w:t>
      </w:r>
      <w:r w:rsidR="000E7619" w:rsidRPr="00731CB3">
        <w:rPr>
          <w:lang w:val="es-CL"/>
        </w:rPr>
        <w:t>beneficiarios y no beneficiarios</w:t>
      </w:r>
      <w:r w:rsidR="000E7619">
        <w:rPr>
          <w:lang w:val="es-CL"/>
        </w:rPr>
        <w:t>)</w:t>
      </w:r>
      <w:r w:rsidR="000E7619" w:rsidRPr="00731CB3">
        <w:rPr>
          <w:lang w:val="es-CL"/>
        </w:rPr>
        <w:t xml:space="preserve"> </w:t>
      </w:r>
      <w:r w:rsidR="000E7619">
        <w:rPr>
          <w:lang w:val="es-CL"/>
        </w:rPr>
        <w:t xml:space="preserve">al </w:t>
      </w:r>
      <w:r w:rsidR="000E7619" w:rsidRPr="00731CB3">
        <w:rPr>
          <w:lang w:val="es-CL"/>
        </w:rPr>
        <w:t>P</w:t>
      </w:r>
      <w:r w:rsidR="000E7619">
        <w:rPr>
          <w:lang w:val="es-CL"/>
        </w:rPr>
        <w:t xml:space="preserve">rograma de Atracción e Inserción en el Sector Productivo, de </w:t>
      </w:r>
      <w:r w:rsidR="008F7754">
        <w:rPr>
          <w:lang w:val="es-CL"/>
        </w:rPr>
        <w:t>CONICYT</w:t>
      </w:r>
      <w:r>
        <w:rPr>
          <w:lang w:val="es-CL"/>
        </w:rPr>
        <w:t xml:space="preserve">, </w:t>
      </w:r>
      <w:r w:rsidRPr="00100F08">
        <w:rPr>
          <w:lang w:val="es-CL"/>
        </w:rPr>
        <w:t>y 5</w:t>
      </w:r>
      <w:r>
        <w:rPr>
          <w:lang w:val="es-CL"/>
        </w:rPr>
        <w:t xml:space="preserve"> entrevistas a tutores de tesis y directores de </w:t>
      </w:r>
      <w:r w:rsidRPr="00731CB3">
        <w:rPr>
          <w:lang w:val="es-CL"/>
        </w:rPr>
        <w:t xml:space="preserve">programas de doctorado beneficiarios </w:t>
      </w:r>
      <w:r>
        <w:rPr>
          <w:lang w:val="es-CL"/>
        </w:rPr>
        <w:t>del instrumento de Tesis en el sector Productivo</w:t>
      </w:r>
      <w:r w:rsidRPr="00731CB3">
        <w:rPr>
          <w:lang w:val="es-CL"/>
        </w:rPr>
        <w:t>.</w:t>
      </w:r>
    </w:p>
    <w:p w14:paraId="1EE6D5B0" w14:textId="63167CC9" w:rsidR="00C0229F" w:rsidRPr="00D86871" w:rsidRDefault="00A26ADA" w:rsidP="00D86871">
      <w:pPr>
        <w:pStyle w:val="Ttulo4"/>
        <w:rPr>
          <w:rFonts w:eastAsiaTheme="minorHAnsi"/>
          <w:i/>
          <w:iCs/>
          <w:lang w:val="es-ES"/>
        </w:rPr>
      </w:pPr>
      <w:r>
        <w:t xml:space="preserve">Objetivo </w:t>
      </w:r>
      <w:r w:rsidR="000B2D02">
        <w:t>e</w:t>
      </w:r>
      <w:r>
        <w:t>specífico d.</w:t>
      </w:r>
      <w:r w:rsidR="000B2D02">
        <w:t xml:space="preserve"> </w:t>
      </w:r>
      <w:r w:rsidR="00C0229F" w:rsidRPr="00D86871">
        <w:rPr>
          <w:rFonts w:eastAsiaTheme="minorHAnsi"/>
          <w:b w:val="0"/>
          <w:bCs w:val="0"/>
          <w:i/>
          <w:iCs/>
          <w:smallCaps w:val="0"/>
          <w:sz w:val="22"/>
          <w:lang w:val="es-ES"/>
        </w:rPr>
        <w:t>Elaborar un diagnóstico del cumplimiento actual de los objetivos de cada instrumento y si éstos –los instrumentos- facilitan la conexión entre los investigadores y las empresas.</w:t>
      </w:r>
    </w:p>
    <w:p w14:paraId="1575F0D1" w14:textId="086BE9D7" w:rsidR="00A26ADA" w:rsidRDefault="00A26ADA" w:rsidP="00D86871">
      <w:pPr>
        <w:pStyle w:val="Textoindependiente"/>
        <w:rPr>
          <w:lang w:val="es-ES_tradnl"/>
        </w:rPr>
      </w:pPr>
      <w:r>
        <w:rPr>
          <w:lang w:val="es-ES_tradnl"/>
        </w:rPr>
        <w:t xml:space="preserve">Para elaborar </w:t>
      </w:r>
      <w:r w:rsidR="000E7619">
        <w:rPr>
          <w:lang w:val="es-ES_tradnl"/>
        </w:rPr>
        <w:t>un</w:t>
      </w:r>
      <w:r>
        <w:rPr>
          <w:lang w:val="es-ES_tradnl"/>
        </w:rPr>
        <w:t xml:space="preserve"> diagnóstico </w:t>
      </w:r>
      <w:r w:rsidR="000E7619">
        <w:rPr>
          <w:lang w:val="es-ES_tradnl"/>
        </w:rPr>
        <w:t>d</w:t>
      </w:r>
      <w:r>
        <w:rPr>
          <w:lang w:val="es-ES_tradnl"/>
        </w:rPr>
        <w:t>el cumplimiento de los objetivos de los instrumentos que apoyan directamente la inserción de investigadores en la industria</w:t>
      </w:r>
      <w:r w:rsidR="000E7619">
        <w:rPr>
          <w:lang w:val="es-ES_tradnl"/>
        </w:rPr>
        <w:t>,</w:t>
      </w:r>
      <w:r>
        <w:rPr>
          <w:lang w:val="es-ES_tradnl"/>
        </w:rPr>
        <w:t xml:space="preserve"> se comp</w:t>
      </w:r>
      <w:r w:rsidR="000E7619">
        <w:rPr>
          <w:lang w:val="es-ES_tradnl"/>
        </w:rPr>
        <w:t>araro</w:t>
      </w:r>
      <w:r>
        <w:rPr>
          <w:lang w:val="es-ES_tradnl"/>
        </w:rPr>
        <w:t>n los objetivos planteados</w:t>
      </w:r>
      <w:r w:rsidR="000E7619">
        <w:rPr>
          <w:lang w:val="es-ES_tradnl"/>
        </w:rPr>
        <w:t xml:space="preserve"> por los instrumentos que cuentan</w:t>
      </w:r>
      <w:r>
        <w:rPr>
          <w:lang w:val="es-ES_tradnl"/>
        </w:rPr>
        <w:t xml:space="preserve"> con proyectos finalizados (PAI Inserción en el sector productivo y Tesis) y los resultados de los proyectos</w:t>
      </w:r>
      <w:r w:rsidR="000E7619">
        <w:rPr>
          <w:lang w:val="es-ES_tradnl"/>
        </w:rPr>
        <w:t xml:space="preserve"> adjudicados entre 2009 y 2013</w:t>
      </w:r>
      <w:r>
        <w:rPr>
          <w:lang w:val="es-ES_tradnl"/>
        </w:rPr>
        <w:t>.</w:t>
      </w:r>
    </w:p>
    <w:p w14:paraId="44042774" w14:textId="60A3A20C" w:rsidR="00A26ADA" w:rsidRPr="00A53479" w:rsidRDefault="00A26ADA" w:rsidP="00A53479">
      <w:pPr>
        <w:pStyle w:val="Textoindependiente"/>
        <w:rPr>
          <w:lang w:val="es-ES_tradnl"/>
        </w:rPr>
      </w:pPr>
      <w:r>
        <w:rPr>
          <w:lang w:val="es-ES_tradnl"/>
        </w:rPr>
        <w:t>De manera adicional, se realiz</w:t>
      </w:r>
      <w:r w:rsidR="000E7619">
        <w:rPr>
          <w:lang w:val="es-ES_tradnl"/>
        </w:rPr>
        <w:t>ó</w:t>
      </w:r>
      <w:r>
        <w:rPr>
          <w:lang w:val="es-ES_tradnl"/>
        </w:rPr>
        <w:t xml:space="preserve"> un “test de usabilidad” de la herramienta online destinada a la búsqueda y contacto de estudiantes y egresados</w:t>
      </w:r>
      <w:r w:rsidR="000E7619" w:rsidRPr="000E7619">
        <w:rPr>
          <w:lang w:val="es-ES_tradnl"/>
        </w:rPr>
        <w:t xml:space="preserve"> </w:t>
      </w:r>
      <w:r w:rsidR="000E7619">
        <w:rPr>
          <w:lang w:val="es-ES_tradnl"/>
        </w:rPr>
        <w:t>de programas de doctorado</w:t>
      </w:r>
      <w:r w:rsidRPr="00D86871">
        <w:footnoteReference w:id="1"/>
      </w:r>
      <w:r w:rsidR="008F7754">
        <w:rPr>
          <w:lang w:val="es-ES_tradnl"/>
        </w:rPr>
        <w:t>, con el objetivo de</w:t>
      </w:r>
      <w:r>
        <w:rPr>
          <w:lang w:val="es-ES_tradnl"/>
        </w:rPr>
        <w:t xml:space="preserve"> identificar las principales d</w:t>
      </w:r>
      <w:r w:rsidR="008F7754">
        <w:rPr>
          <w:lang w:val="es-ES_tradnl"/>
        </w:rPr>
        <w:t>ebilid</w:t>
      </w:r>
      <w:r>
        <w:rPr>
          <w:lang w:val="es-ES_tradnl"/>
        </w:rPr>
        <w:t>ades y potencialidades de dicha plataforma para mejorar la inserción laboral de investigadores en la industria.</w:t>
      </w:r>
    </w:p>
    <w:p w14:paraId="7CB30722" w14:textId="60E944A1" w:rsidR="00C0229F" w:rsidRPr="00731CB3" w:rsidRDefault="00A26ADA" w:rsidP="00D86871">
      <w:pPr>
        <w:pStyle w:val="Ttulo4"/>
        <w:rPr>
          <w:lang w:val="es-CL"/>
        </w:rPr>
      </w:pPr>
      <w:r>
        <w:t>Objetivo</w:t>
      </w:r>
      <w:r w:rsidR="00190EA1">
        <w:t>s</w:t>
      </w:r>
      <w:r>
        <w:t xml:space="preserve"> </w:t>
      </w:r>
      <w:r w:rsidR="00190EA1">
        <w:t>e</w:t>
      </w:r>
      <w:r>
        <w:t>specífico</w:t>
      </w:r>
      <w:r w:rsidR="00190EA1">
        <w:t>s</w:t>
      </w:r>
      <w:r>
        <w:t xml:space="preserve"> e y f.</w:t>
      </w:r>
      <w:r w:rsidR="00190EA1">
        <w:t xml:space="preserve"> </w:t>
      </w:r>
      <w:r w:rsidR="00C0229F" w:rsidRPr="00D86871">
        <w:rPr>
          <w:rFonts w:eastAsiaTheme="minorHAnsi"/>
          <w:i/>
          <w:iCs/>
          <w:lang w:val="es-ES"/>
        </w:rPr>
        <w:t xml:space="preserve">Determinar y analizar el (los) resultado(s) y el impacto del instrumento en el gasto y en la I+D realizada por las empresas una vez insertado el investigador, considerando su rubro específico (de acuerdo a CIIU4.CL y por área de conocimiento OCDE), luego de recibir al investigador </w:t>
      </w:r>
      <w:r w:rsidR="00C0229F" w:rsidRPr="00D86871">
        <w:rPr>
          <w:rFonts w:eastAsiaTheme="minorHAnsi"/>
          <w:i/>
          <w:iCs/>
          <w:lang w:val="es-ES"/>
        </w:rPr>
        <w:lastRenderedPageBreak/>
        <w:t>insertado por programas públicos.</w:t>
      </w:r>
      <w:r w:rsidR="00190EA1">
        <w:rPr>
          <w:rFonts w:eastAsiaTheme="minorHAnsi"/>
          <w:b w:val="0"/>
          <w:bCs w:val="0"/>
          <w:i/>
          <w:iCs/>
          <w:smallCaps w:val="0"/>
          <w:sz w:val="22"/>
          <w:lang w:val="es-ES"/>
        </w:rPr>
        <w:t xml:space="preserve"> </w:t>
      </w:r>
      <w:r w:rsidR="00C0229F" w:rsidRPr="00D86871">
        <w:rPr>
          <w:rFonts w:eastAsiaTheme="minorHAnsi"/>
          <w:b w:val="0"/>
          <w:bCs w:val="0"/>
          <w:i/>
          <w:iCs/>
          <w:smallCaps w:val="0"/>
          <w:sz w:val="22"/>
          <w:lang w:val="es-ES"/>
        </w:rPr>
        <w:t>Determinar y analizar el (los) resultado(s) y el impacto de cada instrumento en las personas insertadas</w:t>
      </w:r>
      <w:r w:rsidR="00C0229F" w:rsidRPr="00C0229F">
        <w:rPr>
          <w:lang w:val="es-ES"/>
        </w:rPr>
        <w:t>.</w:t>
      </w:r>
    </w:p>
    <w:p w14:paraId="15DE7492" w14:textId="7D03A11D" w:rsidR="00A26ADA" w:rsidRDefault="00A26ADA" w:rsidP="00A26ADA">
      <w:pPr>
        <w:pStyle w:val="Textoindependiente"/>
        <w:spacing w:before="240"/>
      </w:pPr>
      <w:r>
        <w:t>Estos dos objetivos específicos se aborda</w:t>
      </w:r>
      <w:r w:rsidR="008F7754">
        <w:t>ron mediante l</w:t>
      </w:r>
      <w:r>
        <w:t>a</w:t>
      </w:r>
      <w:r w:rsidR="008F7754">
        <w:t xml:space="preserve"> aplicación de la</w:t>
      </w:r>
      <w:r>
        <w:t xml:space="preserve"> </w:t>
      </w:r>
      <w:r w:rsidR="008F7754">
        <w:t>“</w:t>
      </w:r>
      <w:r>
        <w:t xml:space="preserve">Encuesta de Evaluación de Resultados de los Instrumentos del Programa de Atracción e Inserción de Investigadores en la Industria, de </w:t>
      </w:r>
      <w:r w:rsidR="008F7754">
        <w:t>CONICYT”. Dicha encuesta se aplicó</w:t>
      </w:r>
      <w:r>
        <w:t xml:space="preserve"> de manera presencial </w:t>
      </w:r>
      <w:r w:rsidR="008F7754">
        <w:t>a las</w:t>
      </w:r>
      <w:r>
        <w:t xml:space="preserve"> empresas y centros tecnológicos beneficiarios de los dos instrumentos que componen el programa: Inserción en el Sector Productivo (ISP) y Tesis en el Sector Productivo, así como a los investigadores insertados en los proyectos adjudicados entre 2009 y 2013.</w:t>
      </w:r>
    </w:p>
    <w:p w14:paraId="429FEC46" w14:textId="44EE4014" w:rsidR="00A53479" w:rsidRPr="004938BE" w:rsidRDefault="00A53479" w:rsidP="00A53479">
      <w:pPr>
        <w:spacing w:before="120"/>
        <w:rPr>
          <w:rFonts w:cs="Arial"/>
          <w:color w:val="000000"/>
          <w:szCs w:val="22"/>
          <w:lang w:val="es-CL" w:eastAsia="en-US"/>
        </w:rPr>
      </w:pPr>
      <w:r>
        <w:rPr>
          <w:rFonts w:cs="Arial"/>
          <w:color w:val="000000"/>
          <w:szCs w:val="22"/>
          <w:lang w:val="es-CL" w:eastAsia="en-US"/>
        </w:rPr>
        <w:t>Aunque</w:t>
      </w:r>
      <w:r w:rsidRPr="00731CB3">
        <w:rPr>
          <w:rFonts w:cs="Arial"/>
          <w:color w:val="000000"/>
          <w:szCs w:val="22"/>
          <w:lang w:val="es-CL" w:eastAsia="en-US"/>
        </w:rPr>
        <w:t xml:space="preserve"> existen cifras sobre postulantes y beneficiarios </w:t>
      </w:r>
      <w:r>
        <w:rPr>
          <w:rFonts w:cs="Arial"/>
          <w:color w:val="000000"/>
          <w:szCs w:val="22"/>
          <w:lang w:val="es-CL" w:eastAsia="en-US"/>
        </w:rPr>
        <w:t>hasta</w:t>
      </w:r>
      <w:r w:rsidRPr="00731CB3">
        <w:rPr>
          <w:rFonts w:cs="Arial"/>
          <w:color w:val="000000"/>
          <w:szCs w:val="22"/>
          <w:lang w:val="es-CL" w:eastAsia="en-US"/>
        </w:rPr>
        <w:t xml:space="preserve"> 201</w:t>
      </w:r>
      <w:r>
        <w:rPr>
          <w:rFonts w:cs="Arial"/>
          <w:color w:val="000000"/>
          <w:szCs w:val="22"/>
          <w:lang w:val="es-CL" w:eastAsia="en-US"/>
        </w:rPr>
        <w:t>6</w:t>
      </w:r>
      <w:r w:rsidRPr="00731CB3">
        <w:rPr>
          <w:rFonts w:cs="Arial"/>
          <w:color w:val="000000"/>
          <w:szCs w:val="22"/>
          <w:lang w:val="es-CL" w:eastAsia="en-US"/>
        </w:rPr>
        <w:t xml:space="preserve">, resulta pertinente limitar el estudio a </w:t>
      </w:r>
      <w:r w:rsidR="00987114">
        <w:rPr>
          <w:rFonts w:cs="Arial"/>
          <w:color w:val="000000"/>
          <w:szCs w:val="22"/>
          <w:lang w:val="es-CL" w:eastAsia="en-US"/>
        </w:rPr>
        <w:t>las cohortes entre 2009 y 2013</w:t>
      </w:r>
      <w:r>
        <w:rPr>
          <w:rFonts w:cs="Arial"/>
          <w:color w:val="000000"/>
          <w:szCs w:val="22"/>
          <w:lang w:val="es-CL" w:eastAsia="en-US"/>
        </w:rPr>
        <w:t xml:space="preserve"> </w:t>
      </w:r>
      <w:r w:rsidRPr="00731CB3">
        <w:rPr>
          <w:rFonts w:cs="Arial"/>
          <w:color w:val="000000"/>
          <w:szCs w:val="22"/>
          <w:lang w:val="es-CL" w:eastAsia="en-US"/>
        </w:rPr>
        <w:t>dado que el tratamiento que otorga el programa tiene una duración</w:t>
      </w:r>
      <w:r>
        <w:rPr>
          <w:rFonts w:cs="Arial"/>
          <w:color w:val="000000"/>
          <w:szCs w:val="22"/>
          <w:lang w:val="es-CL" w:eastAsia="en-US"/>
        </w:rPr>
        <w:t xml:space="preserve"> aproximada</w:t>
      </w:r>
      <w:r w:rsidRPr="00731CB3">
        <w:rPr>
          <w:rFonts w:cs="Arial"/>
          <w:color w:val="000000"/>
          <w:szCs w:val="22"/>
          <w:lang w:val="es-CL" w:eastAsia="en-US"/>
        </w:rPr>
        <w:t xml:space="preserve"> de 2 años y no resulta razonable esperar </w:t>
      </w:r>
      <w:r w:rsidR="00987114">
        <w:rPr>
          <w:rFonts w:cs="Arial"/>
          <w:color w:val="000000"/>
          <w:szCs w:val="22"/>
          <w:lang w:val="es-CL" w:eastAsia="en-US"/>
        </w:rPr>
        <w:t>resultad</w:t>
      </w:r>
      <w:r w:rsidRPr="00731CB3">
        <w:rPr>
          <w:rFonts w:cs="Arial"/>
          <w:color w:val="000000"/>
          <w:szCs w:val="22"/>
          <w:lang w:val="es-CL" w:eastAsia="en-US"/>
        </w:rPr>
        <w:t>os relevantes antes de c</w:t>
      </w:r>
      <w:r>
        <w:rPr>
          <w:rFonts w:cs="Arial"/>
          <w:color w:val="000000"/>
          <w:szCs w:val="22"/>
          <w:lang w:val="es-CL" w:eastAsia="en-US"/>
        </w:rPr>
        <w:t>oncluido el tratamiento.</w:t>
      </w:r>
    </w:p>
    <w:p w14:paraId="0F034E74" w14:textId="4F5430BB" w:rsidR="00A26ADA" w:rsidRDefault="00A53479" w:rsidP="00A26ADA">
      <w:pPr>
        <w:pStyle w:val="Textoindependiente"/>
      </w:pPr>
      <w:r>
        <w:t xml:space="preserve">Debido a que el número de postulantes y beneficiarios de estos programas es relativamente bajo, no es posible realizar una evaluación de impacto que tenga suficiente robustez. </w:t>
      </w:r>
      <w:r w:rsidR="00A26ADA">
        <w:t>P</w:t>
      </w:r>
      <w:r>
        <w:t>or este motivo,</w:t>
      </w:r>
      <w:r w:rsidR="00A26ADA">
        <w:t xml:space="preserve"> </w:t>
      </w:r>
      <w:r>
        <w:t xml:space="preserve">para </w:t>
      </w:r>
      <w:r w:rsidR="00A26ADA">
        <w:t>la evaluació</w:t>
      </w:r>
      <w:r w:rsidR="008F7754">
        <w:t>n se realizó</w:t>
      </w:r>
      <w:r w:rsidR="00A26ADA">
        <w:t xml:space="preserve"> un </w:t>
      </w:r>
      <w:r w:rsidR="00A26ADA" w:rsidRPr="00147327">
        <w:t>análisis</w:t>
      </w:r>
      <w:r w:rsidR="00A26ADA" w:rsidRPr="00F647A6">
        <w:rPr>
          <w:b/>
        </w:rPr>
        <w:t xml:space="preserve"> </w:t>
      </w:r>
      <w:r w:rsidR="00A26ADA" w:rsidRPr="00147327">
        <w:t>estadístico comparado entre la situación ex-ante y ex-post</w:t>
      </w:r>
      <w:r w:rsidR="00A26ADA">
        <w:t>, en variables descriptivas de sus entidades beneficiarias, participantes e investigadores insertados</w:t>
      </w:r>
      <w:r>
        <w:t>,</w:t>
      </w:r>
      <w:r w:rsidR="008F7754" w:rsidRPr="008F7754">
        <w:t xml:space="preserve"> </w:t>
      </w:r>
      <w:r w:rsidR="008F7754">
        <w:t xml:space="preserve">y variables de interés que se espera </w:t>
      </w:r>
      <w:r w:rsidR="008F7754">
        <w:rPr>
          <w:rFonts w:cs="Arial"/>
          <w:color w:val="000000"/>
          <w:szCs w:val="22"/>
          <w:lang w:eastAsia="en-US"/>
        </w:rPr>
        <w:t>afectar como resultado de la política</w:t>
      </w:r>
      <w:r w:rsidR="00A26ADA">
        <w:t xml:space="preserve">. </w:t>
      </w:r>
      <w:r w:rsidR="008F7754">
        <w:t>Si bien con esta metodología</w:t>
      </w:r>
      <w:r w:rsidR="00A26ADA">
        <w:t xml:space="preserve"> no </w:t>
      </w:r>
      <w:r w:rsidR="008F7754">
        <w:t>es</w:t>
      </w:r>
      <w:r w:rsidR="00A26ADA">
        <w:t xml:space="preserve"> posible estimar efectos causales</w:t>
      </w:r>
      <w:r w:rsidR="008F7754">
        <w:t>, sí se capturan datos que pueden mostrar un cambio positivo en los beneficiarios</w:t>
      </w:r>
      <w:r>
        <w:t>, lo que constituye una base para futuras evaluaciones</w:t>
      </w:r>
      <w:r w:rsidR="00A26ADA">
        <w:t>.</w:t>
      </w:r>
    </w:p>
    <w:p w14:paraId="5D4B1B1E" w14:textId="2532FE66" w:rsidR="00A53479" w:rsidRPr="008F7754" w:rsidRDefault="00A53479" w:rsidP="00A26ADA">
      <w:pPr>
        <w:pStyle w:val="Textoindependiente"/>
      </w:pPr>
      <w:r>
        <w:t xml:space="preserve">Por otra parte, </w:t>
      </w:r>
      <w:r w:rsidR="00987114">
        <w:t>dado que</w:t>
      </w:r>
      <w:r>
        <w:t xml:space="preserve"> el Instrumento de Corfo aún no lleva el tiempo suficiente para poder evaluar sus resultados, se levantó una línea base de sus beneficiarios en 2014 y 2015.</w:t>
      </w:r>
    </w:p>
    <w:p w14:paraId="1E10CC85" w14:textId="01F57C0D" w:rsidR="00C0229F" w:rsidRPr="00D86871" w:rsidRDefault="00A26ADA" w:rsidP="00D86871">
      <w:pPr>
        <w:pStyle w:val="Ttulo4"/>
        <w:rPr>
          <w:rFonts w:eastAsiaTheme="minorHAnsi"/>
          <w:i/>
          <w:iCs/>
        </w:rPr>
      </w:pPr>
      <w:r>
        <w:t xml:space="preserve">Objetivo </w:t>
      </w:r>
      <w:r w:rsidR="00190EA1">
        <w:t>e</w:t>
      </w:r>
      <w:r>
        <w:t>specífico g.</w:t>
      </w:r>
      <w:r w:rsidR="00190EA1">
        <w:t xml:space="preserve"> </w:t>
      </w:r>
      <w:r w:rsidR="00C0229F" w:rsidRPr="00D86871">
        <w:rPr>
          <w:rFonts w:eastAsiaTheme="minorHAnsi"/>
          <w:b w:val="0"/>
          <w:bCs w:val="0"/>
          <w:i/>
          <w:iCs/>
          <w:smallCaps w:val="0"/>
          <w:sz w:val="22"/>
          <w:lang w:val="es-ES"/>
        </w:rPr>
        <w:t>Evaluar posibles duplicidades y complementariedades con otros instrumentos públicos del Sistema Nacional de Innovación.</w:t>
      </w:r>
    </w:p>
    <w:p w14:paraId="0E9535DA" w14:textId="1034D150" w:rsidR="00A26ADA" w:rsidRDefault="00A53479" w:rsidP="00A53479">
      <w:pPr>
        <w:pStyle w:val="Textoindependiente"/>
        <w:spacing w:before="240"/>
        <w:rPr>
          <w:lang w:val="es-ES_tradnl"/>
        </w:rPr>
      </w:pPr>
      <w:r>
        <w:rPr>
          <w:lang w:val="es-ES_tradnl"/>
        </w:rPr>
        <w:t>Se realizó</w:t>
      </w:r>
      <w:r w:rsidR="00A26ADA">
        <w:rPr>
          <w:lang w:val="es-ES_tradnl"/>
        </w:rPr>
        <w:t xml:space="preserve"> un</w:t>
      </w:r>
      <w:r>
        <w:rPr>
          <w:lang w:val="es-ES_tradnl"/>
        </w:rPr>
        <w:t xml:space="preserve"> análisis de complementariedad y </w:t>
      </w:r>
      <w:r w:rsidR="00A26ADA">
        <w:rPr>
          <w:lang w:val="es-ES_tradnl"/>
        </w:rPr>
        <w:t>duplicidad entre los distintos instrumentos públicos del Sistema Nacional de Inn</w:t>
      </w:r>
      <w:r>
        <w:rPr>
          <w:lang w:val="es-ES_tradnl"/>
        </w:rPr>
        <w:t>ovación que buscan contribuir a</w:t>
      </w:r>
      <w:r w:rsidR="00A26ADA">
        <w:rPr>
          <w:lang w:val="es-ES_tradnl"/>
        </w:rPr>
        <w:t xml:space="preserve"> fortalecer las capacidad</w:t>
      </w:r>
      <w:r>
        <w:rPr>
          <w:lang w:val="es-ES_tradnl"/>
        </w:rPr>
        <w:t xml:space="preserve">es de I+D+i de las empresas, </w:t>
      </w:r>
      <w:r w:rsidR="00A26ADA">
        <w:rPr>
          <w:lang w:val="es-ES_tradnl"/>
        </w:rPr>
        <w:t>vincular al sector de Educación</w:t>
      </w:r>
      <w:r>
        <w:rPr>
          <w:lang w:val="es-ES_tradnl"/>
        </w:rPr>
        <w:t xml:space="preserve"> Superior con la industria y </w:t>
      </w:r>
      <w:r w:rsidR="00A26ADA">
        <w:rPr>
          <w:lang w:val="es-ES_tradnl"/>
        </w:rPr>
        <w:t>facilitar la inserción laboral de los investigadores con postgrado.</w:t>
      </w:r>
      <w:r w:rsidR="00987114">
        <w:rPr>
          <w:lang w:val="es-ES_tradnl"/>
        </w:rPr>
        <w:t xml:space="preserve"> Se consideraron, para este efecto, </w:t>
      </w:r>
      <w:r w:rsidR="00987114">
        <w:rPr>
          <w:lang w:val="es-ES_tradnl"/>
        </w:rPr>
        <w:lastRenderedPageBreak/>
        <w:t>programas de financiamiento de proyectos de I+D (IDeA de Fondef y Contratos Tecnológicos de Corfo) y la Ley de I+D.</w:t>
      </w:r>
    </w:p>
    <w:p w14:paraId="0AD36833" w14:textId="6438B883" w:rsidR="00C0229F" w:rsidRPr="00D86871" w:rsidRDefault="00A26ADA" w:rsidP="00D86871">
      <w:pPr>
        <w:pStyle w:val="Ttulo4"/>
        <w:rPr>
          <w:rFonts w:eastAsiaTheme="minorHAnsi"/>
          <w:i/>
          <w:iCs/>
        </w:rPr>
      </w:pPr>
      <w:r>
        <w:t xml:space="preserve">Objetivo </w:t>
      </w:r>
      <w:r w:rsidR="005662A5">
        <w:t>e</w:t>
      </w:r>
      <w:r>
        <w:t>specífico h.</w:t>
      </w:r>
      <w:r w:rsidR="005662A5">
        <w:t xml:space="preserve"> </w:t>
      </w:r>
      <w:r w:rsidR="00C0229F" w:rsidRPr="00D86871">
        <w:rPr>
          <w:rFonts w:eastAsiaTheme="minorHAnsi"/>
          <w:b w:val="0"/>
          <w:bCs w:val="0"/>
          <w:i/>
          <w:iCs/>
          <w:smallCaps w:val="0"/>
          <w:sz w:val="22"/>
          <w:lang w:val="es-ES"/>
        </w:rPr>
        <w:t>Entregar recomendaciones de mejora para cada instrumento para lograr el correcto funcionamiento de las políticas públicas que permitan la adecuada y fluida inserción de investigadores en la industria.</w:t>
      </w:r>
    </w:p>
    <w:p w14:paraId="5C5BCDC5" w14:textId="699F4579" w:rsidR="00A26ADA" w:rsidRDefault="00A26ADA" w:rsidP="00A26ADA">
      <w:pPr>
        <w:pStyle w:val="Textoindependiente"/>
        <w:spacing w:before="240"/>
        <w:rPr>
          <w:lang w:val="es-ES_tradnl"/>
        </w:rPr>
      </w:pPr>
      <w:r>
        <w:rPr>
          <w:lang w:val="es-ES_tradnl"/>
        </w:rPr>
        <w:t xml:space="preserve">Los resultados obtenidos a partir de todas las actividades </w:t>
      </w:r>
      <w:r w:rsidR="00987114">
        <w:rPr>
          <w:lang w:val="es-ES_tradnl"/>
        </w:rPr>
        <w:t xml:space="preserve">antes señaladas </w:t>
      </w:r>
      <w:r>
        <w:rPr>
          <w:lang w:val="es-ES_tradnl"/>
        </w:rPr>
        <w:t>se analiza</w:t>
      </w:r>
      <w:r w:rsidR="00A53479">
        <w:rPr>
          <w:lang w:val="es-ES_tradnl"/>
        </w:rPr>
        <w:t>ron</w:t>
      </w:r>
      <w:r>
        <w:rPr>
          <w:lang w:val="es-ES_tradnl"/>
        </w:rPr>
        <w:t xml:space="preserve"> de manera progresiva, integrando desde un principio los resultados de cada una. No obstante, como actividad final se discuti</w:t>
      </w:r>
      <w:r w:rsidR="00987114">
        <w:rPr>
          <w:lang w:val="es-ES_tradnl"/>
        </w:rPr>
        <w:t>ero</w:t>
      </w:r>
      <w:r>
        <w:rPr>
          <w:lang w:val="es-ES_tradnl"/>
        </w:rPr>
        <w:t xml:space="preserve">n de manera exhaustiva </w:t>
      </w:r>
      <w:r w:rsidR="00A53479">
        <w:rPr>
          <w:lang w:val="es-ES_tradnl"/>
        </w:rPr>
        <w:t xml:space="preserve">estos resultados y </w:t>
      </w:r>
      <w:r>
        <w:rPr>
          <w:lang w:val="es-ES_tradnl"/>
        </w:rPr>
        <w:t>sus implicancias para las políticas de inserción de investigadores en la industria.</w:t>
      </w:r>
    </w:p>
    <w:p w14:paraId="48F1F39B" w14:textId="2F0D461E" w:rsidR="00A26ADA" w:rsidRDefault="00A26ADA" w:rsidP="00A26ADA">
      <w:pPr>
        <w:pStyle w:val="Textoindependiente"/>
        <w:rPr>
          <w:rFonts w:cs="Arial"/>
          <w:szCs w:val="22"/>
          <w:lang w:val="es-CL"/>
        </w:rPr>
      </w:pPr>
      <w:r>
        <w:rPr>
          <w:lang w:val="es-ES_tradnl"/>
        </w:rPr>
        <w:t>A partir de est</w:t>
      </w:r>
      <w:r w:rsidR="00A53479">
        <w:rPr>
          <w:lang w:val="es-ES_tradnl"/>
        </w:rPr>
        <w:t>e análisis</w:t>
      </w:r>
      <w:r>
        <w:rPr>
          <w:lang w:val="es-ES_tradnl"/>
        </w:rPr>
        <w:t xml:space="preserve">, se </w:t>
      </w:r>
      <w:r w:rsidR="00987114">
        <w:rPr>
          <w:lang w:val="es-ES_tradnl"/>
        </w:rPr>
        <w:t xml:space="preserve">realizó un diagnóstico general y se </w:t>
      </w:r>
      <w:r>
        <w:rPr>
          <w:lang w:val="es-ES_tradnl"/>
        </w:rPr>
        <w:t>prop</w:t>
      </w:r>
      <w:r w:rsidR="00987114">
        <w:rPr>
          <w:lang w:val="es-ES_tradnl"/>
        </w:rPr>
        <w:t>usieron</w:t>
      </w:r>
      <w:r>
        <w:rPr>
          <w:lang w:val="es-ES_tradnl"/>
        </w:rPr>
        <w:t xml:space="preserve"> recomendaciones ge</w:t>
      </w:r>
      <w:r w:rsidR="00987114">
        <w:rPr>
          <w:lang w:val="es-ES_tradnl"/>
        </w:rPr>
        <w:t>nerales y específicas que apunta</w:t>
      </w:r>
      <w:r>
        <w:rPr>
          <w:lang w:val="es-ES_tradnl"/>
        </w:rPr>
        <w:t>n a mejorar estos instrumentos y sus incentivos, considerando tanto aspectos de diseño como mecanismos operativos, así como sus posibles articulaciones, complementariedades y duplicidades respecto del conjunto de políticas del Sistema Nacional de Innovación que contribuyen a sus mismos fines</w:t>
      </w:r>
      <w:r>
        <w:rPr>
          <w:rFonts w:cs="Arial"/>
          <w:szCs w:val="22"/>
          <w:lang w:val="es-CL"/>
        </w:rPr>
        <w:t>.</w:t>
      </w:r>
    </w:p>
    <w:p w14:paraId="5E46169C" w14:textId="77777777" w:rsidR="002C69BA" w:rsidRDefault="002C69BA" w:rsidP="00A26ADA">
      <w:pPr>
        <w:pStyle w:val="Textoindependiente"/>
        <w:rPr>
          <w:rFonts w:cs="Arial"/>
          <w:szCs w:val="22"/>
          <w:lang w:val="es-CL"/>
        </w:rPr>
      </w:pPr>
    </w:p>
    <w:p w14:paraId="051B5083" w14:textId="77777777" w:rsidR="00A26ADA" w:rsidRDefault="00A26ADA" w:rsidP="00A26ADA">
      <w:pPr>
        <w:spacing w:after="0"/>
        <w:jc w:val="left"/>
        <w:rPr>
          <w:rFonts w:cs="Arial"/>
          <w:szCs w:val="22"/>
          <w:lang w:val="es-CL"/>
        </w:rPr>
      </w:pPr>
      <w:r>
        <w:rPr>
          <w:rFonts w:cs="Arial"/>
          <w:szCs w:val="22"/>
          <w:lang w:val="es-CL"/>
        </w:rPr>
        <w:br w:type="page"/>
      </w:r>
    </w:p>
    <w:p w14:paraId="03EC64D8" w14:textId="77777777" w:rsidR="00A26ADA" w:rsidRDefault="00A26ADA" w:rsidP="00A26ADA">
      <w:pPr>
        <w:pStyle w:val="Ttulo2"/>
        <w:framePr w:w="0" w:hSpace="0" w:wrap="auto" w:hAnchor="text" w:xAlign="left" w:yAlign="inline"/>
      </w:pPr>
      <w:r>
        <w:rPr>
          <w:szCs w:val="24"/>
        </w:rPr>
        <w:lastRenderedPageBreak/>
        <w:br/>
      </w:r>
      <w:bookmarkStart w:id="44" w:name="_Toc336365192"/>
      <w:r>
        <w:t>Técnicas de recolección de datos</w:t>
      </w:r>
      <w:bookmarkEnd w:id="44"/>
    </w:p>
    <w:p w14:paraId="2B47CB29" w14:textId="6E6CF838" w:rsidR="00987114" w:rsidRDefault="00987114" w:rsidP="00BB12E2">
      <w:pPr>
        <w:pStyle w:val="TextoIndependiente-Primerparrafo"/>
      </w:pPr>
      <w:r>
        <w:t>Para el cumplimiento de los objet</w:t>
      </w:r>
      <w:r w:rsidR="00BB12E2">
        <w:t>ivos de esta</w:t>
      </w:r>
      <w:r>
        <w:t xml:space="preserve"> </w:t>
      </w:r>
      <w:r w:rsidR="00BB12E2">
        <w:t>consultoría</w:t>
      </w:r>
      <w:r>
        <w:t xml:space="preserve"> se </w:t>
      </w:r>
      <w:r w:rsidR="002D613E">
        <w:t>implementó</w:t>
      </w:r>
      <w:r>
        <w:t xml:space="preserve"> un enfoque mixto, </w:t>
      </w:r>
      <w:r w:rsidR="00BB12E2">
        <w:t xml:space="preserve">utilizando métodos </w:t>
      </w:r>
      <w:r>
        <w:t>cuantitativo</w:t>
      </w:r>
      <w:r w:rsidR="00BB12E2">
        <w:t>s</w:t>
      </w:r>
      <w:r>
        <w:t xml:space="preserve"> y cualitativo</w:t>
      </w:r>
      <w:r w:rsidR="00BB12E2">
        <w:t>s</w:t>
      </w:r>
      <w:r>
        <w:t xml:space="preserve">. </w:t>
      </w:r>
      <w:r w:rsidR="00BB12E2">
        <w:t xml:space="preserve">Se aplicaron dos técnicas de recolección de información </w:t>
      </w:r>
      <w:r>
        <w:t>primaria</w:t>
      </w:r>
      <w:r w:rsidR="00BB12E2">
        <w:t>: entrevistas semiestructuradas y encuesta, las que se detallan a continuación.</w:t>
      </w:r>
    </w:p>
    <w:p w14:paraId="1EE56F3D" w14:textId="77777777" w:rsidR="00A26ADA" w:rsidRDefault="00A26ADA" w:rsidP="003910D2">
      <w:pPr>
        <w:pStyle w:val="Ttulo3"/>
        <w:numPr>
          <w:ilvl w:val="0"/>
          <w:numId w:val="31"/>
        </w:numPr>
        <w:ind w:left="426"/>
      </w:pPr>
      <w:bookmarkStart w:id="45" w:name="_Toc336365193"/>
      <w:r>
        <w:t>Entrevistas a entidades del sector productivo</w:t>
      </w:r>
      <w:bookmarkEnd w:id="45"/>
    </w:p>
    <w:p w14:paraId="12C3EB27" w14:textId="6F0B7179" w:rsidR="00BB12E2" w:rsidRPr="00BB12E2" w:rsidRDefault="00BB12E2" w:rsidP="00BB12E2">
      <w:pPr>
        <w:rPr>
          <w:lang w:val="es-ES"/>
        </w:rPr>
      </w:pPr>
      <w:r>
        <w:rPr>
          <w:lang w:val="es-CL"/>
        </w:rPr>
        <w:t xml:space="preserve">Con el objetivo de analizar </w:t>
      </w:r>
      <w:r>
        <w:rPr>
          <w:lang w:val="es-ES"/>
        </w:rPr>
        <w:t>lo</w:t>
      </w:r>
      <w:r w:rsidRPr="00BB12E2">
        <w:rPr>
          <w:lang w:val="es-ES"/>
        </w:rPr>
        <w:t xml:space="preserve">s principales </w:t>
      </w:r>
      <w:r>
        <w:rPr>
          <w:lang w:val="es-ES"/>
        </w:rPr>
        <w:t>factor</w:t>
      </w:r>
      <w:r w:rsidR="002D613E">
        <w:rPr>
          <w:lang w:val="es-ES"/>
        </w:rPr>
        <w:t>es</w:t>
      </w:r>
      <w:r w:rsidRPr="00BB12E2">
        <w:rPr>
          <w:lang w:val="es-ES"/>
        </w:rPr>
        <w:t xml:space="preserve"> que impulsan a una empresa a insertar o no </w:t>
      </w:r>
      <w:r w:rsidR="002C69BA">
        <w:rPr>
          <w:lang w:val="es-ES"/>
        </w:rPr>
        <w:t xml:space="preserve">a </w:t>
      </w:r>
      <w:r w:rsidRPr="00BB12E2">
        <w:rPr>
          <w:lang w:val="es-ES"/>
        </w:rPr>
        <w:t>doctor</w:t>
      </w:r>
      <w:r w:rsidR="002C69BA">
        <w:rPr>
          <w:lang w:val="es-ES"/>
        </w:rPr>
        <w:t>ados</w:t>
      </w:r>
      <w:r w:rsidRPr="00BB12E2">
        <w:rPr>
          <w:lang w:val="es-ES"/>
        </w:rPr>
        <w:t>, se realizaron entrevistas presenciales semiestructuradas a representantes de empresas y centros tecnológicos.</w:t>
      </w:r>
    </w:p>
    <w:p w14:paraId="62E9368C" w14:textId="77777777" w:rsidR="00A26ADA" w:rsidRDefault="00A26ADA" w:rsidP="00D86871">
      <w:pPr>
        <w:pStyle w:val="Ttulo4"/>
      </w:pPr>
      <w:r>
        <w:t>Diseño muestral</w:t>
      </w:r>
    </w:p>
    <w:p w14:paraId="1FBA2279" w14:textId="250D20C6" w:rsidR="00A26ADA" w:rsidRDefault="00A26ADA" w:rsidP="00A26ADA">
      <w:pPr>
        <w:pStyle w:val="TextoIndependiente-Primerparrafo"/>
        <w:spacing w:before="0"/>
      </w:pPr>
      <w:r>
        <w:t>El universo de la muestra son las entidades del sector productivo que realizan actividades de I+D, tanto empresas como centros tecnológicos.</w:t>
      </w:r>
      <w:r w:rsidR="002C69BA">
        <w:t xml:space="preserve"> </w:t>
      </w:r>
      <w:r>
        <w:t>La definición de la muestra se realizó mediante un muestr</w:t>
      </w:r>
      <w:r w:rsidR="002C69BA">
        <w:t>e</w:t>
      </w:r>
      <w:r>
        <w:t>o estructural (intencionado), que intenta cubrir la heterogeneidad del universo de estudio. En primer lugar, se aplicaron los siguientes criterios de estratificación:</w:t>
      </w:r>
    </w:p>
    <w:p w14:paraId="42C93906"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postulación a los instrumentos del PAI Sector Productivo</w:t>
      </w:r>
    </w:p>
    <w:p w14:paraId="3C9D7671"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adjudicación de instrumentos del PAI Sector Productivo</w:t>
      </w:r>
    </w:p>
    <w:p w14:paraId="7FD5B007" w14:textId="77777777" w:rsidR="00A26ADA" w:rsidRPr="00CB5CEC" w:rsidRDefault="00A26ADA" w:rsidP="005675EB">
      <w:pPr>
        <w:spacing w:before="240"/>
        <w:rPr>
          <w:rFonts w:eastAsiaTheme="minorHAnsi"/>
          <w:sz w:val="24"/>
          <w:lang w:val="es-ES"/>
        </w:rPr>
      </w:pPr>
      <w:r w:rsidRPr="00CB5CEC">
        <w:rPr>
          <w:rFonts w:ascii="Arial Narrow" w:hAnsi="Arial Narrow"/>
          <w:b/>
          <w:bCs/>
          <w:sz w:val="20"/>
          <w:szCs w:val="18"/>
          <w:lang w:val="es-CL"/>
        </w:rPr>
        <w:t xml:space="preserve">Cuadro </w:t>
      </w:r>
      <w:r w:rsidRPr="00CB5CEC">
        <w:rPr>
          <w:rFonts w:ascii="Arial Narrow" w:hAnsi="Arial Narrow"/>
          <w:b/>
          <w:bCs/>
          <w:sz w:val="20"/>
          <w:szCs w:val="18"/>
        </w:rPr>
        <w:fldChar w:fldCharType="begin"/>
      </w:r>
      <w:r w:rsidRPr="00CB5CEC">
        <w:rPr>
          <w:rFonts w:ascii="Arial Narrow" w:hAnsi="Arial Narrow"/>
          <w:b/>
          <w:bCs/>
          <w:sz w:val="20"/>
          <w:szCs w:val="18"/>
          <w:lang w:val="es-CL"/>
        </w:rPr>
        <w:instrText xml:space="preserve"> SEQ Tabla \* ARABIC </w:instrText>
      </w:r>
      <w:r w:rsidRPr="00CB5CEC">
        <w:rPr>
          <w:rFonts w:ascii="Arial Narrow" w:hAnsi="Arial Narrow"/>
          <w:b/>
          <w:bCs/>
          <w:sz w:val="20"/>
          <w:szCs w:val="18"/>
        </w:rPr>
        <w:fldChar w:fldCharType="separate"/>
      </w:r>
      <w:r w:rsidR="00A55575">
        <w:rPr>
          <w:rFonts w:ascii="Arial Narrow" w:hAnsi="Arial Narrow"/>
          <w:b/>
          <w:bCs/>
          <w:noProof/>
          <w:sz w:val="20"/>
          <w:szCs w:val="18"/>
          <w:lang w:val="es-CL"/>
        </w:rPr>
        <w:t>1</w:t>
      </w:r>
      <w:r w:rsidRPr="00CB5CEC">
        <w:rPr>
          <w:rFonts w:ascii="Arial Narrow" w:hAnsi="Arial Narrow"/>
          <w:b/>
          <w:bCs/>
          <w:sz w:val="20"/>
          <w:szCs w:val="18"/>
        </w:rPr>
        <w:fldChar w:fldCharType="end"/>
      </w:r>
      <w:r w:rsidRPr="00CB5CEC">
        <w:rPr>
          <w:rFonts w:ascii="Arial Narrow" w:hAnsi="Arial Narrow"/>
          <w:b/>
          <w:bCs/>
          <w:sz w:val="20"/>
          <w:szCs w:val="18"/>
          <w:lang w:val="es-CL"/>
        </w:rPr>
        <w:t>. Muestra estratificada de entrevistas del sector productivo</w:t>
      </w:r>
    </w:p>
    <w:tbl>
      <w:tblPr>
        <w:tblW w:w="6225" w:type="dxa"/>
        <w:tblInd w:w="75" w:type="dxa"/>
        <w:tblBorders>
          <w:insideH w:val="single" w:sz="4" w:space="0" w:color="auto"/>
        </w:tblBorders>
        <w:tblLayout w:type="fixed"/>
        <w:tblCellMar>
          <w:left w:w="70" w:type="dxa"/>
          <w:right w:w="70" w:type="dxa"/>
        </w:tblCellMar>
        <w:tblLook w:val="04A0" w:firstRow="1" w:lastRow="0" w:firstColumn="1" w:lastColumn="0" w:noHBand="0" w:noVBand="1"/>
      </w:tblPr>
      <w:tblGrid>
        <w:gridCol w:w="2127"/>
        <w:gridCol w:w="1842"/>
        <w:gridCol w:w="1842"/>
        <w:gridCol w:w="414"/>
      </w:tblGrid>
      <w:tr w:rsidR="00A26ADA" w:rsidRPr="00CB5CEC" w14:paraId="70708868" w14:textId="77777777" w:rsidTr="00D86871">
        <w:trPr>
          <w:trHeight w:val="315"/>
        </w:trPr>
        <w:tc>
          <w:tcPr>
            <w:tcW w:w="2127" w:type="dxa"/>
            <w:shd w:val="clear" w:color="D9D9D9" w:fill="D9D9D9"/>
            <w:noWrap/>
            <w:hideMark/>
          </w:tcPr>
          <w:p w14:paraId="43CEFAB9" w14:textId="77777777" w:rsidR="00A26ADA" w:rsidRPr="00A47DA1" w:rsidRDefault="00A26ADA" w:rsidP="00D86871">
            <w:pPr>
              <w:spacing w:before="20" w:after="20"/>
              <w:ind w:right="41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Categoría</w:t>
            </w:r>
          </w:p>
        </w:tc>
        <w:tc>
          <w:tcPr>
            <w:tcW w:w="1842" w:type="dxa"/>
            <w:shd w:val="clear" w:color="D9D9D9" w:fill="D9D9D9"/>
          </w:tcPr>
          <w:p w14:paraId="7675608C"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Subcategoría</w:t>
            </w:r>
          </w:p>
        </w:tc>
        <w:tc>
          <w:tcPr>
            <w:tcW w:w="1842" w:type="dxa"/>
            <w:shd w:val="clear" w:color="D9D9D9" w:fill="D9D9D9"/>
          </w:tcPr>
          <w:p w14:paraId="1005D6CB"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Instrumento</w:t>
            </w:r>
          </w:p>
        </w:tc>
        <w:tc>
          <w:tcPr>
            <w:tcW w:w="414" w:type="dxa"/>
            <w:shd w:val="clear" w:color="D9D9D9" w:fill="D9D9D9"/>
          </w:tcPr>
          <w:p w14:paraId="4B0DEE01" w14:textId="03AF227A" w:rsidR="00A26ADA" w:rsidRPr="00A47DA1" w:rsidRDefault="00244D89" w:rsidP="00D86871">
            <w:pPr>
              <w:spacing w:before="20" w:after="20"/>
              <w:jc w:val="center"/>
              <w:rPr>
                <w:rFonts w:ascii="Arial Narrow" w:hAnsi="Arial Narrow" w:cs="Arial"/>
                <w:b/>
                <w:bCs/>
                <w:sz w:val="20"/>
                <w:lang w:val="es-MX" w:eastAsia="es-MX"/>
              </w:rPr>
            </w:pPr>
            <w:r>
              <w:rPr>
                <w:rFonts w:ascii="Arial Narrow" w:hAnsi="Arial Narrow" w:cs="Arial"/>
                <w:b/>
                <w:bCs/>
                <w:sz w:val="20"/>
                <w:lang w:val="es-MX" w:eastAsia="es-MX"/>
              </w:rPr>
              <w:t>n</w:t>
            </w:r>
          </w:p>
        </w:tc>
      </w:tr>
      <w:tr w:rsidR="00A26ADA" w:rsidRPr="00CB5CEC" w14:paraId="3B30103A" w14:textId="77777777" w:rsidTr="00D86871">
        <w:trPr>
          <w:trHeight w:val="283"/>
        </w:trPr>
        <w:tc>
          <w:tcPr>
            <w:tcW w:w="2127" w:type="dxa"/>
            <w:vMerge w:val="restart"/>
            <w:shd w:val="clear" w:color="auto" w:fill="auto"/>
            <w:noWrap/>
          </w:tcPr>
          <w:p w14:paraId="07084336" w14:textId="70CA4DED" w:rsidR="00A26ADA" w:rsidRPr="00A47DA1" w:rsidRDefault="00A26ADA" w:rsidP="00D86871">
            <w:pPr>
              <w:spacing w:before="20" w:after="20"/>
              <w:jc w:val="left"/>
              <w:rPr>
                <w:rFonts w:ascii="Arial Narrow" w:hAnsi="Arial Narrow" w:cs="Arial"/>
                <w:smallCaps/>
                <w:sz w:val="20"/>
                <w:lang w:val="es-MX" w:eastAsia="es-MX"/>
              </w:rPr>
            </w:pPr>
            <w:r w:rsidRPr="00A47DA1">
              <w:rPr>
                <w:rFonts w:ascii="Arial Narrow" w:hAnsi="Arial Narrow" w:cs="Arial"/>
                <w:sz w:val="20"/>
                <w:lang w:val="es-MX" w:eastAsia="es-MX"/>
              </w:rPr>
              <w:t>Postulante</w:t>
            </w:r>
          </w:p>
        </w:tc>
        <w:tc>
          <w:tcPr>
            <w:tcW w:w="1842" w:type="dxa"/>
          </w:tcPr>
          <w:p w14:paraId="63072BC2"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Adjudicado</w:t>
            </w:r>
          </w:p>
        </w:tc>
        <w:tc>
          <w:tcPr>
            <w:tcW w:w="1842" w:type="dxa"/>
          </w:tcPr>
          <w:p w14:paraId="252693B6" w14:textId="7FD8AB12"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PAI-ISP</w:t>
            </w:r>
          </w:p>
        </w:tc>
        <w:tc>
          <w:tcPr>
            <w:tcW w:w="414" w:type="dxa"/>
          </w:tcPr>
          <w:p w14:paraId="53FD659D"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3</w:t>
            </w:r>
          </w:p>
        </w:tc>
      </w:tr>
      <w:tr w:rsidR="00A26ADA" w:rsidRPr="00CB5CEC" w14:paraId="43734183" w14:textId="77777777" w:rsidTr="00D86871">
        <w:trPr>
          <w:trHeight w:val="283"/>
        </w:trPr>
        <w:tc>
          <w:tcPr>
            <w:tcW w:w="2127" w:type="dxa"/>
            <w:vMerge/>
            <w:shd w:val="clear" w:color="auto" w:fill="auto"/>
            <w:noWrap/>
          </w:tcPr>
          <w:p w14:paraId="3DEB52E4"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07D7DC28"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Adjudicado</w:t>
            </w:r>
          </w:p>
        </w:tc>
        <w:tc>
          <w:tcPr>
            <w:tcW w:w="1842" w:type="dxa"/>
          </w:tcPr>
          <w:p w14:paraId="7F25B083" w14:textId="2EA3AED9"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PAI-ISP</w:t>
            </w:r>
          </w:p>
        </w:tc>
        <w:tc>
          <w:tcPr>
            <w:tcW w:w="414" w:type="dxa"/>
          </w:tcPr>
          <w:p w14:paraId="63F18474"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3</w:t>
            </w:r>
          </w:p>
        </w:tc>
      </w:tr>
      <w:tr w:rsidR="00A26ADA" w:rsidRPr="00CB5CEC" w14:paraId="6B4EDC8E" w14:textId="77777777" w:rsidTr="00D86871">
        <w:trPr>
          <w:trHeight w:val="283"/>
        </w:trPr>
        <w:tc>
          <w:tcPr>
            <w:tcW w:w="2127" w:type="dxa"/>
            <w:vMerge/>
            <w:shd w:val="clear" w:color="auto" w:fill="auto"/>
            <w:noWrap/>
          </w:tcPr>
          <w:p w14:paraId="37A52398"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5553525D"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Adjudicado</w:t>
            </w:r>
          </w:p>
        </w:tc>
        <w:tc>
          <w:tcPr>
            <w:tcW w:w="1842" w:type="dxa"/>
          </w:tcPr>
          <w:p w14:paraId="788B92F2" w14:textId="51A4A9A8"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sidRPr="00A47DA1">
              <w:rPr>
                <w:rFonts w:ascii="Arial Narrow" w:hAnsi="Arial Narrow" w:cs="Arial"/>
                <w:sz w:val="20"/>
                <w:lang w:val="es-MX" w:eastAsia="es-MX"/>
              </w:rPr>
              <w:t xml:space="preserve"> SP</w:t>
            </w:r>
          </w:p>
        </w:tc>
        <w:tc>
          <w:tcPr>
            <w:tcW w:w="414" w:type="dxa"/>
          </w:tcPr>
          <w:p w14:paraId="1D9153F7"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3</w:t>
            </w:r>
          </w:p>
        </w:tc>
      </w:tr>
      <w:tr w:rsidR="00A26ADA" w:rsidRPr="00A47DA1" w14:paraId="64CAD821" w14:textId="77777777" w:rsidTr="00D86871">
        <w:trPr>
          <w:trHeight w:val="283"/>
        </w:trPr>
        <w:tc>
          <w:tcPr>
            <w:tcW w:w="2127" w:type="dxa"/>
            <w:vMerge/>
            <w:shd w:val="clear" w:color="auto" w:fill="auto"/>
            <w:noWrap/>
          </w:tcPr>
          <w:p w14:paraId="4B702BC5"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294C0BE5"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Adjudicado</w:t>
            </w:r>
          </w:p>
        </w:tc>
        <w:tc>
          <w:tcPr>
            <w:tcW w:w="1842" w:type="dxa"/>
          </w:tcPr>
          <w:p w14:paraId="6571162C" w14:textId="6270F355"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sidRPr="00A47DA1">
              <w:rPr>
                <w:rFonts w:ascii="Arial Narrow" w:hAnsi="Arial Narrow" w:cs="Arial"/>
                <w:sz w:val="20"/>
                <w:lang w:val="es-MX" w:eastAsia="es-MX"/>
              </w:rPr>
              <w:t xml:space="preserve"> SP</w:t>
            </w:r>
          </w:p>
        </w:tc>
        <w:tc>
          <w:tcPr>
            <w:tcW w:w="414" w:type="dxa"/>
          </w:tcPr>
          <w:p w14:paraId="3E6C88DA"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3</w:t>
            </w:r>
          </w:p>
        </w:tc>
      </w:tr>
      <w:tr w:rsidR="00A26ADA" w:rsidRPr="00A47DA1" w14:paraId="30F71771" w14:textId="77777777" w:rsidTr="00D86871">
        <w:trPr>
          <w:trHeight w:val="283"/>
        </w:trPr>
        <w:tc>
          <w:tcPr>
            <w:tcW w:w="2127" w:type="dxa"/>
            <w:shd w:val="clear" w:color="auto" w:fill="auto"/>
            <w:noWrap/>
          </w:tcPr>
          <w:p w14:paraId="54D24806"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postulante</w:t>
            </w:r>
          </w:p>
        </w:tc>
        <w:tc>
          <w:tcPr>
            <w:tcW w:w="1842" w:type="dxa"/>
          </w:tcPr>
          <w:p w14:paraId="2221E673"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No aplica</w:t>
            </w:r>
          </w:p>
        </w:tc>
        <w:tc>
          <w:tcPr>
            <w:tcW w:w="1842" w:type="dxa"/>
          </w:tcPr>
          <w:p w14:paraId="09927C35"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No aplica</w:t>
            </w:r>
          </w:p>
        </w:tc>
        <w:tc>
          <w:tcPr>
            <w:tcW w:w="414" w:type="dxa"/>
          </w:tcPr>
          <w:p w14:paraId="53B3BA18" w14:textId="14EFF652"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1</w:t>
            </w:r>
            <w:r w:rsidR="00501247">
              <w:rPr>
                <w:rFonts w:ascii="Arial Narrow" w:hAnsi="Arial Narrow" w:cs="Arial"/>
                <w:sz w:val="20"/>
                <w:lang w:val="es-MX" w:eastAsia="es-MX"/>
              </w:rPr>
              <w:t>8</w:t>
            </w:r>
          </w:p>
        </w:tc>
      </w:tr>
      <w:tr w:rsidR="00A26ADA" w:rsidRPr="00A47DA1" w14:paraId="46400DE4" w14:textId="77777777" w:rsidTr="00D86871">
        <w:trPr>
          <w:trHeight w:val="283"/>
        </w:trPr>
        <w:tc>
          <w:tcPr>
            <w:tcW w:w="2127" w:type="dxa"/>
            <w:shd w:val="clear" w:color="auto" w:fill="auto"/>
            <w:noWrap/>
          </w:tcPr>
          <w:p w14:paraId="124B1309" w14:textId="77777777" w:rsidR="00A26ADA" w:rsidRPr="00A47DA1" w:rsidRDefault="00A26ADA" w:rsidP="00D86871">
            <w:pPr>
              <w:spacing w:before="20" w:after="2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sz w:val="20"/>
                <w:lang w:val="es-MX" w:eastAsia="es-MX"/>
              </w:rPr>
              <w:t>T</w:t>
            </w:r>
            <w:r>
              <w:rPr>
                <w:rFonts w:ascii="Arial Narrow" w:hAnsi="Arial Narrow" w:cs="Arial"/>
                <w:b/>
                <w:sz w:val="20"/>
                <w:lang w:val="es-MX" w:eastAsia="es-MX"/>
              </w:rPr>
              <w:t>otal</w:t>
            </w:r>
          </w:p>
        </w:tc>
        <w:tc>
          <w:tcPr>
            <w:tcW w:w="1842" w:type="dxa"/>
          </w:tcPr>
          <w:p w14:paraId="6525F099"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1842" w:type="dxa"/>
          </w:tcPr>
          <w:p w14:paraId="7B8BFD7D"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414" w:type="dxa"/>
          </w:tcPr>
          <w:p w14:paraId="4488916E" w14:textId="4ED58DCF" w:rsidR="00A26ADA" w:rsidRPr="00A47DA1" w:rsidRDefault="00501247" w:rsidP="00D86871">
            <w:pPr>
              <w:spacing w:before="20" w:after="20"/>
              <w:jc w:val="center"/>
              <w:rPr>
                <w:rFonts w:ascii="Arial Narrow" w:eastAsia="Times New Roman" w:hAnsi="Arial Narrow" w:cs="Arial"/>
                <w:b/>
                <w:bCs/>
                <w:iCs/>
                <w:smallCaps/>
                <w:kern w:val="32"/>
                <w:sz w:val="20"/>
                <w:szCs w:val="22"/>
                <w:lang w:val="es-MX" w:eastAsia="es-MX"/>
              </w:rPr>
            </w:pPr>
            <w:r>
              <w:rPr>
                <w:rFonts w:ascii="Arial Narrow" w:hAnsi="Arial Narrow" w:cs="Arial"/>
                <w:b/>
                <w:sz w:val="20"/>
                <w:lang w:val="es-MX" w:eastAsia="es-MX"/>
              </w:rPr>
              <w:t>30</w:t>
            </w:r>
          </w:p>
        </w:tc>
      </w:tr>
    </w:tbl>
    <w:p w14:paraId="2261B102" w14:textId="11F905F0" w:rsidR="00A26ADA" w:rsidRDefault="00A26ADA" w:rsidP="00A26ADA">
      <w:pPr>
        <w:pStyle w:val="Textoindependiente"/>
        <w:spacing w:before="240"/>
      </w:pPr>
      <w:r>
        <w:lastRenderedPageBreak/>
        <w:t>En segundo lugar, se aplicaron los siguientes criterios de heterogeneidad</w:t>
      </w:r>
      <w:r w:rsidR="00E74C4D">
        <w:rPr>
          <w:rStyle w:val="Refdenotaalpie"/>
        </w:rPr>
        <w:footnoteReference w:id="2"/>
      </w:r>
      <w:r>
        <w:t>:</w:t>
      </w:r>
    </w:p>
    <w:p w14:paraId="18D050A7" w14:textId="2A5D76DB" w:rsidR="00A26ADA" w:rsidRDefault="00BB12E2" w:rsidP="003910D2">
      <w:pPr>
        <w:pStyle w:val="Prrafodelista"/>
        <w:numPr>
          <w:ilvl w:val="0"/>
          <w:numId w:val="27"/>
        </w:numPr>
        <w:ind w:left="426"/>
        <w:contextualSpacing w:val="0"/>
        <w:rPr>
          <w:rFonts w:eastAsiaTheme="minorHAnsi"/>
          <w:lang w:val="es-ES"/>
        </w:rPr>
      </w:pPr>
      <w:r>
        <w:rPr>
          <w:rFonts w:eastAsiaTheme="minorHAnsi"/>
          <w:lang w:val="es-ES"/>
        </w:rPr>
        <w:t xml:space="preserve">tipo de entidad (empresa, </w:t>
      </w:r>
      <w:r w:rsidR="00A26ADA">
        <w:rPr>
          <w:rFonts w:eastAsiaTheme="minorHAnsi"/>
          <w:lang w:val="es-ES"/>
        </w:rPr>
        <w:t>centro tecnológico)</w:t>
      </w:r>
      <w:r>
        <w:rPr>
          <w:rFonts w:eastAsiaTheme="minorHAnsi"/>
          <w:lang w:val="es-ES"/>
        </w:rPr>
        <w:t>.</w:t>
      </w:r>
    </w:p>
    <w:p w14:paraId="0AB2CF9E" w14:textId="5EA56DAC"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tamaño de la entidad</w:t>
      </w:r>
      <w:r w:rsidR="00BB12E2">
        <w:rPr>
          <w:rFonts w:eastAsiaTheme="minorHAnsi"/>
          <w:lang w:val="es-ES"/>
        </w:rPr>
        <w:t xml:space="preserve"> (micro, pequeña, mediana, grande).</w:t>
      </w:r>
    </w:p>
    <w:p w14:paraId="08D395AD" w14:textId="3274152F"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rubro de actividad económica principal de la entidad</w:t>
      </w:r>
      <w:r w:rsidR="00BB12E2">
        <w:rPr>
          <w:rFonts w:eastAsiaTheme="minorHAnsi"/>
          <w:lang w:val="es-ES"/>
        </w:rPr>
        <w:t>.</w:t>
      </w:r>
    </w:p>
    <w:p w14:paraId="3821C6F2" w14:textId="77777777" w:rsidR="00A26ADA" w:rsidRDefault="00A26ADA" w:rsidP="00A26ADA">
      <w:pPr>
        <w:pStyle w:val="Textoindependiente"/>
        <w:spacing w:before="240"/>
        <w:rPr>
          <w:lang w:val="es-ES_tradnl"/>
        </w:rPr>
      </w:pPr>
      <w:r>
        <w:rPr>
          <w:lang w:val="es-ES_tradnl"/>
        </w:rPr>
        <w:t>Las unidades de observación son los representantes de empresas y centros tecnológicos, que tienen los siguientes cargos en sus respectivas instituciones:</w:t>
      </w:r>
    </w:p>
    <w:p w14:paraId="02D9F521" w14:textId="77777777" w:rsidR="00A26ADA" w:rsidRPr="005D3799" w:rsidRDefault="00A26ADA" w:rsidP="003910D2">
      <w:pPr>
        <w:pStyle w:val="Textoindependiente"/>
        <w:numPr>
          <w:ilvl w:val="0"/>
          <w:numId w:val="23"/>
        </w:numPr>
        <w:ind w:left="426"/>
        <w:rPr>
          <w:lang w:val="es-ES_tradnl"/>
        </w:rPr>
      </w:pPr>
      <w:r w:rsidRPr="005D3799">
        <w:rPr>
          <w:lang w:val="es-ES_tradnl"/>
        </w:rPr>
        <w:t>Representantes de empresas que realizan I+D</w:t>
      </w:r>
      <w:r>
        <w:rPr>
          <w:lang w:val="es-ES_tradnl"/>
        </w:rPr>
        <w:t>:</w:t>
      </w:r>
    </w:p>
    <w:p w14:paraId="7E9DA3D7" w14:textId="77777777" w:rsidR="00A26ADA" w:rsidRPr="005D3799" w:rsidRDefault="00A26ADA" w:rsidP="003910D2">
      <w:pPr>
        <w:pStyle w:val="Prrafodelista"/>
        <w:numPr>
          <w:ilvl w:val="0"/>
          <w:numId w:val="24"/>
        </w:numPr>
        <w:spacing w:afterLines="120" w:after="288"/>
        <w:ind w:right="-142"/>
        <w:rPr>
          <w:lang w:val="es-CL"/>
        </w:rPr>
      </w:pPr>
      <w:r w:rsidRPr="005D3799">
        <w:rPr>
          <w:lang w:val="es-CL"/>
        </w:rPr>
        <w:t>Cargo gerencial relacionado con I+D, desarrollo o innovación</w:t>
      </w:r>
    </w:p>
    <w:p w14:paraId="00A3596F" w14:textId="7B92B069" w:rsidR="00A26ADA" w:rsidRPr="005D3799" w:rsidRDefault="00A26ADA" w:rsidP="003910D2">
      <w:pPr>
        <w:pStyle w:val="Prrafodelista"/>
        <w:numPr>
          <w:ilvl w:val="0"/>
          <w:numId w:val="24"/>
        </w:numPr>
        <w:spacing w:afterLines="120" w:after="288"/>
        <w:ind w:right="-142"/>
        <w:rPr>
          <w:lang w:val="es-CL"/>
        </w:rPr>
      </w:pPr>
      <w:r w:rsidRPr="005D3799">
        <w:rPr>
          <w:lang w:val="es-CL"/>
        </w:rPr>
        <w:t>Encargados de I+D o unidad de transferencia (contrapartes en l</w:t>
      </w:r>
      <w:r w:rsidR="00BB12E2">
        <w:rPr>
          <w:lang w:val="es-CL"/>
        </w:rPr>
        <w:t>a inserción de investigadores)</w:t>
      </w:r>
    </w:p>
    <w:p w14:paraId="15AAB824" w14:textId="77777777" w:rsidR="00A26ADA" w:rsidRPr="005B2B10" w:rsidRDefault="00A26ADA" w:rsidP="003910D2">
      <w:pPr>
        <w:pStyle w:val="Textoindependiente"/>
        <w:numPr>
          <w:ilvl w:val="0"/>
          <w:numId w:val="23"/>
        </w:numPr>
        <w:ind w:left="426"/>
        <w:rPr>
          <w:lang w:val="es-CL"/>
        </w:rPr>
      </w:pPr>
      <w:r>
        <w:rPr>
          <w:lang w:val="es-CL"/>
        </w:rPr>
        <w:t>Representantes de</w:t>
      </w:r>
      <w:r w:rsidRPr="005B2B10">
        <w:rPr>
          <w:lang w:val="es-ES_tradnl"/>
        </w:rPr>
        <w:t xml:space="preserve"> centros </w:t>
      </w:r>
      <w:r>
        <w:rPr>
          <w:lang w:val="es-ES_tradnl"/>
        </w:rPr>
        <w:t>tecnológicos:</w:t>
      </w:r>
    </w:p>
    <w:p w14:paraId="5166F520" w14:textId="77777777" w:rsidR="00A26ADA" w:rsidRPr="005D3799" w:rsidRDefault="00A26ADA" w:rsidP="003910D2">
      <w:pPr>
        <w:pStyle w:val="Prrafodelista"/>
        <w:numPr>
          <w:ilvl w:val="0"/>
          <w:numId w:val="24"/>
        </w:numPr>
        <w:spacing w:afterLines="120" w:after="288"/>
        <w:ind w:right="-142"/>
        <w:rPr>
          <w:lang w:val="es-CL"/>
        </w:rPr>
      </w:pPr>
      <w:r>
        <w:rPr>
          <w:lang w:val="es-CL"/>
        </w:rPr>
        <w:t>Directores</w:t>
      </w:r>
    </w:p>
    <w:p w14:paraId="75D6ACDE" w14:textId="5B0A3E97" w:rsidR="00A26ADA" w:rsidRPr="005D3799" w:rsidRDefault="00A26ADA" w:rsidP="003910D2">
      <w:pPr>
        <w:pStyle w:val="Prrafodelista"/>
        <w:numPr>
          <w:ilvl w:val="0"/>
          <w:numId w:val="24"/>
        </w:numPr>
        <w:spacing w:afterLines="120" w:after="288"/>
        <w:ind w:right="-142"/>
        <w:rPr>
          <w:lang w:val="es-CL"/>
        </w:rPr>
      </w:pPr>
      <w:r w:rsidRPr="005D3799">
        <w:rPr>
          <w:lang w:val="es-CL"/>
        </w:rPr>
        <w:t>Encargados de I+D o unidad de transferencia (contrapartes en l</w:t>
      </w:r>
      <w:r w:rsidR="00BB12E2">
        <w:rPr>
          <w:lang w:val="es-CL"/>
        </w:rPr>
        <w:t>a inserción de investigadores)</w:t>
      </w:r>
    </w:p>
    <w:p w14:paraId="47B2B9E2" w14:textId="77777777" w:rsidR="00A26ADA" w:rsidRDefault="00A26ADA" w:rsidP="00A26ADA">
      <w:pPr>
        <w:pStyle w:val="Textoindependiente"/>
        <w:rPr>
          <w:lang w:val="es-ES_tradnl"/>
        </w:rPr>
      </w:pPr>
      <w:r>
        <w:rPr>
          <w:lang w:val="es-ES_tradnl"/>
        </w:rPr>
        <w:t xml:space="preserve">Las unidades fueron seleccionadas a partir de la información disponible en las bases de datos adminsitrativos del programa, y para la selección de empresas no postulantes se consultó </w:t>
      </w:r>
      <w:r w:rsidRPr="004A2B5B">
        <w:t>un</w:t>
      </w:r>
      <w:r>
        <w:t>a base de más de mil empresas y</w:t>
      </w:r>
      <w:r w:rsidRPr="004A2B5B">
        <w:t xml:space="preserve"> centros tecnológicos</w:t>
      </w:r>
      <w:r>
        <w:t xml:space="preserve"> que han postulado a instrumentos públicos de financiamiento de proyectos de I+D</w:t>
      </w:r>
      <w:r w:rsidRPr="004A2B5B">
        <w:t>.</w:t>
      </w:r>
    </w:p>
    <w:p w14:paraId="2EA631F3" w14:textId="77777777" w:rsidR="00A26ADA" w:rsidRDefault="00A26ADA" w:rsidP="00A26ADA">
      <w:pPr>
        <w:pStyle w:val="Ttulo4"/>
      </w:pPr>
      <w:r>
        <w:t>Dimensiones de indagación en entidades del sector productivo</w:t>
      </w:r>
    </w:p>
    <w:p w14:paraId="2B45D9C4" w14:textId="77777777" w:rsidR="00A26ADA" w:rsidRDefault="00A26ADA" w:rsidP="00A26ADA">
      <w:pPr>
        <w:rPr>
          <w:lang w:val="es-CL"/>
        </w:rPr>
      </w:pPr>
      <w:r>
        <w:rPr>
          <w:lang w:val="es-ES"/>
        </w:rPr>
        <w:t>La experiencia nacional e internacional muestra que existen</w:t>
      </w:r>
      <w:r>
        <w:rPr>
          <w:lang w:val="es-CL"/>
        </w:rPr>
        <w:t xml:space="preserve"> reticencias por parte de las </w:t>
      </w:r>
      <w:r w:rsidRPr="008E428D">
        <w:rPr>
          <w:lang w:val="es-CL"/>
        </w:rPr>
        <w:t xml:space="preserve">empresas a </w:t>
      </w:r>
      <w:r>
        <w:rPr>
          <w:lang w:val="es-CL"/>
        </w:rPr>
        <w:t xml:space="preserve">contratar investigadores y </w:t>
      </w:r>
      <w:r w:rsidRPr="008E428D">
        <w:rPr>
          <w:lang w:val="es-CL"/>
        </w:rPr>
        <w:t>postular a este tipo de programas.</w:t>
      </w:r>
      <w:r>
        <w:rPr>
          <w:lang w:val="es-CL"/>
        </w:rPr>
        <w:t xml:space="preserve"> </w:t>
      </w:r>
      <w:r w:rsidRPr="008E428D">
        <w:rPr>
          <w:lang w:val="es-CL"/>
        </w:rPr>
        <w:t>Así, por ejemplo, en el marco de la Encuesta a Doctores realizada en octubre de 2013 (</w:t>
      </w:r>
      <w:r>
        <w:rPr>
          <w:lang w:val="es-CL"/>
        </w:rPr>
        <w:t xml:space="preserve">Verde, 2013) </w:t>
      </w:r>
      <w:r w:rsidRPr="008E428D">
        <w:rPr>
          <w:lang w:val="es-CL"/>
        </w:rPr>
        <w:t xml:space="preserve">se levantaron algunas percepciones entre actores de la industria que los desincentivaban a incorporar capital humano avanzado en sus empresas. En términos </w:t>
      </w:r>
      <w:r w:rsidRPr="008E428D">
        <w:rPr>
          <w:lang w:val="es-CL"/>
        </w:rPr>
        <w:lastRenderedPageBreak/>
        <w:t>generales, el capital humano era percibido como sobrecalifica</w:t>
      </w:r>
      <w:r>
        <w:rPr>
          <w:lang w:val="es-CL"/>
        </w:rPr>
        <w:t>do e híper-especializado.</w:t>
      </w:r>
    </w:p>
    <w:p w14:paraId="31BFF744" w14:textId="77777777" w:rsidR="00A26ADA" w:rsidRPr="008E428D" w:rsidRDefault="00A26ADA" w:rsidP="00A26ADA">
      <w:pPr>
        <w:rPr>
          <w:lang w:val="es-CL"/>
        </w:rPr>
      </w:pPr>
      <w:r>
        <w:rPr>
          <w:lang w:val="es-CL"/>
        </w:rPr>
        <w:t xml:space="preserve">Otras motivaciones manifestadas por </w:t>
      </w:r>
      <w:r w:rsidRPr="008E428D">
        <w:rPr>
          <w:lang w:val="es-ES"/>
        </w:rPr>
        <w:t>pequeños y medianos empresarios se relacionan estrechamente con el tamaño y complejidad de sus empresas: en algunos casos se percibe que los investigadores podrían estar mejor calificados que sus propietarios, al menos en términos de certificación académica, lo que constituye una amenaza; los honorarios establecidos por el instrumento eran mayores a la estructura de sueldos de la empresa; en muchos casos no había en la empresa un profesional que pudiera actuar como contraparte técnica de los investigadores (uno de los requisitos para postular)</w:t>
      </w:r>
      <w:r>
        <w:rPr>
          <w:lang w:val="es-ES"/>
        </w:rPr>
        <w:t xml:space="preserve"> (Benavente, J.M, comunicación personal, 7 de septiembre de 2015)</w:t>
      </w:r>
      <w:r w:rsidRPr="008E428D">
        <w:rPr>
          <w:lang w:val="es-ES"/>
        </w:rPr>
        <w:t xml:space="preserve">. </w:t>
      </w:r>
    </w:p>
    <w:p w14:paraId="2C7DB4FC" w14:textId="77777777" w:rsidR="00A26ADA" w:rsidRPr="008E428D" w:rsidRDefault="00A26ADA" w:rsidP="00A26ADA">
      <w:pPr>
        <w:rPr>
          <w:lang w:val="es-CL"/>
        </w:rPr>
      </w:pPr>
      <w:r w:rsidRPr="008E428D">
        <w:rPr>
          <w:lang w:val="es-CL"/>
        </w:rPr>
        <w:t>Estos factores se suman a los que usualmente se citan como variables que obstaculizan que las empresas se involucren en actividades de innovación tecnológica, entre los que se cuentan las siguientes</w:t>
      </w:r>
      <w:r>
        <w:rPr>
          <w:lang w:val="es-CL"/>
        </w:rPr>
        <w:t xml:space="preserve"> (</w:t>
      </w:r>
      <w:r w:rsidRPr="00A91D05">
        <w:rPr>
          <w:lang w:val="es-CL"/>
        </w:rPr>
        <w:t>OECD/Eurostat, 2007)</w:t>
      </w:r>
      <w:r w:rsidRPr="008E428D">
        <w:rPr>
          <w:lang w:val="es-CL"/>
        </w:rPr>
        <w:t>:</w:t>
      </w:r>
    </w:p>
    <w:p w14:paraId="6D94F3BF" w14:textId="77777777" w:rsidR="00A26ADA" w:rsidRPr="008E428D" w:rsidRDefault="00A26ADA" w:rsidP="00A26ADA">
      <w:pPr>
        <w:numPr>
          <w:ilvl w:val="0"/>
          <w:numId w:val="7"/>
        </w:numPr>
        <w:ind w:left="567"/>
        <w:rPr>
          <w:lang w:val="es-CL"/>
        </w:rPr>
      </w:pPr>
      <w:r w:rsidRPr="008E428D">
        <w:rPr>
          <w:lang w:val="es-CL"/>
        </w:rPr>
        <w:t>Factores asociados a financiamiento (costo de la innovación muy alto; falta de fondos propios; falta de financiamiento externo).</w:t>
      </w:r>
    </w:p>
    <w:p w14:paraId="0657DC2E" w14:textId="77777777" w:rsidR="00A26ADA" w:rsidRPr="008E428D" w:rsidRDefault="00A26ADA" w:rsidP="00A26ADA">
      <w:pPr>
        <w:numPr>
          <w:ilvl w:val="0"/>
          <w:numId w:val="7"/>
        </w:numPr>
        <w:ind w:left="567"/>
        <w:rPr>
          <w:lang w:val="es-CL"/>
        </w:rPr>
      </w:pPr>
      <w:r w:rsidRPr="008E428D">
        <w:rPr>
          <w:lang w:val="es-CL"/>
        </w:rPr>
        <w:t>Factores asociados a la demanda (incertidumbre respecto a la demanda; no es necesario por falta de demanda).</w:t>
      </w:r>
    </w:p>
    <w:p w14:paraId="73A67280" w14:textId="77777777" w:rsidR="00A26ADA" w:rsidRPr="008E428D" w:rsidRDefault="00A26ADA" w:rsidP="00A26ADA">
      <w:pPr>
        <w:numPr>
          <w:ilvl w:val="0"/>
          <w:numId w:val="7"/>
        </w:numPr>
        <w:ind w:left="567"/>
        <w:rPr>
          <w:lang w:val="es-CL"/>
        </w:rPr>
      </w:pPr>
      <w:r w:rsidRPr="008E428D">
        <w:rPr>
          <w:lang w:val="es-CL"/>
        </w:rPr>
        <w:t>Factores asociados los mercados (mercado dominado por empresas establecidas; falta de información sobre los mercados).</w:t>
      </w:r>
    </w:p>
    <w:p w14:paraId="538395A1" w14:textId="77777777" w:rsidR="00A26ADA" w:rsidRPr="008E428D" w:rsidRDefault="00A26ADA" w:rsidP="00A26ADA">
      <w:pPr>
        <w:numPr>
          <w:ilvl w:val="0"/>
          <w:numId w:val="7"/>
        </w:numPr>
        <w:ind w:left="567"/>
        <w:rPr>
          <w:lang w:val="es-CL"/>
        </w:rPr>
      </w:pPr>
      <w:r w:rsidRPr="008E428D">
        <w:rPr>
          <w:lang w:val="es-CL"/>
        </w:rPr>
        <w:t>Factores asociados a capital humano y social (dificultad en encontrar cooperación; falta de personal calificado).</w:t>
      </w:r>
    </w:p>
    <w:p w14:paraId="7A102883" w14:textId="77777777" w:rsidR="00A26ADA" w:rsidRPr="008E428D" w:rsidRDefault="00A26ADA" w:rsidP="00A26ADA">
      <w:pPr>
        <w:numPr>
          <w:ilvl w:val="0"/>
          <w:numId w:val="7"/>
        </w:numPr>
        <w:ind w:left="567"/>
        <w:rPr>
          <w:lang w:val="es-CL"/>
        </w:rPr>
      </w:pPr>
      <w:r w:rsidRPr="008E428D">
        <w:rPr>
          <w:lang w:val="es-CL"/>
        </w:rPr>
        <w:t>Falta de información sobre la tecnología.</w:t>
      </w:r>
    </w:p>
    <w:p w14:paraId="58EF206D" w14:textId="77777777" w:rsidR="00A26ADA" w:rsidRPr="008E428D" w:rsidRDefault="00A26ADA" w:rsidP="00A26ADA">
      <w:pPr>
        <w:numPr>
          <w:ilvl w:val="0"/>
          <w:numId w:val="7"/>
        </w:numPr>
        <w:ind w:left="567"/>
        <w:rPr>
          <w:lang w:val="es-CL"/>
        </w:rPr>
      </w:pPr>
      <w:r w:rsidRPr="008E428D">
        <w:rPr>
          <w:lang w:val="es-CL"/>
        </w:rPr>
        <w:t>Dificultad regulatoria.</w:t>
      </w:r>
    </w:p>
    <w:p w14:paraId="68BBD2BB" w14:textId="77777777" w:rsidR="00A26ADA" w:rsidRPr="008E428D" w:rsidRDefault="00A26ADA" w:rsidP="00A26ADA">
      <w:pPr>
        <w:numPr>
          <w:ilvl w:val="0"/>
          <w:numId w:val="7"/>
        </w:numPr>
        <w:ind w:left="567"/>
        <w:rPr>
          <w:lang w:val="es-CL"/>
        </w:rPr>
      </w:pPr>
      <w:r w:rsidRPr="008E428D">
        <w:rPr>
          <w:lang w:val="es-CL"/>
        </w:rPr>
        <w:t>No es necesario debido a innovaciones previas.</w:t>
      </w:r>
    </w:p>
    <w:p w14:paraId="089047AC" w14:textId="77777777" w:rsidR="00A26ADA" w:rsidRPr="008E428D" w:rsidRDefault="00A26ADA" w:rsidP="00A26ADA">
      <w:pPr>
        <w:rPr>
          <w:lang w:val="es-CL"/>
        </w:rPr>
      </w:pPr>
      <w:r>
        <w:rPr>
          <w:lang w:val="es-CL"/>
        </w:rPr>
        <w:t>Otro</w:t>
      </w:r>
      <w:r w:rsidRPr="008E428D">
        <w:rPr>
          <w:lang w:val="es-CL"/>
        </w:rPr>
        <w:t xml:space="preserve"> factor que podría estar dificultando el aumento de la convocatoria del PAI son los mecanismos </w:t>
      </w:r>
      <w:r>
        <w:rPr>
          <w:lang w:val="es-CL"/>
        </w:rPr>
        <w:t xml:space="preserve">disponibles en la actualidad </w:t>
      </w:r>
      <w:r w:rsidRPr="008E428D">
        <w:rPr>
          <w:lang w:val="es-CL"/>
        </w:rPr>
        <w:t>para identificar y contactar a los postulantes idóneos que pudieran participar en los proyectos</w:t>
      </w:r>
      <w:r>
        <w:rPr>
          <w:lang w:val="es-CL"/>
        </w:rPr>
        <w:t xml:space="preserve">. </w:t>
      </w:r>
    </w:p>
    <w:p w14:paraId="221A4F01" w14:textId="77777777" w:rsidR="00A26ADA" w:rsidRDefault="00A26ADA" w:rsidP="00A26ADA">
      <w:pPr>
        <w:rPr>
          <w:lang w:val="es-CL"/>
        </w:rPr>
      </w:pPr>
      <w:r>
        <w:rPr>
          <w:lang w:val="es-CL"/>
        </w:rPr>
        <w:t xml:space="preserve">Considerando lo anterior, para el diseño de las pautas de entrevistas se procuró levantar información relevante sobre aspectos estratégicos de la I+D en las empresas y centros de investigación, la existencia de necesidades o demanda de investigadores en relación a la situación actual y desafíos de las empresas y, puntualmente, los efectos generados y esperados de estos instrumentos de apoyo. Adicionalmente se levantó un diagnóstico de la experiencia de las entidades del sector productivo como </w:t>
      </w:r>
      <w:r>
        <w:rPr>
          <w:lang w:val="es-CL"/>
        </w:rPr>
        <w:lastRenderedPageBreak/>
        <w:t>postulantes a fondos públicos de apoyo a la I+D y recomendaciones para el mejoramiento de los instrumentos de apoyo a la inserción de investigadores.</w:t>
      </w:r>
    </w:p>
    <w:p w14:paraId="665591B5" w14:textId="77777777" w:rsidR="00A26ADA" w:rsidRDefault="00A26ADA" w:rsidP="00A26ADA">
      <w:pPr>
        <w:rPr>
          <w:lang w:val="es-CL"/>
        </w:rPr>
      </w:pPr>
      <w:r>
        <w:rPr>
          <w:lang w:val="es-CL"/>
        </w:rPr>
        <w:t>Las dimensiones de indagación consideradas en las pautas de entrevista se describen a continuación. Las pautas se incluyen en el Anexo del informe.</w:t>
      </w:r>
    </w:p>
    <w:p w14:paraId="7BC3BD5E" w14:textId="77777777" w:rsidR="00A26ADA" w:rsidRDefault="00A26ADA" w:rsidP="00D86871">
      <w:pPr>
        <w:pStyle w:val="Ttulo5"/>
        <w:numPr>
          <w:ilvl w:val="0"/>
          <w:numId w:val="32"/>
        </w:numPr>
        <w:spacing w:before="360"/>
        <w:ind w:left="714" w:hanging="357"/>
      </w:pPr>
      <w:r>
        <w:t>Diagnóstico del contexto, estrategias y desafíos de I+D en las empresas y centros tecnológicos</w:t>
      </w:r>
    </w:p>
    <w:p w14:paraId="1F44BF94" w14:textId="77777777" w:rsidR="00A26ADA" w:rsidRDefault="00A26ADA" w:rsidP="00A26ADA">
      <w:pPr>
        <w:rPr>
          <w:lang w:val="es-CL"/>
        </w:rPr>
      </w:pPr>
      <w:r>
        <w:rPr>
          <w:lang w:val="es-CL"/>
        </w:rPr>
        <w:t>Esta dimensión tiene por objetivo describir el contexto en que se realizan las actividades de I+D en las empresas y centros tecnológicos y conocer cuáles son su estrategias al respecto; cómo desarrollan los procesos; con qué recursos cuentan (financieros y humanos, y su nivel de calificación); su vinculación con otras empresas o instituciones para hacer I+D, y el uso de instrumentos públicos de apoyo para desarrollarla. Interesa particularmente conocer la relevancia de la I+D para las empresas, así como identificar sus principales desafíos en esta materia.</w:t>
      </w:r>
    </w:p>
    <w:p w14:paraId="2B765121" w14:textId="77777777" w:rsidR="00A26ADA" w:rsidRPr="008E2F7B" w:rsidRDefault="00A26ADA" w:rsidP="00D86871">
      <w:pPr>
        <w:pStyle w:val="Ttulo5"/>
        <w:numPr>
          <w:ilvl w:val="0"/>
          <w:numId w:val="32"/>
        </w:numPr>
        <w:spacing w:before="360"/>
        <w:ind w:left="714" w:hanging="357"/>
      </w:pPr>
      <w:r w:rsidRPr="008E2F7B">
        <w:t>Percepción sobre los investigadores y su disposición a contratar investigadores</w:t>
      </w:r>
    </w:p>
    <w:p w14:paraId="751339F3" w14:textId="77777777" w:rsidR="00A26ADA" w:rsidRDefault="00A26ADA" w:rsidP="00A26ADA">
      <w:pPr>
        <w:rPr>
          <w:lang w:val="es-CL"/>
        </w:rPr>
      </w:pPr>
      <w:r>
        <w:rPr>
          <w:lang w:val="es-CL"/>
        </w:rPr>
        <w:t>I</w:t>
      </w:r>
      <w:r w:rsidRPr="006356AD">
        <w:rPr>
          <w:lang w:val="es-CL"/>
        </w:rPr>
        <w:t xml:space="preserve">nteresa </w:t>
      </w:r>
      <w:r>
        <w:rPr>
          <w:lang w:val="es-CL"/>
        </w:rPr>
        <w:t xml:space="preserve">conocer </w:t>
      </w:r>
      <w:r w:rsidRPr="006356AD">
        <w:rPr>
          <w:lang w:val="es-CL"/>
        </w:rPr>
        <w:t>la percepción que tienen las empresas</w:t>
      </w:r>
      <w:r>
        <w:rPr>
          <w:lang w:val="es-CL"/>
        </w:rPr>
        <w:t xml:space="preserve"> y centros en que se han insertado </w:t>
      </w:r>
      <w:r w:rsidRPr="006356AD">
        <w:rPr>
          <w:lang w:val="es-CL"/>
        </w:rPr>
        <w:t xml:space="preserve">investigadores, que evalúen sus fortalezas y debilidades, </w:t>
      </w:r>
      <w:r>
        <w:rPr>
          <w:lang w:val="es-CL"/>
        </w:rPr>
        <w:t xml:space="preserve">así </w:t>
      </w:r>
      <w:r w:rsidRPr="006356AD">
        <w:rPr>
          <w:lang w:val="es-CL"/>
        </w:rPr>
        <w:t xml:space="preserve">como </w:t>
      </w:r>
      <w:r>
        <w:rPr>
          <w:lang w:val="es-CL"/>
        </w:rPr>
        <w:t xml:space="preserve">conocer </w:t>
      </w:r>
      <w:r w:rsidRPr="006356AD">
        <w:rPr>
          <w:lang w:val="es-CL"/>
        </w:rPr>
        <w:t xml:space="preserve">la necesidad de contratar o incorporar este tipo de profesionales. Esto dará señales sobre la </w:t>
      </w:r>
      <w:r>
        <w:rPr>
          <w:lang w:val="es-CL"/>
        </w:rPr>
        <w:t xml:space="preserve">necesidad o </w:t>
      </w:r>
      <w:r w:rsidRPr="006356AD">
        <w:rPr>
          <w:lang w:val="es-CL"/>
        </w:rPr>
        <w:t>demanda por contar con investigadores</w:t>
      </w:r>
      <w:r>
        <w:rPr>
          <w:lang w:val="es-CL"/>
        </w:rPr>
        <w:t xml:space="preserve"> y si consideran el uso de estos programas de apoyo para cubrir sus necesidades.</w:t>
      </w:r>
      <w:r w:rsidRPr="00A06FE9">
        <w:rPr>
          <w:lang w:val="es-CL"/>
        </w:rPr>
        <w:t xml:space="preserve"> </w:t>
      </w:r>
      <w:r>
        <w:rPr>
          <w:lang w:val="es-CL"/>
        </w:rPr>
        <w:t>Por último, se explora en las distintas fuentes que utilizan las empresas para contactar y eventualmente contratar a este tipo de profesionales.</w:t>
      </w:r>
    </w:p>
    <w:p w14:paraId="7DA30CBF" w14:textId="17F0194D" w:rsidR="00A26ADA" w:rsidRPr="00187720" w:rsidRDefault="00A26ADA" w:rsidP="00D86871">
      <w:pPr>
        <w:pStyle w:val="Ttulo5"/>
        <w:numPr>
          <w:ilvl w:val="0"/>
          <w:numId w:val="32"/>
        </w:numPr>
        <w:spacing w:before="360"/>
        <w:ind w:left="714" w:hanging="357"/>
      </w:pPr>
      <w:r w:rsidRPr="00187720">
        <w:t xml:space="preserve">Conocimiento y Postulación del Programa PAI de </w:t>
      </w:r>
      <w:r w:rsidR="008F7754">
        <w:t>CONICYT</w:t>
      </w:r>
      <w:r w:rsidRPr="00187720">
        <w:t xml:space="preserve"> /Corfo</w:t>
      </w:r>
    </w:p>
    <w:p w14:paraId="732CE3C2" w14:textId="77777777" w:rsidR="00A26ADA" w:rsidRDefault="00A26ADA" w:rsidP="00A26ADA">
      <w:pPr>
        <w:rPr>
          <w:lang w:val="es-CL"/>
        </w:rPr>
      </w:pPr>
      <w:r>
        <w:rPr>
          <w:lang w:val="es-CL"/>
        </w:rPr>
        <w:t xml:space="preserve">Esta dimensión busca abordar el nivel de conocimiento de las empresas y centros de investigación respecto al PAI (en sus líneas ISP y Tesis), así como el instrumento de Corfo, y conocer la experiencia de postulación en el caso de empresas y centros postulantes y beneficiarios. En el caso de las empresas no postulantes, interesa indagar en las razones de la no postulación y la necesidad de contar con este tipo de instrumentos. </w:t>
      </w:r>
    </w:p>
    <w:p w14:paraId="1C2A8ABB" w14:textId="77777777" w:rsidR="00A26ADA" w:rsidRPr="008E2F7B" w:rsidRDefault="00A26ADA" w:rsidP="00D86871">
      <w:pPr>
        <w:pStyle w:val="Ttulo5"/>
        <w:numPr>
          <w:ilvl w:val="0"/>
          <w:numId w:val="32"/>
        </w:numPr>
        <w:spacing w:before="360"/>
        <w:ind w:left="714" w:hanging="357"/>
      </w:pPr>
      <w:r w:rsidRPr="008E2F7B">
        <w:lastRenderedPageBreak/>
        <w:t>Efectos del PAI (beneficiarios)</w:t>
      </w:r>
    </w:p>
    <w:p w14:paraId="2718E826" w14:textId="77777777" w:rsidR="00A26ADA" w:rsidRDefault="00A26ADA" w:rsidP="00A26ADA">
      <w:pPr>
        <w:rPr>
          <w:lang w:val="es-CL"/>
        </w:rPr>
      </w:pPr>
      <w:r>
        <w:rPr>
          <w:lang w:val="es-CL"/>
        </w:rPr>
        <w:t>En esta dimensión interesa que las empresas y centros de investigación beneficiarios del programa puedan evaluar su experiencia, tanto en su línea ISP como Tesis en el Sector Productivo. Esto implica registrar los efectos que la inserción de investigadores tuvo para la empresa en términos de fortalecimiento de su área de I+D, y puntualmente, los resultados que tuvieron en términos de aumento de proyectos, productos o procesos en I+D+i (gracias a su inserción laboral o tesis), cambios en el ámbito organizacional (por ejemplo, creación de área de I+D+i o nuevas líneas de desarrollo), aumento de productividad, optimización de procesos, entre otros.</w:t>
      </w:r>
    </w:p>
    <w:p w14:paraId="018EC6D6" w14:textId="77777777" w:rsidR="00A26ADA" w:rsidRPr="008E2F7B" w:rsidRDefault="00A26ADA" w:rsidP="00D86871">
      <w:pPr>
        <w:pStyle w:val="Ttulo5"/>
        <w:numPr>
          <w:ilvl w:val="0"/>
          <w:numId w:val="32"/>
        </w:numPr>
        <w:spacing w:before="360"/>
        <w:ind w:left="714" w:hanging="357"/>
      </w:pPr>
      <w:r w:rsidRPr="008E2F7B">
        <w:t xml:space="preserve">Recomendaciones al Programa y a la vinculación empresa-Universidad </w:t>
      </w:r>
    </w:p>
    <w:p w14:paraId="5D6EA8BA" w14:textId="425FE706" w:rsidR="00A26ADA" w:rsidRDefault="00A26ADA" w:rsidP="00A26ADA">
      <w:pPr>
        <w:pStyle w:val="Textoindependiente"/>
        <w:rPr>
          <w:lang w:val="es-CL"/>
        </w:rPr>
      </w:pPr>
      <w:r>
        <w:rPr>
          <w:lang w:val="es-CL"/>
        </w:rPr>
        <w:t xml:space="preserve">Se busca recoger recomendaciones para el mejoramiento de estos instrumentos, tanto de </w:t>
      </w:r>
      <w:r w:rsidR="008F7754">
        <w:rPr>
          <w:lang w:val="es-CL"/>
        </w:rPr>
        <w:t>CONICYT</w:t>
      </w:r>
      <w:r>
        <w:rPr>
          <w:lang w:val="es-CL"/>
        </w:rPr>
        <w:t xml:space="preserve"> como de Corfo, en términos de foco u objetivos del programa y en la implementación y ámbito práctico, como por ejemplo, los canales de comunicación, los procedimientos de postulación y seguimiento, entre otros aspectos. Asimismo, se consideta importante registrar la visión de las empresas y centros tecnológicos respecto al vínculo empresa-academia en relación a la inserción de investigadores.</w:t>
      </w:r>
    </w:p>
    <w:p w14:paraId="307E6BAC" w14:textId="416F4BB0" w:rsidR="00A26ADA" w:rsidRDefault="00A26ADA" w:rsidP="003910D2">
      <w:pPr>
        <w:pStyle w:val="Ttulo3"/>
        <w:numPr>
          <w:ilvl w:val="0"/>
          <w:numId w:val="31"/>
        </w:numPr>
        <w:ind w:left="426"/>
      </w:pPr>
      <w:bookmarkStart w:id="46" w:name="_Toc336365194"/>
      <w:r w:rsidRPr="00BA55BA">
        <w:t>Entrevistas a investigadores con grado de doctor</w:t>
      </w:r>
      <w:bookmarkEnd w:id="46"/>
    </w:p>
    <w:p w14:paraId="0C71A357" w14:textId="592ECC15" w:rsidR="002D613E" w:rsidRPr="002D613E" w:rsidRDefault="002D613E" w:rsidP="002D613E">
      <w:pPr>
        <w:rPr>
          <w:lang w:val="es-CL"/>
        </w:rPr>
      </w:pPr>
      <w:r w:rsidRPr="002D613E">
        <w:rPr>
          <w:lang w:val="es-CL"/>
        </w:rPr>
        <w:t xml:space="preserve">Con el objetivo de </w:t>
      </w:r>
      <w:r w:rsidRPr="002D613E">
        <w:rPr>
          <w:lang w:val="es-ES"/>
        </w:rPr>
        <w:t xml:space="preserve">analizar la trayectoria de los postulantes y beneficiarios a instrumentos de inserción de capital humano avanzado en la industra” (objetivo específico c), se realizaron entrevistas </w:t>
      </w:r>
      <w:r>
        <w:rPr>
          <w:lang w:val="es-ES"/>
        </w:rPr>
        <w:t xml:space="preserve">presenciales semiestructuradas </w:t>
      </w:r>
      <w:r w:rsidRPr="002D613E">
        <w:rPr>
          <w:lang w:val="es-ES"/>
        </w:rPr>
        <w:t xml:space="preserve">a </w:t>
      </w:r>
      <w:r w:rsidRPr="002D613E">
        <w:rPr>
          <w:lang w:val="es-CL"/>
        </w:rPr>
        <w:t>investigadores con grado de doctor.</w:t>
      </w:r>
    </w:p>
    <w:p w14:paraId="7CF568D7" w14:textId="77777777" w:rsidR="00A26ADA" w:rsidRDefault="00A26ADA" w:rsidP="002D613E">
      <w:pPr>
        <w:pStyle w:val="Ttulo4"/>
        <w:spacing w:before="360"/>
      </w:pPr>
      <w:r>
        <w:t>Diseño muestral</w:t>
      </w:r>
    </w:p>
    <w:p w14:paraId="14FEB4FF" w14:textId="0A5C179B" w:rsidR="00A26ADA" w:rsidRDefault="00A26ADA" w:rsidP="00D86871">
      <w:r>
        <w:t>El universo de la muestra son los profesionales con grado de doctor insertados como investigadores en entidades del sector productivo.</w:t>
      </w:r>
      <w:r w:rsidR="002C69BA">
        <w:t xml:space="preserve"> </w:t>
      </w:r>
      <w:r>
        <w:t>La definición de la muestra se realizó mediante un muestr</w:t>
      </w:r>
      <w:r w:rsidR="002C69BA">
        <w:t>e</w:t>
      </w:r>
      <w:r>
        <w:t>o estructural (muestreo intencionado), que intenta cubrir la heterogeneidad del universo de estudio. En primer lugar, se aplicaron los siguientes criterios de estratificación:</w:t>
      </w:r>
    </w:p>
    <w:p w14:paraId="0A725336"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lastRenderedPageBreak/>
        <w:t>postulación a los instrumentos del PAI Sector Productivo</w:t>
      </w:r>
    </w:p>
    <w:p w14:paraId="5EEEF769"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adjudicación de instrumentos del PAI Sector Productivo</w:t>
      </w:r>
    </w:p>
    <w:p w14:paraId="10966B36" w14:textId="77777777" w:rsidR="00A26ADA" w:rsidRPr="00CB5CEC" w:rsidRDefault="00A26ADA" w:rsidP="00A26ADA">
      <w:pPr>
        <w:spacing w:before="240"/>
        <w:rPr>
          <w:rFonts w:eastAsiaTheme="minorHAnsi"/>
          <w:sz w:val="24"/>
          <w:lang w:val="es-ES"/>
        </w:rPr>
      </w:pPr>
      <w:r w:rsidRPr="00CB5CEC">
        <w:rPr>
          <w:rFonts w:ascii="Arial Narrow" w:hAnsi="Arial Narrow"/>
          <w:b/>
          <w:bCs/>
          <w:sz w:val="20"/>
          <w:szCs w:val="18"/>
          <w:lang w:val="es-CL"/>
        </w:rPr>
        <w:t xml:space="preserve">Cuadro </w:t>
      </w:r>
      <w:r w:rsidRPr="00CB5CEC">
        <w:rPr>
          <w:rFonts w:ascii="Arial Narrow" w:hAnsi="Arial Narrow"/>
          <w:b/>
          <w:bCs/>
          <w:sz w:val="20"/>
          <w:szCs w:val="18"/>
        </w:rPr>
        <w:fldChar w:fldCharType="begin"/>
      </w:r>
      <w:r w:rsidRPr="00CB5CEC">
        <w:rPr>
          <w:rFonts w:ascii="Arial Narrow" w:hAnsi="Arial Narrow"/>
          <w:b/>
          <w:bCs/>
          <w:sz w:val="20"/>
          <w:szCs w:val="18"/>
          <w:lang w:val="es-CL"/>
        </w:rPr>
        <w:instrText xml:space="preserve"> SEQ Tabla \* ARABIC </w:instrText>
      </w:r>
      <w:r w:rsidRPr="00CB5CEC">
        <w:rPr>
          <w:rFonts w:ascii="Arial Narrow" w:hAnsi="Arial Narrow"/>
          <w:b/>
          <w:bCs/>
          <w:sz w:val="20"/>
          <w:szCs w:val="18"/>
        </w:rPr>
        <w:fldChar w:fldCharType="separate"/>
      </w:r>
      <w:r w:rsidR="00A55575">
        <w:rPr>
          <w:rFonts w:ascii="Arial Narrow" w:hAnsi="Arial Narrow"/>
          <w:b/>
          <w:bCs/>
          <w:noProof/>
          <w:sz w:val="20"/>
          <w:szCs w:val="18"/>
          <w:lang w:val="es-CL"/>
        </w:rPr>
        <w:t>2</w:t>
      </w:r>
      <w:r w:rsidRPr="00CB5CEC">
        <w:rPr>
          <w:rFonts w:ascii="Arial Narrow" w:hAnsi="Arial Narrow"/>
          <w:b/>
          <w:bCs/>
          <w:sz w:val="20"/>
          <w:szCs w:val="18"/>
        </w:rPr>
        <w:fldChar w:fldCharType="end"/>
      </w:r>
      <w:r w:rsidRPr="00CB5CEC">
        <w:rPr>
          <w:rFonts w:ascii="Arial Narrow" w:hAnsi="Arial Narrow"/>
          <w:b/>
          <w:bCs/>
          <w:sz w:val="20"/>
          <w:szCs w:val="18"/>
          <w:lang w:val="es-CL"/>
        </w:rPr>
        <w:t xml:space="preserve"> Muestra estratificada de entrevistas a investigadores</w:t>
      </w:r>
    </w:p>
    <w:tbl>
      <w:tblPr>
        <w:tblW w:w="6225" w:type="dxa"/>
        <w:tblInd w:w="75" w:type="dxa"/>
        <w:tblBorders>
          <w:insideH w:val="single" w:sz="4" w:space="0" w:color="auto"/>
        </w:tblBorders>
        <w:tblLayout w:type="fixed"/>
        <w:tblCellMar>
          <w:left w:w="70" w:type="dxa"/>
          <w:right w:w="70" w:type="dxa"/>
        </w:tblCellMar>
        <w:tblLook w:val="04A0" w:firstRow="1" w:lastRow="0" w:firstColumn="1" w:lastColumn="0" w:noHBand="0" w:noVBand="1"/>
      </w:tblPr>
      <w:tblGrid>
        <w:gridCol w:w="2127"/>
        <w:gridCol w:w="1842"/>
        <w:gridCol w:w="1842"/>
        <w:gridCol w:w="414"/>
      </w:tblGrid>
      <w:tr w:rsidR="00A26ADA" w:rsidRPr="00A47DA1" w14:paraId="0D5EC152" w14:textId="77777777" w:rsidTr="00D86871">
        <w:trPr>
          <w:trHeight w:val="315"/>
        </w:trPr>
        <w:tc>
          <w:tcPr>
            <w:tcW w:w="2127" w:type="dxa"/>
            <w:shd w:val="clear" w:color="D9D9D9" w:fill="D9D9D9"/>
            <w:noWrap/>
            <w:hideMark/>
          </w:tcPr>
          <w:p w14:paraId="759BB7F4" w14:textId="77777777" w:rsidR="00A26ADA" w:rsidRPr="00A47DA1" w:rsidRDefault="00A26ADA" w:rsidP="00D86871">
            <w:pPr>
              <w:spacing w:before="20" w:after="20"/>
              <w:ind w:right="41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Categoría</w:t>
            </w:r>
          </w:p>
        </w:tc>
        <w:tc>
          <w:tcPr>
            <w:tcW w:w="1842" w:type="dxa"/>
            <w:shd w:val="clear" w:color="D9D9D9" w:fill="D9D9D9"/>
          </w:tcPr>
          <w:p w14:paraId="71ECF476"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Subcategoría</w:t>
            </w:r>
          </w:p>
        </w:tc>
        <w:tc>
          <w:tcPr>
            <w:tcW w:w="1842" w:type="dxa"/>
            <w:shd w:val="clear" w:color="D9D9D9" w:fill="D9D9D9"/>
          </w:tcPr>
          <w:p w14:paraId="2A6B5791"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Instrumento</w:t>
            </w:r>
          </w:p>
        </w:tc>
        <w:tc>
          <w:tcPr>
            <w:tcW w:w="414" w:type="dxa"/>
            <w:shd w:val="clear" w:color="D9D9D9" w:fill="D9D9D9"/>
          </w:tcPr>
          <w:p w14:paraId="730B2386" w14:textId="0A02432B" w:rsidR="00A26ADA" w:rsidRPr="00A47DA1" w:rsidRDefault="00284B45" w:rsidP="00D86871">
            <w:pPr>
              <w:spacing w:before="20" w:after="20"/>
              <w:jc w:val="center"/>
              <w:rPr>
                <w:rFonts w:ascii="Arial Narrow" w:hAnsi="Arial Narrow" w:cs="Arial"/>
                <w:b/>
                <w:bCs/>
                <w:sz w:val="20"/>
                <w:lang w:val="es-MX" w:eastAsia="es-MX"/>
              </w:rPr>
            </w:pPr>
            <w:r>
              <w:rPr>
                <w:rFonts w:ascii="Arial Narrow" w:hAnsi="Arial Narrow" w:cs="Arial"/>
                <w:b/>
                <w:bCs/>
                <w:sz w:val="20"/>
                <w:lang w:val="es-MX" w:eastAsia="es-MX"/>
              </w:rPr>
              <w:t>n</w:t>
            </w:r>
          </w:p>
        </w:tc>
      </w:tr>
      <w:tr w:rsidR="00A26ADA" w:rsidRPr="00A47DA1" w14:paraId="4A85415A" w14:textId="77777777" w:rsidTr="00D86871">
        <w:trPr>
          <w:trHeight w:val="283"/>
        </w:trPr>
        <w:tc>
          <w:tcPr>
            <w:tcW w:w="2127" w:type="dxa"/>
            <w:vMerge w:val="restart"/>
            <w:shd w:val="clear" w:color="auto" w:fill="auto"/>
            <w:noWrap/>
          </w:tcPr>
          <w:p w14:paraId="072B2129"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Postulante</w:t>
            </w:r>
          </w:p>
          <w:p w14:paraId="1CA3E87B"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571A6E34"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Adjudicado</w:t>
            </w:r>
          </w:p>
        </w:tc>
        <w:tc>
          <w:tcPr>
            <w:tcW w:w="1842" w:type="dxa"/>
          </w:tcPr>
          <w:p w14:paraId="2C02B196" w14:textId="7A0EB003"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PAI-ISP</w:t>
            </w:r>
          </w:p>
        </w:tc>
        <w:tc>
          <w:tcPr>
            <w:tcW w:w="414" w:type="dxa"/>
          </w:tcPr>
          <w:p w14:paraId="7E638228"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5</w:t>
            </w:r>
          </w:p>
        </w:tc>
      </w:tr>
      <w:tr w:rsidR="00A26ADA" w:rsidRPr="00A47DA1" w14:paraId="6BE21BCF" w14:textId="77777777" w:rsidTr="00D86871">
        <w:trPr>
          <w:trHeight w:val="283"/>
        </w:trPr>
        <w:tc>
          <w:tcPr>
            <w:tcW w:w="2127" w:type="dxa"/>
            <w:vMerge/>
            <w:shd w:val="clear" w:color="auto" w:fill="auto"/>
            <w:noWrap/>
          </w:tcPr>
          <w:p w14:paraId="7528E73E"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3D3C35A7"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Adjudicado</w:t>
            </w:r>
          </w:p>
        </w:tc>
        <w:tc>
          <w:tcPr>
            <w:tcW w:w="1842" w:type="dxa"/>
          </w:tcPr>
          <w:p w14:paraId="49E31285" w14:textId="6BE3E1A6"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PAI-ISP</w:t>
            </w:r>
          </w:p>
        </w:tc>
        <w:tc>
          <w:tcPr>
            <w:tcW w:w="414" w:type="dxa"/>
          </w:tcPr>
          <w:p w14:paraId="274A63C4"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5</w:t>
            </w:r>
          </w:p>
        </w:tc>
      </w:tr>
      <w:tr w:rsidR="00A26ADA" w:rsidRPr="00A47DA1" w14:paraId="6FA9F272" w14:textId="77777777" w:rsidTr="00D86871">
        <w:trPr>
          <w:trHeight w:val="283"/>
        </w:trPr>
        <w:tc>
          <w:tcPr>
            <w:tcW w:w="2127" w:type="dxa"/>
            <w:vMerge/>
            <w:shd w:val="clear" w:color="auto" w:fill="auto"/>
            <w:noWrap/>
          </w:tcPr>
          <w:p w14:paraId="5C51CA96"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48D5B608"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Adjudicado</w:t>
            </w:r>
          </w:p>
        </w:tc>
        <w:tc>
          <w:tcPr>
            <w:tcW w:w="1842" w:type="dxa"/>
          </w:tcPr>
          <w:p w14:paraId="49B52D11" w14:textId="3D854E38"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sidRPr="00A47DA1">
              <w:rPr>
                <w:rFonts w:ascii="Arial Narrow" w:hAnsi="Arial Narrow" w:cs="Arial"/>
                <w:sz w:val="20"/>
                <w:lang w:val="es-MX" w:eastAsia="es-MX"/>
              </w:rPr>
              <w:t xml:space="preserve"> SP</w:t>
            </w:r>
          </w:p>
        </w:tc>
        <w:tc>
          <w:tcPr>
            <w:tcW w:w="414" w:type="dxa"/>
          </w:tcPr>
          <w:p w14:paraId="468ECF0D"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5</w:t>
            </w:r>
          </w:p>
        </w:tc>
      </w:tr>
      <w:tr w:rsidR="00A26ADA" w:rsidRPr="00A47DA1" w14:paraId="5EAFE0F7" w14:textId="77777777" w:rsidTr="00D86871">
        <w:trPr>
          <w:trHeight w:val="283"/>
        </w:trPr>
        <w:tc>
          <w:tcPr>
            <w:tcW w:w="2127" w:type="dxa"/>
            <w:vMerge/>
            <w:shd w:val="clear" w:color="auto" w:fill="auto"/>
            <w:noWrap/>
          </w:tcPr>
          <w:p w14:paraId="65C6FF9D"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1E492226"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Adjudicado</w:t>
            </w:r>
          </w:p>
        </w:tc>
        <w:tc>
          <w:tcPr>
            <w:tcW w:w="1842" w:type="dxa"/>
          </w:tcPr>
          <w:p w14:paraId="76AFC5CC" w14:textId="03342144"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sidRPr="00A47DA1">
              <w:rPr>
                <w:rFonts w:ascii="Arial Narrow" w:hAnsi="Arial Narrow" w:cs="Arial"/>
                <w:sz w:val="20"/>
                <w:lang w:val="es-MX" w:eastAsia="es-MX"/>
              </w:rPr>
              <w:t xml:space="preserve"> SP</w:t>
            </w:r>
          </w:p>
        </w:tc>
        <w:tc>
          <w:tcPr>
            <w:tcW w:w="414" w:type="dxa"/>
          </w:tcPr>
          <w:p w14:paraId="50441393"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5</w:t>
            </w:r>
          </w:p>
        </w:tc>
      </w:tr>
      <w:tr w:rsidR="00A26ADA" w:rsidRPr="00A47DA1" w14:paraId="491C1D87" w14:textId="77777777" w:rsidTr="00D86871">
        <w:trPr>
          <w:trHeight w:val="283"/>
        </w:trPr>
        <w:tc>
          <w:tcPr>
            <w:tcW w:w="2127" w:type="dxa"/>
            <w:shd w:val="clear" w:color="auto" w:fill="auto"/>
            <w:noWrap/>
          </w:tcPr>
          <w:p w14:paraId="1C565985"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postulante</w:t>
            </w:r>
          </w:p>
        </w:tc>
        <w:tc>
          <w:tcPr>
            <w:tcW w:w="1842" w:type="dxa"/>
          </w:tcPr>
          <w:p w14:paraId="37B50B79"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No aplica</w:t>
            </w:r>
          </w:p>
        </w:tc>
        <w:tc>
          <w:tcPr>
            <w:tcW w:w="1842" w:type="dxa"/>
          </w:tcPr>
          <w:p w14:paraId="3785F7BA"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No aplica</w:t>
            </w:r>
          </w:p>
        </w:tc>
        <w:tc>
          <w:tcPr>
            <w:tcW w:w="414" w:type="dxa"/>
          </w:tcPr>
          <w:p w14:paraId="297D5B16"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5</w:t>
            </w:r>
          </w:p>
        </w:tc>
      </w:tr>
      <w:tr w:rsidR="00A26ADA" w:rsidRPr="00A47DA1" w14:paraId="4CD0024B" w14:textId="77777777" w:rsidTr="00D86871">
        <w:trPr>
          <w:trHeight w:val="283"/>
        </w:trPr>
        <w:tc>
          <w:tcPr>
            <w:tcW w:w="2127" w:type="dxa"/>
            <w:shd w:val="clear" w:color="auto" w:fill="auto"/>
            <w:noWrap/>
          </w:tcPr>
          <w:p w14:paraId="56A5A945" w14:textId="77777777" w:rsidR="00A26ADA" w:rsidRPr="00A47DA1" w:rsidRDefault="00A26ADA" w:rsidP="00D86871">
            <w:pPr>
              <w:spacing w:before="20" w:after="2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sz w:val="20"/>
                <w:lang w:val="es-MX" w:eastAsia="es-MX"/>
              </w:rPr>
              <w:t>T</w:t>
            </w:r>
            <w:r>
              <w:rPr>
                <w:rFonts w:ascii="Arial Narrow" w:hAnsi="Arial Narrow" w:cs="Arial"/>
                <w:b/>
                <w:sz w:val="20"/>
                <w:lang w:val="es-MX" w:eastAsia="es-MX"/>
              </w:rPr>
              <w:t>otal</w:t>
            </w:r>
          </w:p>
        </w:tc>
        <w:tc>
          <w:tcPr>
            <w:tcW w:w="1842" w:type="dxa"/>
          </w:tcPr>
          <w:p w14:paraId="2C5BA51E"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1842" w:type="dxa"/>
          </w:tcPr>
          <w:p w14:paraId="52DA3CB3"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414" w:type="dxa"/>
          </w:tcPr>
          <w:p w14:paraId="19577FD6"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sz w:val="20"/>
                <w:lang w:val="es-MX" w:eastAsia="es-MX"/>
              </w:rPr>
              <w:t>2</w:t>
            </w:r>
            <w:r>
              <w:rPr>
                <w:rFonts w:ascii="Arial Narrow" w:hAnsi="Arial Narrow" w:cs="Arial"/>
                <w:b/>
                <w:sz w:val="20"/>
                <w:lang w:val="es-MX" w:eastAsia="es-MX"/>
              </w:rPr>
              <w:t>5</w:t>
            </w:r>
          </w:p>
        </w:tc>
      </w:tr>
    </w:tbl>
    <w:p w14:paraId="62F4D102" w14:textId="77777777" w:rsidR="00A26ADA" w:rsidRDefault="00A26ADA" w:rsidP="00A26ADA">
      <w:pPr>
        <w:pStyle w:val="Textoindependiente"/>
        <w:spacing w:before="240"/>
      </w:pPr>
      <w:r>
        <w:t>En segundo lugar, se aplicaron los siguientes criterios de heterogeneidad:</w:t>
      </w:r>
    </w:p>
    <w:p w14:paraId="65032ACB" w14:textId="77777777" w:rsidR="00A26ADA" w:rsidRPr="005356D3" w:rsidRDefault="00A26ADA" w:rsidP="003910D2">
      <w:pPr>
        <w:pStyle w:val="Prrafodelista"/>
        <w:numPr>
          <w:ilvl w:val="0"/>
          <w:numId w:val="27"/>
        </w:numPr>
        <w:ind w:left="426"/>
        <w:contextualSpacing w:val="0"/>
        <w:rPr>
          <w:rFonts w:eastAsiaTheme="minorHAnsi"/>
          <w:lang w:val="es-ES"/>
        </w:rPr>
      </w:pPr>
      <w:r>
        <w:rPr>
          <w:rFonts w:eastAsiaTheme="minorHAnsi"/>
          <w:lang w:val="es-ES"/>
        </w:rPr>
        <w:t>género del investigador</w:t>
      </w:r>
    </w:p>
    <w:p w14:paraId="458D8B42"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sub-área del conocimiento del programa de doctorado del investigador</w:t>
      </w:r>
    </w:p>
    <w:p w14:paraId="622430D3"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tipo de entidad (empresa o centro tecnológico)</w:t>
      </w:r>
    </w:p>
    <w:p w14:paraId="2172044B"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tamaño de la entidad</w:t>
      </w:r>
    </w:p>
    <w:p w14:paraId="2E1B6B78" w14:textId="77777777" w:rsidR="00A26ADA" w:rsidRDefault="00A26ADA" w:rsidP="003910D2">
      <w:pPr>
        <w:pStyle w:val="Prrafodelista"/>
        <w:numPr>
          <w:ilvl w:val="0"/>
          <w:numId w:val="27"/>
        </w:numPr>
        <w:ind w:left="426"/>
        <w:contextualSpacing w:val="0"/>
        <w:rPr>
          <w:rFonts w:eastAsiaTheme="minorHAnsi"/>
          <w:lang w:val="es-ES"/>
        </w:rPr>
      </w:pPr>
      <w:r>
        <w:rPr>
          <w:rFonts w:eastAsiaTheme="minorHAnsi"/>
          <w:lang w:val="es-ES"/>
        </w:rPr>
        <w:t>rubro de actividad económica principal de la entidad</w:t>
      </w:r>
    </w:p>
    <w:p w14:paraId="6CF6933D" w14:textId="77777777" w:rsidR="00A26ADA" w:rsidRDefault="00A26ADA" w:rsidP="00A26ADA">
      <w:pPr>
        <w:ind w:right="-22"/>
        <w:rPr>
          <w:rFonts w:cs="Arial"/>
        </w:rPr>
      </w:pPr>
      <w:r w:rsidRPr="002023D6">
        <w:rPr>
          <w:rFonts w:cs="Arial"/>
        </w:rPr>
        <w:t>Para la construcción de la muestra se utilizaron las bases de datos administrativos del programa y se recurrió a la técnica de “bola de nieve” para seleccionar a los</w:t>
      </w:r>
      <w:r>
        <w:rPr>
          <w:rFonts w:cs="Arial"/>
        </w:rPr>
        <w:t xml:space="preserve"> investigadores no postulantes.</w:t>
      </w:r>
    </w:p>
    <w:p w14:paraId="4A7B714A" w14:textId="77777777" w:rsidR="00A26ADA" w:rsidRPr="00CB5CEC" w:rsidRDefault="00A26ADA" w:rsidP="002D613E">
      <w:pPr>
        <w:pStyle w:val="Descripcin"/>
        <w:keepNext/>
        <w:spacing w:before="240" w:after="120"/>
        <w:rPr>
          <w:rFonts w:ascii="Arial Narrow" w:hAnsi="Arial Narrow"/>
          <w:color w:val="auto"/>
          <w:sz w:val="20"/>
          <w:szCs w:val="20"/>
        </w:rPr>
      </w:pPr>
      <w:r w:rsidRPr="00CB5CEC">
        <w:rPr>
          <w:rFonts w:ascii="Arial Narrow" w:hAnsi="Arial Narrow"/>
          <w:color w:val="auto"/>
          <w:sz w:val="20"/>
          <w:szCs w:val="20"/>
        </w:rPr>
        <w:t xml:space="preserve">Cuadro </w:t>
      </w:r>
      <w:r w:rsidRPr="00CB5CEC">
        <w:rPr>
          <w:rFonts w:ascii="Arial Narrow" w:hAnsi="Arial Narrow"/>
          <w:color w:val="auto"/>
          <w:sz w:val="20"/>
          <w:szCs w:val="20"/>
        </w:rPr>
        <w:fldChar w:fldCharType="begin"/>
      </w:r>
      <w:r w:rsidRPr="00CB5CEC">
        <w:rPr>
          <w:rFonts w:ascii="Arial Narrow" w:hAnsi="Arial Narrow"/>
          <w:color w:val="auto"/>
          <w:sz w:val="20"/>
          <w:szCs w:val="20"/>
        </w:rPr>
        <w:instrText xml:space="preserve"> SEQ Tabla \* ARABIC </w:instrText>
      </w:r>
      <w:r w:rsidRPr="00CB5CEC">
        <w:rPr>
          <w:rFonts w:ascii="Arial Narrow" w:hAnsi="Arial Narrow"/>
          <w:color w:val="auto"/>
          <w:sz w:val="20"/>
          <w:szCs w:val="20"/>
        </w:rPr>
        <w:fldChar w:fldCharType="separate"/>
      </w:r>
      <w:r w:rsidR="00A55575">
        <w:rPr>
          <w:rFonts w:ascii="Arial Narrow" w:hAnsi="Arial Narrow"/>
          <w:noProof/>
          <w:color w:val="auto"/>
          <w:sz w:val="20"/>
          <w:szCs w:val="20"/>
        </w:rPr>
        <w:t>3</w:t>
      </w:r>
      <w:r w:rsidRPr="00CB5CEC">
        <w:rPr>
          <w:rFonts w:ascii="Arial Narrow" w:hAnsi="Arial Narrow"/>
          <w:color w:val="auto"/>
          <w:sz w:val="20"/>
          <w:szCs w:val="20"/>
        </w:rPr>
        <w:fldChar w:fldCharType="end"/>
      </w:r>
      <w:r w:rsidRPr="00CB5CEC">
        <w:rPr>
          <w:rFonts w:ascii="Arial Narrow" w:hAnsi="Arial Narrow"/>
          <w:color w:val="auto"/>
          <w:sz w:val="20"/>
          <w:szCs w:val="20"/>
        </w:rPr>
        <w:t xml:space="preserve"> Muestra lograda, investigadores</w:t>
      </w:r>
    </w:p>
    <w:tbl>
      <w:tblPr>
        <w:tblW w:w="6225" w:type="dxa"/>
        <w:tblInd w:w="75" w:type="dxa"/>
        <w:tblBorders>
          <w:insideH w:val="single" w:sz="4" w:space="0" w:color="auto"/>
        </w:tblBorders>
        <w:tblLayout w:type="fixed"/>
        <w:tblCellMar>
          <w:left w:w="70" w:type="dxa"/>
          <w:right w:w="70" w:type="dxa"/>
        </w:tblCellMar>
        <w:tblLook w:val="04A0" w:firstRow="1" w:lastRow="0" w:firstColumn="1" w:lastColumn="0" w:noHBand="0" w:noVBand="1"/>
      </w:tblPr>
      <w:tblGrid>
        <w:gridCol w:w="2127"/>
        <w:gridCol w:w="1842"/>
        <w:gridCol w:w="1842"/>
        <w:gridCol w:w="414"/>
      </w:tblGrid>
      <w:tr w:rsidR="00A26ADA" w:rsidRPr="00A47DA1" w14:paraId="5A74FDF6" w14:textId="77777777" w:rsidTr="00D86871">
        <w:trPr>
          <w:trHeight w:val="315"/>
        </w:trPr>
        <w:tc>
          <w:tcPr>
            <w:tcW w:w="2127" w:type="dxa"/>
            <w:shd w:val="clear" w:color="D9D9D9" w:fill="D9D9D9"/>
            <w:noWrap/>
            <w:hideMark/>
          </w:tcPr>
          <w:p w14:paraId="7CB5ED89" w14:textId="77777777" w:rsidR="00A26ADA" w:rsidRPr="00A47DA1" w:rsidRDefault="00A26ADA" w:rsidP="00D86871">
            <w:pPr>
              <w:spacing w:before="20" w:after="20"/>
              <w:ind w:right="41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Categoría</w:t>
            </w:r>
          </w:p>
        </w:tc>
        <w:tc>
          <w:tcPr>
            <w:tcW w:w="1842" w:type="dxa"/>
            <w:shd w:val="clear" w:color="D9D9D9" w:fill="D9D9D9"/>
          </w:tcPr>
          <w:p w14:paraId="6A668FD0"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Subcategoría</w:t>
            </w:r>
          </w:p>
        </w:tc>
        <w:tc>
          <w:tcPr>
            <w:tcW w:w="1842" w:type="dxa"/>
            <w:shd w:val="clear" w:color="D9D9D9" w:fill="D9D9D9"/>
          </w:tcPr>
          <w:p w14:paraId="7BA7FFE4"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Instrumento</w:t>
            </w:r>
          </w:p>
        </w:tc>
        <w:tc>
          <w:tcPr>
            <w:tcW w:w="414" w:type="dxa"/>
            <w:shd w:val="clear" w:color="D9D9D9" w:fill="D9D9D9"/>
          </w:tcPr>
          <w:p w14:paraId="7710CC27"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N</w:t>
            </w:r>
          </w:p>
        </w:tc>
      </w:tr>
      <w:tr w:rsidR="00A26ADA" w:rsidRPr="00A47DA1" w14:paraId="03ED6C47" w14:textId="77777777" w:rsidTr="00D86871">
        <w:trPr>
          <w:trHeight w:val="283"/>
        </w:trPr>
        <w:tc>
          <w:tcPr>
            <w:tcW w:w="2127" w:type="dxa"/>
            <w:vMerge w:val="restart"/>
            <w:shd w:val="clear" w:color="auto" w:fill="auto"/>
            <w:noWrap/>
          </w:tcPr>
          <w:p w14:paraId="553FA1B4"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Postulante</w:t>
            </w:r>
          </w:p>
          <w:p w14:paraId="052B6058"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6C1BBD4C"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Adjudicado</w:t>
            </w:r>
          </w:p>
        </w:tc>
        <w:tc>
          <w:tcPr>
            <w:tcW w:w="1842" w:type="dxa"/>
          </w:tcPr>
          <w:p w14:paraId="7F3A08B0" w14:textId="65F81AE7"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PAI-ISP</w:t>
            </w:r>
          </w:p>
        </w:tc>
        <w:tc>
          <w:tcPr>
            <w:tcW w:w="414" w:type="dxa"/>
          </w:tcPr>
          <w:p w14:paraId="706C4058"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6</w:t>
            </w:r>
          </w:p>
        </w:tc>
      </w:tr>
      <w:tr w:rsidR="00A26ADA" w:rsidRPr="00A47DA1" w14:paraId="1A505DFA" w14:textId="77777777" w:rsidTr="00D86871">
        <w:trPr>
          <w:trHeight w:val="283"/>
        </w:trPr>
        <w:tc>
          <w:tcPr>
            <w:tcW w:w="2127" w:type="dxa"/>
            <w:vMerge/>
            <w:shd w:val="clear" w:color="auto" w:fill="auto"/>
            <w:noWrap/>
          </w:tcPr>
          <w:p w14:paraId="465FA075"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5D9B78FA"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Adjudicado</w:t>
            </w:r>
          </w:p>
        </w:tc>
        <w:tc>
          <w:tcPr>
            <w:tcW w:w="1842" w:type="dxa"/>
          </w:tcPr>
          <w:p w14:paraId="307CEBCF" w14:textId="2D9F6922"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PAI-ISP</w:t>
            </w:r>
          </w:p>
        </w:tc>
        <w:tc>
          <w:tcPr>
            <w:tcW w:w="414" w:type="dxa"/>
          </w:tcPr>
          <w:p w14:paraId="436F27A3" w14:textId="0435FD2A"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0</w:t>
            </w:r>
            <w:r w:rsidR="00E07536">
              <w:rPr>
                <w:rFonts w:ascii="Arial Narrow" w:hAnsi="Arial Narrow" w:cs="Arial"/>
                <w:sz w:val="20"/>
                <w:lang w:val="es-MX" w:eastAsia="es-MX"/>
              </w:rPr>
              <w:t>*</w:t>
            </w:r>
          </w:p>
        </w:tc>
      </w:tr>
      <w:tr w:rsidR="00A26ADA" w:rsidRPr="00A47DA1" w14:paraId="160DC90B" w14:textId="77777777" w:rsidTr="00D86871">
        <w:trPr>
          <w:trHeight w:val="283"/>
        </w:trPr>
        <w:tc>
          <w:tcPr>
            <w:tcW w:w="2127" w:type="dxa"/>
            <w:vMerge/>
            <w:shd w:val="clear" w:color="auto" w:fill="auto"/>
            <w:noWrap/>
          </w:tcPr>
          <w:p w14:paraId="1831F76B"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4FED952B"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Adjudicado</w:t>
            </w:r>
          </w:p>
        </w:tc>
        <w:tc>
          <w:tcPr>
            <w:tcW w:w="1842" w:type="dxa"/>
          </w:tcPr>
          <w:p w14:paraId="68806F88" w14:textId="79EE97B5"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sidRPr="00A47DA1">
              <w:rPr>
                <w:rFonts w:ascii="Arial Narrow" w:hAnsi="Arial Narrow" w:cs="Arial"/>
                <w:sz w:val="20"/>
                <w:lang w:val="es-MX" w:eastAsia="es-MX"/>
              </w:rPr>
              <w:t xml:space="preserve"> SP</w:t>
            </w:r>
          </w:p>
        </w:tc>
        <w:tc>
          <w:tcPr>
            <w:tcW w:w="414" w:type="dxa"/>
          </w:tcPr>
          <w:p w14:paraId="2243973D"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5</w:t>
            </w:r>
          </w:p>
        </w:tc>
      </w:tr>
      <w:tr w:rsidR="00A26ADA" w:rsidRPr="00A47DA1" w14:paraId="34742EEF" w14:textId="77777777" w:rsidTr="00D86871">
        <w:trPr>
          <w:trHeight w:val="283"/>
        </w:trPr>
        <w:tc>
          <w:tcPr>
            <w:tcW w:w="2127" w:type="dxa"/>
            <w:vMerge/>
            <w:shd w:val="clear" w:color="auto" w:fill="auto"/>
            <w:noWrap/>
          </w:tcPr>
          <w:p w14:paraId="29E66238" w14:textId="77777777" w:rsidR="00A26ADA" w:rsidRPr="00A47DA1" w:rsidRDefault="00A26ADA" w:rsidP="00D86871">
            <w:pPr>
              <w:spacing w:before="20" w:after="20"/>
              <w:jc w:val="left"/>
              <w:rPr>
                <w:rFonts w:ascii="Arial Narrow" w:hAnsi="Arial Narrow" w:cs="Arial"/>
                <w:smallCaps/>
                <w:sz w:val="20"/>
                <w:lang w:val="es-MX" w:eastAsia="es-MX"/>
              </w:rPr>
            </w:pPr>
          </w:p>
        </w:tc>
        <w:tc>
          <w:tcPr>
            <w:tcW w:w="1842" w:type="dxa"/>
          </w:tcPr>
          <w:p w14:paraId="0652D32B"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Adjudicado</w:t>
            </w:r>
          </w:p>
        </w:tc>
        <w:tc>
          <w:tcPr>
            <w:tcW w:w="1842" w:type="dxa"/>
          </w:tcPr>
          <w:p w14:paraId="327BBD69" w14:textId="75E0E754"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sidRPr="00A47DA1">
              <w:rPr>
                <w:rFonts w:ascii="Arial Narrow" w:hAnsi="Arial Narrow" w:cs="Arial"/>
                <w:sz w:val="20"/>
                <w:lang w:val="es-MX" w:eastAsia="es-MX"/>
              </w:rPr>
              <w:t xml:space="preserve"> SP</w:t>
            </w:r>
          </w:p>
        </w:tc>
        <w:tc>
          <w:tcPr>
            <w:tcW w:w="414" w:type="dxa"/>
          </w:tcPr>
          <w:p w14:paraId="501E461A"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4</w:t>
            </w:r>
          </w:p>
        </w:tc>
      </w:tr>
      <w:tr w:rsidR="00A26ADA" w:rsidRPr="00A47DA1" w14:paraId="4798FD45" w14:textId="77777777" w:rsidTr="00D86871">
        <w:trPr>
          <w:trHeight w:val="283"/>
        </w:trPr>
        <w:tc>
          <w:tcPr>
            <w:tcW w:w="2127" w:type="dxa"/>
            <w:shd w:val="clear" w:color="auto" w:fill="auto"/>
            <w:noWrap/>
          </w:tcPr>
          <w:p w14:paraId="68395858"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sidRPr="00A47DA1">
              <w:rPr>
                <w:rFonts w:ascii="Arial Narrow" w:hAnsi="Arial Narrow" w:cs="Arial"/>
                <w:sz w:val="20"/>
                <w:lang w:val="es-MX" w:eastAsia="es-MX"/>
              </w:rPr>
              <w:t>No postulante</w:t>
            </w:r>
          </w:p>
        </w:tc>
        <w:tc>
          <w:tcPr>
            <w:tcW w:w="1842" w:type="dxa"/>
          </w:tcPr>
          <w:p w14:paraId="7AFF19C8"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No aplica</w:t>
            </w:r>
          </w:p>
        </w:tc>
        <w:tc>
          <w:tcPr>
            <w:tcW w:w="1842" w:type="dxa"/>
          </w:tcPr>
          <w:p w14:paraId="278D0A7D"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No aplica</w:t>
            </w:r>
          </w:p>
        </w:tc>
        <w:tc>
          <w:tcPr>
            <w:tcW w:w="414" w:type="dxa"/>
          </w:tcPr>
          <w:p w14:paraId="68D82890"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7</w:t>
            </w:r>
          </w:p>
        </w:tc>
      </w:tr>
      <w:tr w:rsidR="00A26ADA" w:rsidRPr="00A47DA1" w14:paraId="0E314F3A" w14:textId="77777777" w:rsidTr="00D86871">
        <w:trPr>
          <w:trHeight w:val="283"/>
        </w:trPr>
        <w:tc>
          <w:tcPr>
            <w:tcW w:w="2127" w:type="dxa"/>
            <w:shd w:val="clear" w:color="auto" w:fill="auto"/>
            <w:noWrap/>
          </w:tcPr>
          <w:p w14:paraId="53391B8E" w14:textId="77777777" w:rsidR="00A26ADA" w:rsidRPr="00A47DA1" w:rsidRDefault="00A26ADA" w:rsidP="00D86871">
            <w:pPr>
              <w:spacing w:before="20" w:after="2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sz w:val="20"/>
                <w:lang w:val="es-MX" w:eastAsia="es-MX"/>
              </w:rPr>
              <w:t>T</w:t>
            </w:r>
            <w:r>
              <w:rPr>
                <w:rFonts w:ascii="Arial Narrow" w:hAnsi="Arial Narrow" w:cs="Arial"/>
                <w:b/>
                <w:sz w:val="20"/>
                <w:lang w:val="es-MX" w:eastAsia="es-MX"/>
              </w:rPr>
              <w:t>otal</w:t>
            </w:r>
          </w:p>
        </w:tc>
        <w:tc>
          <w:tcPr>
            <w:tcW w:w="1842" w:type="dxa"/>
          </w:tcPr>
          <w:p w14:paraId="50E2E81B"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1842" w:type="dxa"/>
          </w:tcPr>
          <w:p w14:paraId="2BEF45A0"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414" w:type="dxa"/>
          </w:tcPr>
          <w:p w14:paraId="154EE198"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sz w:val="20"/>
                <w:lang w:val="es-MX" w:eastAsia="es-MX"/>
              </w:rPr>
              <w:t>2</w:t>
            </w:r>
            <w:r>
              <w:rPr>
                <w:rFonts w:ascii="Arial Narrow" w:hAnsi="Arial Narrow" w:cs="Arial"/>
                <w:b/>
                <w:sz w:val="20"/>
                <w:lang w:val="es-MX" w:eastAsia="es-MX"/>
              </w:rPr>
              <w:t>2</w:t>
            </w:r>
          </w:p>
        </w:tc>
      </w:tr>
    </w:tbl>
    <w:p w14:paraId="14B910BB" w14:textId="732550A0" w:rsidR="00A26ADA" w:rsidRPr="00E07536" w:rsidRDefault="00A26ADA" w:rsidP="002D613E">
      <w:pPr>
        <w:spacing w:after="240"/>
        <w:ind w:right="-23"/>
        <w:rPr>
          <w:rFonts w:ascii="Arial Narrow" w:hAnsi="Arial Narrow"/>
          <w:sz w:val="20"/>
        </w:rPr>
      </w:pPr>
      <w:r w:rsidRPr="00E07536">
        <w:rPr>
          <w:rFonts w:ascii="Arial Narrow" w:hAnsi="Arial Narrow"/>
          <w:sz w:val="20"/>
        </w:rPr>
        <w:t>*</w:t>
      </w:r>
      <w:r w:rsidRPr="00E07536">
        <w:rPr>
          <w:rFonts w:ascii="Arial Narrow" w:hAnsi="Arial Narrow"/>
          <w:sz w:val="20"/>
          <w:lang w:val="es-CL"/>
        </w:rPr>
        <w:t xml:space="preserve"> No fue posible seleccionar postulantes no beneficiarios del </w:t>
      </w:r>
      <w:r w:rsidR="00C13E9A">
        <w:rPr>
          <w:rFonts w:ascii="Arial Narrow" w:hAnsi="Arial Narrow"/>
          <w:sz w:val="20"/>
          <w:lang w:val="es-CL"/>
        </w:rPr>
        <w:t>PAI-ISP</w:t>
      </w:r>
      <w:r w:rsidRPr="00E07536">
        <w:rPr>
          <w:rFonts w:ascii="Arial Narrow" w:hAnsi="Arial Narrow"/>
          <w:sz w:val="20"/>
          <w:lang w:val="es-CL"/>
        </w:rPr>
        <w:t xml:space="preserve"> pues este dato no fue </w:t>
      </w:r>
      <w:r w:rsidR="002D613E">
        <w:rPr>
          <w:rFonts w:ascii="Arial Narrow" w:hAnsi="Arial Narrow"/>
          <w:sz w:val="20"/>
          <w:lang w:val="es-CL"/>
        </w:rPr>
        <w:t>incluido en las bases administrativas del programa entregadas al equipo consultor.</w:t>
      </w:r>
    </w:p>
    <w:p w14:paraId="1AC3934D" w14:textId="77AD93BE" w:rsidR="00A26ADA" w:rsidRDefault="00A26ADA" w:rsidP="00A26ADA">
      <w:pPr>
        <w:ind w:right="-22"/>
        <w:rPr>
          <w:rFonts w:cs="Arial"/>
        </w:rPr>
      </w:pPr>
      <w:r>
        <w:rPr>
          <w:rFonts w:cs="Arial"/>
        </w:rPr>
        <w:lastRenderedPageBreak/>
        <w:t xml:space="preserve">La muestra lograda se compone de graduados de </w:t>
      </w:r>
      <w:r w:rsidR="00E07536">
        <w:rPr>
          <w:rFonts w:cs="Arial"/>
        </w:rPr>
        <w:t>programas de doctorado</w:t>
      </w:r>
      <w:r>
        <w:rPr>
          <w:rFonts w:cs="Arial"/>
        </w:rPr>
        <w:t xml:space="preserve"> tanto nacionales como internacionales, insertos en las siguientes empresas y centros tecnológicos:</w:t>
      </w:r>
    </w:p>
    <w:p w14:paraId="5BF6C1BE" w14:textId="77777777" w:rsidR="00A26ADA" w:rsidRPr="003B2A74" w:rsidRDefault="00A26ADA" w:rsidP="00A26ADA">
      <w:pPr>
        <w:pStyle w:val="Prrafodelista"/>
        <w:numPr>
          <w:ilvl w:val="0"/>
          <w:numId w:val="7"/>
        </w:numPr>
        <w:ind w:right="-22"/>
        <w:rPr>
          <w:rFonts w:cs="Arial"/>
        </w:rPr>
      </w:pPr>
      <w:r w:rsidRPr="003B2A74">
        <w:rPr>
          <w:rFonts w:cs="Arial"/>
        </w:rPr>
        <w:t>ENAP</w:t>
      </w:r>
    </w:p>
    <w:p w14:paraId="24738EE3" w14:textId="77777777" w:rsidR="00A26ADA" w:rsidRDefault="00A26ADA" w:rsidP="00A26ADA">
      <w:pPr>
        <w:pStyle w:val="Prrafodelista"/>
        <w:numPr>
          <w:ilvl w:val="0"/>
          <w:numId w:val="7"/>
        </w:numPr>
        <w:ind w:right="-22"/>
        <w:rPr>
          <w:rFonts w:cs="Arial"/>
        </w:rPr>
      </w:pPr>
      <w:r>
        <w:rPr>
          <w:rFonts w:cs="Arial"/>
        </w:rPr>
        <w:t>AEON Biogroup</w:t>
      </w:r>
    </w:p>
    <w:p w14:paraId="003D4D6C" w14:textId="77777777" w:rsidR="00A26ADA" w:rsidRDefault="00A26ADA" w:rsidP="00A26ADA">
      <w:pPr>
        <w:pStyle w:val="Prrafodelista"/>
        <w:numPr>
          <w:ilvl w:val="0"/>
          <w:numId w:val="7"/>
        </w:numPr>
        <w:ind w:right="-22"/>
        <w:rPr>
          <w:rFonts w:cs="Arial"/>
        </w:rPr>
      </w:pPr>
      <w:r>
        <w:rPr>
          <w:rFonts w:cs="Arial"/>
        </w:rPr>
        <w:t>Aquainnovo</w:t>
      </w:r>
    </w:p>
    <w:p w14:paraId="4ACFC921" w14:textId="77777777" w:rsidR="00A26ADA" w:rsidRDefault="00A26ADA" w:rsidP="00A26ADA">
      <w:pPr>
        <w:pStyle w:val="Prrafodelista"/>
        <w:numPr>
          <w:ilvl w:val="0"/>
          <w:numId w:val="7"/>
        </w:numPr>
        <w:ind w:right="-22"/>
        <w:rPr>
          <w:rFonts w:cs="Arial"/>
        </w:rPr>
      </w:pPr>
      <w:r>
        <w:rPr>
          <w:rFonts w:cs="Arial"/>
        </w:rPr>
        <w:t>Fraunhofer</w:t>
      </w:r>
    </w:p>
    <w:p w14:paraId="2063C6DE" w14:textId="77777777" w:rsidR="00A26ADA" w:rsidRDefault="00A26ADA" w:rsidP="00A26ADA">
      <w:pPr>
        <w:pStyle w:val="Prrafodelista"/>
        <w:numPr>
          <w:ilvl w:val="0"/>
          <w:numId w:val="7"/>
        </w:numPr>
        <w:ind w:right="-22"/>
        <w:rPr>
          <w:rFonts w:cs="Arial"/>
        </w:rPr>
      </w:pPr>
      <w:r>
        <w:rPr>
          <w:rFonts w:cs="Arial"/>
        </w:rPr>
        <w:t>INIA</w:t>
      </w:r>
    </w:p>
    <w:p w14:paraId="2ED0E647" w14:textId="77777777" w:rsidR="00A26ADA" w:rsidRDefault="00A26ADA" w:rsidP="00A26ADA">
      <w:pPr>
        <w:pStyle w:val="Prrafodelista"/>
        <w:numPr>
          <w:ilvl w:val="0"/>
          <w:numId w:val="7"/>
        </w:numPr>
        <w:ind w:right="-22"/>
        <w:rPr>
          <w:rFonts w:cs="Arial"/>
        </w:rPr>
      </w:pPr>
      <w:r w:rsidRPr="003B2A74">
        <w:rPr>
          <w:rFonts w:cs="Arial"/>
          <w:lang w:val="es-CL"/>
        </w:rPr>
        <w:t>Instituto de Investigación Pesquera Octava Región S.A.</w:t>
      </w:r>
    </w:p>
    <w:p w14:paraId="1F1EEB0A" w14:textId="77777777" w:rsidR="00A26ADA" w:rsidRDefault="00A26ADA" w:rsidP="00A26ADA">
      <w:pPr>
        <w:pStyle w:val="Prrafodelista"/>
        <w:numPr>
          <w:ilvl w:val="0"/>
          <w:numId w:val="7"/>
        </w:numPr>
        <w:ind w:right="-22"/>
        <w:rPr>
          <w:rFonts w:cs="Arial"/>
        </w:rPr>
      </w:pPr>
      <w:r>
        <w:rPr>
          <w:rFonts w:cs="Arial"/>
        </w:rPr>
        <w:t>Andes Biotechnologies</w:t>
      </w:r>
    </w:p>
    <w:p w14:paraId="002BAFC9" w14:textId="75396655" w:rsidR="00A26ADA" w:rsidRDefault="00A26ADA" w:rsidP="00A26ADA">
      <w:pPr>
        <w:pStyle w:val="Prrafodelista"/>
        <w:numPr>
          <w:ilvl w:val="0"/>
          <w:numId w:val="7"/>
        </w:numPr>
        <w:ind w:right="-22"/>
        <w:rPr>
          <w:rFonts w:cs="Arial"/>
        </w:rPr>
      </w:pPr>
      <w:r>
        <w:rPr>
          <w:rFonts w:cs="Arial"/>
        </w:rPr>
        <w:t>Ewos</w:t>
      </w:r>
      <w:r w:rsidR="002D613E">
        <w:rPr>
          <w:rFonts w:cs="Arial"/>
        </w:rPr>
        <w:t xml:space="preserve"> Innovation Chile</w:t>
      </w:r>
    </w:p>
    <w:p w14:paraId="27035AA2" w14:textId="77777777" w:rsidR="00A26ADA" w:rsidRDefault="00A26ADA" w:rsidP="00A26ADA">
      <w:pPr>
        <w:pStyle w:val="Prrafodelista"/>
        <w:numPr>
          <w:ilvl w:val="0"/>
          <w:numId w:val="7"/>
        </w:numPr>
        <w:ind w:right="-22"/>
        <w:rPr>
          <w:rFonts w:cs="Arial"/>
        </w:rPr>
      </w:pPr>
      <w:r>
        <w:rPr>
          <w:rFonts w:cs="Arial"/>
        </w:rPr>
        <w:t>E-CL</w:t>
      </w:r>
    </w:p>
    <w:p w14:paraId="46B8BD90" w14:textId="1A751481" w:rsidR="00A26ADA" w:rsidRDefault="00A26ADA" w:rsidP="00A26ADA">
      <w:pPr>
        <w:pStyle w:val="Prrafodelista"/>
        <w:numPr>
          <w:ilvl w:val="0"/>
          <w:numId w:val="7"/>
        </w:numPr>
        <w:ind w:right="-22"/>
        <w:rPr>
          <w:rFonts w:cs="Arial"/>
        </w:rPr>
      </w:pPr>
      <w:r>
        <w:rPr>
          <w:rFonts w:cs="Arial"/>
        </w:rPr>
        <w:t>Global Works</w:t>
      </w:r>
      <w:r w:rsidR="002D613E">
        <w:rPr>
          <w:rFonts w:cs="Arial"/>
        </w:rPr>
        <w:t xml:space="preserve"> (Orand)</w:t>
      </w:r>
    </w:p>
    <w:p w14:paraId="384D14D4" w14:textId="77777777" w:rsidR="00A26ADA" w:rsidRDefault="00A26ADA" w:rsidP="00A26ADA">
      <w:pPr>
        <w:pStyle w:val="Prrafodelista"/>
        <w:numPr>
          <w:ilvl w:val="0"/>
          <w:numId w:val="7"/>
        </w:numPr>
        <w:ind w:right="-22"/>
        <w:rPr>
          <w:rFonts w:cs="Arial"/>
        </w:rPr>
      </w:pPr>
      <w:r>
        <w:rPr>
          <w:rFonts w:cs="Arial"/>
        </w:rPr>
        <w:t>Vacuuch</w:t>
      </w:r>
    </w:p>
    <w:p w14:paraId="0024E8DA" w14:textId="77777777" w:rsidR="00A26ADA" w:rsidRDefault="00A26ADA" w:rsidP="00A26ADA">
      <w:pPr>
        <w:pStyle w:val="Prrafodelista"/>
        <w:numPr>
          <w:ilvl w:val="0"/>
          <w:numId w:val="7"/>
        </w:numPr>
        <w:ind w:right="-22"/>
        <w:rPr>
          <w:rFonts w:cs="Arial"/>
        </w:rPr>
      </w:pPr>
      <w:r>
        <w:rPr>
          <w:rFonts w:cs="Arial"/>
        </w:rPr>
        <w:t>Biosigma</w:t>
      </w:r>
    </w:p>
    <w:p w14:paraId="2305B2E3" w14:textId="77777777" w:rsidR="00A26ADA" w:rsidRDefault="00A26ADA" w:rsidP="00A26ADA">
      <w:pPr>
        <w:pStyle w:val="Prrafodelista"/>
        <w:numPr>
          <w:ilvl w:val="0"/>
          <w:numId w:val="7"/>
        </w:numPr>
        <w:ind w:right="-22"/>
        <w:rPr>
          <w:rFonts w:cs="Arial"/>
        </w:rPr>
      </w:pPr>
      <w:r>
        <w:rPr>
          <w:rFonts w:cs="Arial"/>
        </w:rPr>
        <w:t>INTA</w:t>
      </w:r>
    </w:p>
    <w:p w14:paraId="2CAC7114" w14:textId="77777777" w:rsidR="00A26ADA" w:rsidRDefault="00A26ADA" w:rsidP="00A26ADA">
      <w:pPr>
        <w:pStyle w:val="Prrafodelista"/>
        <w:numPr>
          <w:ilvl w:val="0"/>
          <w:numId w:val="7"/>
        </w:numPr>
        <w:ind w:right="-22"/>
        <w:rPr>
          <w:rFonts w:cs="Arial"/>
        </w:rPr>
      </w:pPr>
      <w:r>
        <w:rPr>
          <w:rFonts w:cs="Arial"/>
        </w:rPr>
        <w:t>JRI Centro de Investigación</w:t>
      </w:r>
    </w:p>
    <w:p w14:paraId="6E7AE07C" w14:textId="77777777" w:rsidR="00A26ADA" w:rsidRDefault="00A26ADA" w:rsidP="00A26ADA">
      <w:pPr>
        <w:pStyle w:val="Prrafodelista"/>
        <w:numPr>
          <w:ilvl w:val="0"/>
          <w:numId w:val="7"/>
        </w:numPr>
        <w:ind w:right="-22"/>
        <w:rPr>
          <w:rFonts w:cs="Arial"/>
        </w:rPr>
      </w:pPr>
      <w:r>
        <w:rPr>
          <w:rFonts w:cs="Arial"/>
        </w:rPr>
        <w:t>SYSTEP</w:t>
      </w:r>
    </w:p>
    <w:p w14:paraId="7B02D52D" w14:textId="77777777" w:rsidR="00A26ADA" w:rsidRPr="003B2A74" w:rsidRDefault="00A26ADA" w:rsidP="00A26ADA">
      <w:pPr>
        <w:pStyle w:val="Prrafodelista"/>
        <w:numPr>
          <w:ilvl w:val="0"/>
          <w:numId w:val="7"/>
        </w:numPr>
        <w:ind w:right="-22"/>
        <w:rPr>
          <w:rFonts w:cs="Arial"/>
        </w:rPr>
      </w:pPr>
      <w:r>
        <w:rPr>
          <w:rFonts w:cs="Arial"/>
        </w:rPr>
        <w:t>Fundación Ciencia y Vida</w:t>
      </w:r>
    </w:p>
    <w:p w14:paraId="36B92159" w14:textId="77C66BC2" w:rsidR="00A26ADA" w:rsidRPr="00586ACD" w:rsidRDefault="00A26ADA" w:rsidP="00A26ADA">
      <w:pPr>
        <w:rPr>
          <w:lang w:val="es-CL"/>
        </w:rPr>
      </w:pPr>
      <w:r>
        <w:t xml:space="preserve">Adicionalmente, se definió un muestra de 5 informantes clave que </w:t>
      </w:r>
      <w:r w:rsidR="002D613E">
        <w:t xml:space="preserve">han </w:t>
      </w:r>
      <w:r>
        <w:t>participa</w:t>
      </w:r>
      <w:r w:rsidR="002D613E">
        <w:t>do</w:t>
      </w:r>
      <w:r>
        <w:t xml:space="preserve"> en los proyectos de inserción de investigadores en la industria </w:t>
      </w:r>
      <w:r w:rsidR="002D613E">
        <w:t>por parte</w:t>
      </w:r>
      <w:r>
        <w:t xml:space="preserve"> de las universidades beneficiarias:</w:t>
      </w:r>
    </w:p>
    <w:p w14:paraId="774132DD" w14:textId="12916CA8" w:rsidR="00A26ADA" w:rsidRPr="00BD7187" w:rsidRDefault="00A26ADA" w:rsidP="003910D2">
      <w:pPr>
        <w:pStyle w:val="Prrafodelista"/>
        <w:numPr>
          <w:ilvl w:val="0"/>
          <w:numId w:val="25"/>
        </w:numPr>
        <w:ind w:left="714" w:hanging="357"/>
        <w:contextualSpacing w:val="0"/>
        <w:rPr>
          <w:rFonts w:cs="Arial"/>
        </w:rPr>
      </w:pPr>
      <w:r w:rsidRPr="00BD7187">
        <w:rPr>
          <w:rFonts w:cs="Arial"/>
        </w:rPr>
        <w:t>Directores y otros profesionales de programas de doctorados de universidades</w:t>
      </w:r>
      <w:r>
        <w:rPr>
          <w:rFonts w:cs="Arial"/>
        </w:rPr>
        <w:t>, que desempeña</w:t>
      </w:r>
      <w:r w:rsidRPr="00BD7187">
        <w:rPr>
          <w:rFonts w:cs="Arial"/>
        </w:rPr>
        <w:t>n la labor de facilitar y gestionar la inserción de investi</w:t>
      </w:r>
      <w:r>
        <w:rPr>
          <w:rFonts w:cs="Arial"/>
        </w:rPr>
        <w:t>gadores en el sector productivo</w:t>
      </w:r>
      <w:r w:rsidR="002D613E">
        <w:rPr>
          <w:rFonts w:cs="Arial"/>
        </w:rPr>
        <w:t>.</w:t>
      </w:r>
    </w:p>
    <w:p w14:paraId="1B4938D4" w14:textId="2FF52BBC" w:rsidR="00A26ADA" w:rsidRDefault="00A26ADA" w:rsidP="003910D2">
      <w:pPr>
        <w:pStyle w:val="Prrafodelista"/>
        <w:numPr>
          <w:ilvl w:val="0"/>
          <w:numId w:val="25"/>
        </w:numPr>
        <w:ind w:left="714" w:right="-23" w:hanging="357"/>
        <w:contextualSpacing w:val="0"/>
        <w:rPr>
          <w:rFonts w:cs="Arial"/>
        </w:rPr>
      </w:pPr>
      <w:r w:rsidRPr="00C67786">
        <w:rPr>
          <w:rFonts w:cs="Arial"/>
        </w:rPr>
        <w:t xml:space="preserve">Profesores guía de tesis apoyadas por el instrumento </w:t>
      </w:r>
      <w:r w:rsidR="00C13E9A">
        <w:rPr>
          <w:rFonts w:cs="Arial"/>
        </w:rPr>
        <w:t>PAI-Tesis</w:t>
      </w:r>
      <w:r w:rsidRPr="00C67786">
        <w:rPr>
          <w:rFonts w:cs="Arial"/>
        </w:rPr>
        <w:t xml:space="preserve"> </w:t>
      </w:r>
      <w:r w:rsidR="002D613E">
        <w:rPr>
          <w:rFonts w:cs="Arial"/>
        </w:rPr>
        <w:t xml:space="preserve">de Doctorado </w:t>
      </w:r>
      <w:r w:rsidRPr="00C67786">
        <w:rPr>
          <w:rFonts w:cs="Arial"/>
        </w:rPr>
        <w:t>en el Sector Productivo.</w:t>
      </w:r>
    </w:p>
    <w:p w14:paraId="6315F042" w14:textId="77777777" w:rsidR="00A26ADA" w:rsidRPr="00CB5CEC" w:rsidRDefault="00A26ADA" w:rsidP="00A26ADA">
      <w:pPr>
        <w:spacing w:before="240"/>
        <w:rPr>
          <w:rFonts w:eastAsiaTheme="minorHAnsi"/>
          <w:sz w:val="24"/>
          <w:lang w:val="es-ES"/>
        </w:rPr>
      </w:pPr>
      <w:r w:rsidRPr="00CB5CEC">
        <w:rPr>
          <w:rFonts w:ascii="Arial Narrow" w:hAnsi="Arial Narrow"/>
          <w:b/>
          <w:bCs/>
          <w:sz w:val="20"/>
          <w:szCs w:val="18"/>
          <w:lang w:val="es-CL"/>
        </w:rPr>
        <w:t xml:space="preserve">Cuadro </w:t>
      </w:r>
      <w:r w:rsidRPr="00CB5CEC">
        <w:rPr>
          <w:rFonts w:ascii="Arial Narrow" w:hAnsi="Arial Narrow"/>
          <w:b/>
          <w:bCs/>
          <w:sz w:val="20"/>
          <w:szCs w:val="18"/>
        </w:rPr>
        <w:fldChar w:fldCharType="begin"/>
      </w:r>
      <w:r w:rsidRPr="00CB5CEC">
        <w:rPr>
          <w:rFonts w:ascii="Arial Narrow" w:hAnsi="Arial Narrow"/>
          <w:b/>
          <w:bCs/>
          <w:sz w:val="20"/>
          <w:szCs w:val="18"/>
          <w:lang w:val="es-CL"/>
        </w:rPr>
        <w:instrText xml:space="preserve"> SEQ Tabla \* ARABIC </w:instrText>
      </w:r>
      <w:r w:rsidRPr="00CB5CEC">
        <w:rPr>
          <w:rFonts w:ascii="Arial Narrow" w:hAnsi="Arial Narrow"/>
          <w:b/>
          <w:bCs/>
          <w:sz w:val="20"/>
          <w:szCs w:val="18"/>
        </w:rPr>
        <w:fldChar w:fldCharType="separate"/>
      </w:r>
      <w:r w:rsidR="00A55575">
        <w:rPr>
          <w:rFonts w:ascii="Arial Narrow" w:hAnsi="Arial Narrow"/>
          <w:b/>
          <w:bCs/>
          <w:noProof/>
          <w:sz w:val="20"/>
          <w:szCs w:val="18"/>
          <w:lang w:val="es-CL"/>
        </w:rPr>
        <w:t>4</w:t>
      </w:r>
      <w:r w:rsidRPr="00CB5CEC">
        <w:rPr>
          <w:rFonts w:ascii="Arial Narrow" w:hAnsi="Arial Narrow"/>
          <w:b/>
          <w:bCs/>
          <w:sz w:val="20"/>
          <w:szCs w:val="18"/>
        </w:rPr>
        <w:fldChar w:fldCharType="end"/>
      </w:r>
      <w:r w:rsidRPr="00CB5CEC">
        <w:rPr>
          <w:rFonts w:ascii="Arial Narrow" w:hAnsi="Arial Narrow"/>
          <w:b/>
          <w:bCs/>
          <w:sz w:val="20"/>
          <w:szCs w:val="18"/>
          <w:lang w:val="es-CL"/>
        </w:rPr>
        <w:t xml:space="preserve"> Muestra estratificada de entrevistas a universidades</w:t>
      </w:r>
    </w:p>
    <w:tbl>
      <w:tblPr>
        <w:tblW w:w="6441" w:type="dxa"/>
        <w:tblInd w:w="75" w:type="dxa"/>
        <w:tblBorders>
          <w:insideH w:val="single" w:sz="4" w:space="0" w:color="auto"/>
        </w:tblBorders>
        <w:tblLayout w:type="fixed"/>
        <w:tblCellMar>
          <w:left w:w="70" w:type="dxa"/>
          <w:right w:w="70" w:type="dxa"/>
        </w:tblCellMar>
        <w:tblLook w:val="04A0" w:firstRow="1" w:lastRow="0" w:firstColumn="1" w:lastColumn="0" w:noHBand="0" w:noVBand="1"/>
      </w:tblPr>
      <w:tblGrid>
        <w:gridCol w:w="1480"/>
        <w:gridCol w:w="3260"/>
        <w:gridCol w:w="1276"/>
        <w:gridCol w:w="425"/>
      </w:tblGrid>
      <w:tr w:rsidR="00A26ADA" w:rsidRPr="00A47DA1" w14:paraId="3AAD51FC" w14:textId="77777777" w:rsidTr="00D86871">
        <w:trPr>
          <w:trHeight w:val="315"/>
        </w:trPr>
        <w:tc>
          <w:tcPr>
            <w:tcW w:w="1480" w:type="dxa"/>
            <w:shd w:val="clear" w:color="D9D9D9" w:fill="D9D9D9"/>
            <w:noWrap/>
            <w:hideMark/>
          </w:tcPr>
          <w:p w14:paraId="5BAF0C9C" w14:textId="77777777" w:rsidR="00A26ADA" w:rsidRPr="00A47DA1" w:rsidRDefault="00A26ADA" w:rsidP="00D86871">
            <w:pPr>
              <w:spacing w:before="20" w:after="20"/>
              <w:ind w:right="41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Categoría</w:t>
            </w:r>
          </w:p>
        </w:tc>
        <w:tc>
          <w:tcPr>
            <w:tcW w:w="3260" w:type="dxa"/>
            <w:shd w:val="clear" w:color="D9D9D9" w:fill="D9D9D9"/>
          </w:tcPr>
          <w:p w14:paraId="6583A771"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Pr>
                <w:rFonts w:ascii="Arial Narrow" w:hAnsi="Arial Narrow" w:cs="Arial"/>
                <w:b/>
                <w:bCs/>
                <w:sz w:val="20"/>
                <w:lang w:val="es-MX" w:eastAsia="es-MX"/>
              </w:rPr>
              <w:t>Subcategoría</w:t>
            </w:r>
          </w:p>
        </w:tc>
        <w:tc>
          <w:tcPr>
            <w:tcW w:w="1276" w:type="dxa"/>
            <w:shd w:val="clear" w:color="D9D9D9" w:fill="D9D9D9"/>
          </w:tcPr>
          <w:p w14:paraId="06BB940A"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Instrumento</w:t>
            </w:r>
          </w:p>
        </w:tc>
        <w:tc>
          <w:tcPr>
            <w:tcW w:w="425" w:type="dxa"/>
            <w:shd w:val="clear" w:color="D9D9D9" w:fill="D9D9D9"/>
          </w:tcPr>
          <w:p w14:paraId="652AEC04"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sidRPr="00A47DA1">
              <w:rPr>
                <w:rFonts w:ascii="Arial Narrow" w:hAnsi="Arial Narrow" w:cs="Arial"/>
                <w:b/>
                <w:bCs/>
                <w:sz w:val="20"/>
                <w:lang w:val="es-MX" w:eastAsia="es-MX"/>
              </w:rPr>
              <w:t>N</w:t>
            </w:r>
          </w:p>
        </w:tc>
      </w:tr>
      <w:tr w:rsidR="00A26ADA" w:rsidRPr="00A47DA1" w14:paraId="7F5BB2FD" w14:textId="77777777" w:rsidTr="00D86871">
        <w:trPr>
          <w:trHeight w:val="283"/>
        </w:trPr>
        <w:tc>
          <w:tcPr>
            <w:tcW w:w="1480" w:type="dxa"/>
            <w:shd w:val="clear" w:color="auto" w:fill="auto"/>
            <w:noWrap/>
          </w:tcPr>
          <w:p w14:paraId="262F060B"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Postulante</w:t>
            </w:r>
          </w:p>
        </w:tc>
        <w:tc>
          <w:tcPr>
            <w:tcW w:w="3260" w:type="dxa"/>
          </w:tcPr>
          <w:p w14:paraId="75079122"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Directivo programa doctorado adjudicado</w:t>
            </w:r>
          </w:p>
        </w:tc>
        <w:tc>
          <w:tcPr>
            <w:tcW w:w="1276" w:type="dxa"/>
          </w:tcPr>
          <w:p w14:paraId="3E57CDF2" w14:textId="4A15C42D"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Pr>
                <w:rFonts w:ascii="Arial Narrow" w:hAnsi="Arial Narrow" w:cs="Arial"/>
                <w:sz w:val="20"/>
                <w:lang w:val="es-MX" w:eastAsia="es-MX"/>
              </w:rPr>
              <w:t xml:space="preserve"> SP</w:t>
            </w:r>
          </w:p>
        </w:tc>
        <w:tc>
          <w:tcPr>
            <w:tcW w:w="425" w:type="dxa"/>
          </w:tcPr>
          <w:p w14:paraId="49849BD9"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2</w:t>
            </w:r>
          </w:p>
        </w:tc>
      </w:tr>
      <w:tr w:rsidR="00A26ADA" w:rsidRPr="00A47DA1" w14:paraId="559D55B0" w14:textId="77777777" w:rsidTr="00D86871">
        <w:trPr>
          <w:trHeight w:val="283"/>
        </w:trPr>
        <w:tc>
          <w:tcPr>
            <w:tcW w:w="1480" w:type="dxa"/>
            <w:shd w:val="clear" w:color="auto" w:fill="auto"/>
            <w:noWrap/>
          </w:tcPr>
          <w:p w14:paraId="7BEE87F9" w14:textId="77777777" w:rsidR="00A26ADA" w:rsidRPr="00A47DA1" w:rsidRDefault="00A26ADA" w:rsidP="00D86871">
            <w:pPr>
              <w:spacing w:before="20" w:after="20"/>
              <w:jc w:val="left"/>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Postulante</w:t>
            </w:r>
          </w:p>
        </w:tc>
        <w:tc>
          <w:tcPr>
            <w:tcW w:w="3260" w:type="dxa"/>
          </w:tcPr>
          <w:p w14:paraId="08E3433D" w14:textId="77777777" w:rsidR="00A26ADA" w:rsidRPr="00A47DA1"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Profesor guía tesis adjudicada</w:t>
            </w:r>
          </w:p>
        </w:tc>
        <w:tc>
          <w:tcPr>
            <w:tcW w:w="1276" w:type="dxa"/>
          </w:tcPr>
          <w:p w14:paraId="11971E4E" w14:textId="51E6669C" w:rsidR="00A26ADA" w:rsidRPr="00A47DA1" w:rsidRDefault="00C13E9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PAI-Tesis</w:t>
            </w:r>
            <w:r w:rsidR="00A26ADA">
              <w:rPr>
                <w:rFonts w:ascii="Arial Narrow" w:hAnsi="Arial Narrow" w:cs="Arial"/>
                <w:sz w:val="20"/>
                <w:lang w:val="es-MX" w:eastAsia="es-MX"/>
              </w:rPr>
              <w:t xml:space="preserve"> SP</w:t>
            </w:r>
          </w:p>
        </w:tc>
        <w:tc>
          <w:tcPr>
            <w:tcW w:w="425" w:type="dxa"/>
          </w:tcPr>
          <w:p w14:paraId="6D725114" w14:textId="77777777" w:rsidR="00A26ADA" w:rsidRDefault="00A26ADA" w:rsidP="00D86871">
            <w:pPr>
              <w:spacing w:before="20" w:after="20"/>
              <w:jc w:val="center"/>
              <w:rPr>
                <w:rFonts w:ascii="Arial Narrow" w:eastAsia="Times New Roman" w:hAnsi="Arial Narrow" w:cs="Arial"/>
                <w:bCs/>
                <w:iCs/>
                <w:smallCaps/>
                <w:kern w:val="32"/>
                <w:sz w:val="20"/>
                <w:szCs w:val="22"/>
                <w:lang w:val="es-MX" w:eastAsia="es-MX"/>
              </w:rPr>
            </w:pPr>
            <w:r>
              <w:rPr>
                <w:rFonts w:ascii="Arial Narrow" w:hAnsi="Arial Narrow" w:cs="Arial"/>
                <w:sz w:val="20"/>
                <w:lang w:val="es-MX" w:eastAsia="es-MX"/>
              </w:rPr>
              <w:t>3</w:t>
            </w:r>
          </w:p>
        </w:tc>
      </w:tr>
      <w:tr w:rsidR="00A26ADA" w:rsidRPr="00A47DA1" w14:paraId="7A82E3E8" w14:textId="77777777" w:rsidTr="00D86871">
        <w:trPr>
          <w:trHeight w:val="283"/>
        </w:trPr>
        <w:tc>
          <w:tcPr>
            <w:tcW w:w="1480" w:type="dxa"/>
            <w:shd w:val="clear" w:color="auto" w:fill="auto"/>
            <w:noWrap/>
          </w:tcPr>
          <w:p w14:paraId="0FED30A9" w14:textId="77777777" w:rsidR="00A26ADA" w:rsidRPr="00A47DA1" w:rsidRDefault="00A26ADA" w:rsidP="00D86871">
            <w:pPr>
              <w:spacing w:before="20" w:after="20"/>
              <w:jc w:val="left"/>
              <w:rPr>
                <w:rFonts w:ascii="Arial Narrow" w:eastAsia="Times New Roman" w:hAnsi="Arial Narrow" w:cs="Arial"/>
                <w:b/>
                <w:bCs/>
                <w:iCs/>
                <w:smallCaps/>
                <w:kern w:val="32"/>
                <w:sz w:val="20"/>
                <w:szCs w:val="22"/>
                <w:lang w:val="es-MX" w:eastAsia="es-MX"/>
              </w:rPr>
            </w:pPr>
            <w:r w:rsidRPr="00A47DA1">
              <w:rPr>
                <w:rFonts w:ascii="Arial Narrow" w:hAnsi="Arial Narrow" w:cs="Arial"/>
                <w:b/>
                <w:sz w:val="20"/>
                <w:lang w:val="es-MX" w:eastAsia="es-MX"/>
              </w:rPr>
              <w:t>T</w:t>
            </w:r>
            <w:r>
              <w:rPr>
                <w:rFonts w:ascii="Arial Narrow" w:hAnsi="Arial Narrow" w:cs="Arial"/>
                <w:b/>
                <w:sz w:val="20"/>
                <w:lang w:val="es-MX" w:eastAsia="es-MX"/>
              </w:rPr>
              <w:t>otal</w:t>
            </w:r>
          </w:p>
        </w:tc>
        <w:tc>
          <w:tcPr>
            <w:tcW w:w="3260" w:type="dxa"/>
          </w:tcPr>
          <w:p w14:paraId="19707034"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1276" w:type="dxa"/>
          </w:tcPr>
          <w:p w14:paraId="098D4632" w14:textId="77777777" w:rsidR="00A26ADA" w:rsidRPr="00A47DA1" w:rsidRDefault="00A26ADA" w:rsidP="00D86871">
            <w:pPr>
              <w:spacing w:before="20" w:after="20"/>
              <w:jc w:val="center"/>
              <w:rPr>
                <w:rFonts w:ascii="Arial Narrow" w:hAnsi="Arial Narrow" w:cs="Arial"/>
                <w:b/>
                <w:smallCaps/>
                <w:sz w:val="20"/>
                <w:lang w:val="es-MX" w:eastAsia="es-MX"/>
              </w:rPr>
            </w:pPr>
          </w:p>
        </w:tc>
        <w:tc>
          <w:tcPr>
            <w:tcW w:w="425" w:type="dxa"/>
          </w:tcPr>
          <w:p w14:paraId="0BCAB4B3" w14:textId="77777777" w:rsidR="00A26ADA" w:rsidRPr="00A47DA1" w:rsidRDefault="00A26ADA" w:rsidP="00D86871">
            <w:pPr>
              <w:spacing w:before="20" w:after="20"/>
              <w:jc w:val="center"/>
              <w:rPr>
                <w:rFonts w:ascii="Arial Narrow" w:eastAsia="Times New Roman" w:hAnsi="Arial Narrow" w:cs="Arial"/>
                <w:b/>
                <w:bCs/>
                <w:iCs/>
                <w:smallCaps/>
                <w:kern w:val="32"/>
                <w:sz w:val="20"/>
                <w:szCs w:val="22"/>
                <w:lang w:val="es-MX" w:eastAsia="es-MX"/>
              </w:rPr>
            </w:pPr>
            <w:r>
              <w:rPr>
                <w:rFonts w:ascii="Arial Narrow" w:hAnsi="Arial Narrow" w:cs="Arial"/>
                <w:b/>
                <w:sz w:val="20"/>
                <w:lang w:val="es-MX" w:eastAsia="es-MX"/>
              </w:rPr>
              <w:t>5</w:t>
            </w:r>
          </w:p>
        </w:tc>
      </w:tr>
    </w:tbl>
    <w:p w14:paraId="40CA82EE" w14:textId="77777777" w:rsidR="00A26ADA" w:rsidRDefault="00A26ADA" w:rsidP="00D86871">
      <w:pPr>
        <w:spacing w:before="240"/>
        <w:ind w:right="-23"/>
        <w:rPr>
          <w:lang w:val="es-CL"/>
        </w:rPr>
      </w:pPr>
      <w:r>
        <w:rPr>
          <w:lang w:val="es-CL"/>
        </w:rPr>
        <w:t>La muestra lograda corresponde a directivos y académicos de las siguientes instituciones de educación superior:</w:t>
      </w:r>
    </w:p>
    <w:p w14:paraId="340DC605" w14:textId="77777777" w:rsidR="00A26ADA" w:rsidRDefault="00A26ADA" w:rsidP="00A26ADA">
      <w:pPr>
        <w:pStyle w:val="Prrafodelista"/>
        <w:numPr>
          <w:ilvl w:val="0"/>
          <w:numId w:val="7"/>
        </w:numPr>
        <w:ind w:right="-23"/>
        <w:rPr>
          <w:lang w:val="es-CL"/>
        </w:rPr>
      </w:pPr>
      <w:r>
        <w:rPr>
          <w:lang w:val="es-CL"/>
        </w:rPr>
        <w:t>Dirección de Postgrado, Universidad de Concepción</w:t>
      </w:r>
    </w:p>
    <w:p w14:paraId="0F727454" w14:textId="77777777" w:rsidR="00A26ADA" w:rsidRPr="00586ACD" w:rsidRDefault="00A26ADA" w:rsidP="00A26ADA">
      <w:pPr>
        <w:pStyle w:val="Prrafodelista"/>
        <w:numPr>
          <w:ilvl w:val="0"/>
          <w:numId w:val="7"/>
        </w:numPr>
        <w:ind w:right="-23"/>
        <w:rPr>
          <w:lang w:val="es-CL"/>
        </w:rPr>
      </w:pPr>
      <w:r w:rsidRPr="00586ACD">
        <w:rPr>
          <w:lang w:val="es-CL"/>
        </w:rPr>
        <w:t xml:space="preserve">Centro de Innovación </w:t>
      </w:r>
      <w:r>
        <w:rPr>
          <w:lang w:val="es-CL"/>
        </w:rPr>
        <w:t xml:space="preserve">Anacleto Angelini, </w:t>
      </w:r>
      <w:r w:rsidRPr="00586ACD">
        <w:rPr>
          <w:lang w:val="es-CL"/>
        </w:rPr>
        <w:t>U</w:t>
      </w:r>
      <w:r>
        <w:rPr>
          <w:lang w:val="es-CL"/>
        </w:rPr>
        <w:t xml:space="preserve">niversidad </w:t>
      </w:r>
      <w:r w:rsidRPr="00586ACD">
        <w:rPr>
          <w:lang w:val="es-CL"/>
        </w:rPr>
        <w:t>C</w:t>
      </w:r>
      <w:r>
        <w:rPr>
          <w:lang w:val="es-CL"/>
        </w:rPr>
        <w:t>atólica</w:t>
      </w:r>
    </w:p>
    <w:p w14:paraId="34E56B12" w14:textId="77777777" w:rsidR="00A26ADA" w:rsidRPr="00586ACD" w:rsidRDefault="00A26ADA" w:rsidP="00A26ADA">
      <w:pPr>
        <w:pStyle w:val="Prrafodelista"/>
        <w:numPr>
          <w:ilvl w:val="0"/>
          <w:numId w:val="7"/>
        </w:numPr>
        <w:ind w:right="-23"/>
        <w:rPr>
          <w:lang w:val="es-CL"/>
        </w:rPr>
      </w:pPr>
      <w:r>
        <w:rPr>
          <w:lang w:val="es-CL"/>
        </w:rPr>
        <w:t>Facultad de Agronomía, Universidad Católica</w:t>
      </w:r>
    </w:p>
    <w:p w14:paraId="60495FFD" w14:textId="77777777" w:rsidR="00A26ADA" w:rsidRDefault="00A26ADA" w:rsidP="00A26ADA">
      <w:pPr>
        <w:pStyle w:val="Prrafodelista"/>
        <w:numPr>
          <w:ilvl w:val="0"/>
          <w:numId w:val="7"/>
        </w:numPr>
        <w:ind w:right="-23"/>
        <w:rPr>
          <w:lang w:val="es-CL"/>
        </w:rPr>
      </w:pPr>
      <w:r>
        <w:rPr>
          <w:lang w:val="es-CL"/>
        </w:rPr>
        <w:lastRenderedPageBreak/>
        <w:t>Centro de Biotecnología y Bioingeniería, Universidad de Chile</w:t>
      </w:r>
    </w:p>
    <w:p w14:paraId="79F44D90" w14:textId="77777777" w:rsidR="00A26ADA" w:rsidRDefault="00A26ADA" w:rsidP="00A26ADA">
      <w:pPr>
        <w:pStyle w:val="Prrafodelista"/>
        <w:numPr>
          <w:ilvl w:val="0"/>
          <w:numId w:val="7"/>
        </w:numPr>
        <w:ind w:right="-23"/>
        <w:rPr>
          <w:lang w:val="es-CL"/>
        </w:rPr>
      </w:pPr>
      <w:r>
        <w:rPr>
          <w:lang w:val="es-CL"/>
        </w:rPr>
        <w:t>Departamento de Ingeniería Industrial, Universidad de Chile</w:t>
      </w:r>
    </w:p>
    <w:p w14:paraId="2C5099A8" w14:textId="77777777" w:rsidR="00A26ADA" w:rsidRDefault="00A26ADA" w:rsidP="00A26ADA">
      <w:pPr>
        <w:pStyle w:val="Ttulo4"/>
      </w:pPr>
      <w:r>
        <w:t>Dimensiones de indagación en investigadores</w:t>
      </w:r>
    </w:p>
    <w:p w14:paraId="0B9BFFAD" w14:textId="2F287A72" w:rsidR="00A26ADA" w:rsidRPr="00D34A6A" w:rsidRDefault="00A26ADA" w:rsidP="00A26ADA">
      <w:pPr>
        <w:rPr>
          <w:lang w:val="es-CL"/>
        </w:rPr>
      </w:pPr>
      <w:r>
        <w:rPr>
          <w:lang w:val="es-CL"/>
        </w:rPr>
        <w:t>Estas entrevistas buscan</w:t>
      </w:r>
      <w:r w:rsidRPr="00D34A6A">
        <w:rPr>
          <w:lang w:val="es-CL"/>
        </w:rPr>
        <w:t xml:space="preserve"> dar cuenta de la ruta biográfica que ha</w:t>
      </w:r>
      <w:r w:rsidR="002D613E">
        <w:rPr>
          <w:lang w:val="es-CL"/>
        </w:rPr>
        <w:t>n seguido los investigadores</w:t>
      </w:r>
      <w:r w:rsidRPr="00D34A6A">
        <w:rPr>
          <w:lang w:val="es-CL"/>
        </w:rPr>
        <w:t xml:space="preserve"> en su inserción laboral, desde el momento previo a su doctorado hasta la actualidad</w:t>
      </w:r>
      <w:r>
        <w:rPr>
          <w:lang w:val="es-CL"/>
        </w:rPr>
        <w:t xml:space="preserve">. En </w:t>
      </w:r>
      <w:r w:rsidRPr="00D34A6A">
        <w:rPr>
          <w:lang w:val="es-CL"/>
        </w:rPr>
        <w:t>el caso de los postulantes y beneficiarios</w:t>
      </w:r>
      <w:r>
        <w:rPr>
          <w:lang w:val="es-CL"/>
        </w:rPr>
        <w:t xml:space="preserve"> del PAI Sector Productivo</w:t>
      </w:r>
      <w:r w:rsidRPr="00D34A6A">
        <w:rPr>
          <w:lang w:val="es-CL"/>
        </w:rPr>
        <w:t xml:space="preserve">, </w:t>
      </w:r>
      <w:r>
        <w:rPr>
          <w:lang w:val="es-CL"/>
        </w:rPr>
        <w:t xml:space="preserve">se busca también </w:t>
      </w:r>
      <w:r w:rsidRPr="00D34A6A">
        <w:rPr>
          <w:lang w:val="es-CL"/>
        </w:rPr>
        <w:t>analiza</w:t>
      </w:r>
      <w:r>
        <w:rPr>
          <w:lang w:val="es-CL"/>
        </w:rPr>
        <w:t>r</w:t>
      </w:r>
      <w:r w:rsidRPr="00D34A6A">
        <w:rPr>
          <w:lang w:val="es-CL"/>
        </w:rPr>
        <w:t xml:space="preserve"> </w:t>
      </w:r>
      <w:r>
        <w:rPr>
          <w:lang w:val="es-CL"/>
        </w:rPr>
        <w:t xml:space="preserve">la relevancia de los instrumentos del </w:t>
      </w:r>
      <w:r w:rsidRPr="00D34A6A">
        <w:rPr>
          <w:lang w:val="es-CL"/>
        </w:rPr>
        <w:t xml:space="preserve">PAI en dicha trayectoria. Adicionalmente, se indagará en la ruta de investigadores no postulantes a estos programas de apoyo, para poder visualizar y comparar la consideración de este tipo de instrumentos en sus decisiones laborales y académicas. </w:t>
      </w:r>
    </w:p>
    <w:p w14:paraId="7AAC49EA" w14:textId="77777777" w:rsidR="00A26ADA" w:rsidRDefault="00A26ADA" w:rsidP="00A26ADA">
      <w:pPr>
        <w:rPr>
          <w:lang w:val="es-CL"/>
        </w:rPr>
      </w:pPr>
      <w:r w:rsidRPr="00D34A6A">
        <w:rPr>
          <w:lang w:val="es-CL"/>
        </w:rPr>
        <w:t xml:space="preserve">Las dimensiones que a continuación se presentan se sustentan </w:t>
      </w:r>
      <w:r>
        <w:rPr>
          <w:lang w:val="es-CL"/>
        </w:rPr>
        <w:t>en</w:t>
      </w:r>
      <w:r w:rsidRPr="00D34A6A">
        <w:rPr>
          <w:lang w:val="es-CL"/>
        </w:rPr>
        <w:t xml:space="preserve"> la revisión de la literatura especializada en el tema de inserción de investigadores, la cual da cuenta de factores relevantes que están influyendo, tanto desde una perspectiva social y cultural, pero también a un nivel subjetivo o individual. Con esto nos referimos por ejemplo, a condiciones como la presencia de redes y contactos, especialmente los que se han construido desde el pre-grado, las cuales caracterizan dinámicas de inserción particulares, al menos lo que arrojan estudios sobre la inserción en la academia</w:t>
      </w:r>
      <w:r>
        <w:rPr>
          <w:lang w:val="es-CL"/>
        </w:rPr>
        <w:t xml:space="preserve"> (</w:t>
      </w:r>
      <w:r w:rsidRPr="00D34A6A">
        <w:rPr>
          <w:lang w:val="es-CL"/>
        </w:rPr>
        <w:t>Pinto</w:t>
      </w:r>
      <w:r>
        <w:rPr>
          <w:lang w:val="es-CL"/>
        </w:rPr>
        <w:t>, 2013</w:t>
      </w:r>
      <w:r w:rsidRPr="00D34A6A">
        <w:rPr>
          <w:lang w:val="es-CL"/>
        </w:rPr>
        <w:t>)</w:t>
      </w:r>
      <w:r>
        <w:rPr>
          <w:lang w:val="es-CL"/>
        </w:rPr>
        <w:t>.</w:t>
      </w:r>
    </w:p>
    <w:p w14:paraId="3E9C8D72" w14:textId="77777777" w:rsidR="00A26ADA" w:rsidRDefault="00A26ADA" w:rsidP="00A26ADA">
      <w:pPr>
        <w:rPr>
          <w:lang w:val="es-CL"/>
        </w:rPr>
      </w:pPr>
      <w:r w:rsidRPr="00D34A6A">
        <w:rPr>
          <w:lang w:val="es-CL"/>
        </w:rPr>
        <w:t>En el caso de la inserción en las empresas existe poca literatura que dé cuenta de esta experiencia de inserción</w:t>
      </w:r>
      <w:r>
        <w:rPr>
          <w:lang w:val="es-CL"/>
        </w:rPr>
        <w:t xml:space="preserve"> en Chile</w:t>
      </w:r>
      <w:r w:rsidRPr="00D34A6A">
        <w:rPr>
          <w:lang w:val="es-CL"/>
        </w:rPr>
        <w:t xml:space="preserve">, la cual es cuantitativamente menor que en la academia (González y Jiménez, 2014); no obstante, estudios realizados en otros países -con mayores tasas de inserción de investigadores en empresas-, entregan indicios relevantes para </w:t>
      </w:r>
      <w:r>
        <w:rPr>
          <w:lang w:val="es-CL"/>
        </w:rPr>
        <w:t>ser explorados en este estudio (Sauermann &amp; Roach, 2014).</w:t>
      </w:r>
    </w:p>
    <w:p w14:paraId="16EB1693" w14:textId="77777777" w:rsidR="00A26ADA" w:rsidRDefault="00A26ADA" w:rsidP="00A26ADA">
      <w:pPr>
        <w:rPr>
          <w:lang w:val="es-CL"/>
        </w:rPr>
      </w:pPr>
      <w:r w:rsidRPr="00D34A6A">
        <w:rPr>
          <w:lang w:val="es-CL"/>
        </w:rPr>
        <w:t>Particularmente son interesantes los hallazgos referidos a las motivaciones y expectativas laborales de los investigadores (Roach</w:t>
      </w:r>
      <w:r>
        <w:rPr>
          <w:lang w:val="es-CL"/>
        </w:rPr>
        <w:t xml:space="preserve"> </w:t>
      </w:r>
      <w:r w:rsidRPr="00D34A6A">
        <w:rPr>
          <w:lang w:val="es-CL"/>
        </w:rPr>
        <w:t>&amp;</w:t>
      </w:r>
      <w:r>
        <w:rPr>
          <w:lang w:val="es-CL"/>
        </w:rPr>
        <w:t xml:space="preserve"> Sauermann, 2011</w:t>
      </w:r>
      <w:r w:rsidRPr="00D34A6A">
        <w:rPr>
          <w:lang w:val="es-CL"/>
        </w:rPr>
        <w:t xml:space="preserve">) y cómo se posicionan ante la oferta que representan distintos campos de inserción y desarrollo científico, a saber, las empresas (consolidadas y startups), la academia y la posibilidad de emprendimientos propios; en indicadores tan diversos como la estabilidad, los ingresos, la libertad y autonomía profesional, entre otros. </w:t>
      </w:r>
    </w:p>
    <w:p w14:paraId="53CDB5CE" w14:textId="77777777" w:rsidR="00A26ADA" w:rsidRPr="008E428D" w:rsidRDefault="00A26ADA" w:rsidP="00A26ADA">
      <w:pPr>
        <w:rPr>
          <w:lang w:val="es-CL"/>
        </w:rPr>
      </w:pPr>
      <w:r w:rsidRPr="008E428D">
        <w:rPr>
          <w:lang w:val="es-CL"/>
        </w:rPr>
        <w:t xml:space="preserve">En este sentido es muy importante considerar las motivaciones que han tenido para desarrollar una carrera como investigadores, las que se relacionan estrechamente con </w:t>
      </w:r>
      <w:r>
        <w:rPr>
          <w:lang w:val="es-CL"/>
        </w:rPr>
        <w:t>producir conocimiento y autorrealizarse, y en muy baja medida con ganar dinero (Gibert &amp; Ávila, 2016)</w:t>
      </w:r>
      <w:r w:rsidRPr="008E428D">
        <w:rPr>
          <w:lang w:val="es-CL"/>
        </w:rPr>
        <w:t>. T</w:t>
      </w:r>
      <w:r>
        <w:rPr>
          <w:lang w:val="es-CL"/>
        </w:rPr>
        <w:t xml:space="preserve">eniendo esto en </w:t>
      </w:r>
      <w:r>
        <w:rPr>
          <w:lang w:val="es-CL"/>
        </w:rPr>
        <w:lastRenderedPageBreak/>
        <w:t xml:space="preserve">consideración, algunos </w:t>
      </w:r>
      <w:r w:rsidRPr="008E428D">
        <w:rPr>
          <w:lang w:val="es-CL"/>
        </w:rPr>
        <w:t xml:space="preserve">investigadores podrían estar asumiendo que existen incompatibilidades entre trabajar en la industria y </w:t>
      </w:r>
      <w:r>
        <w:rPr>
          <w:lang w:val="es-CL"/>
        </w:rPr>
        <w:t>su realización personal como científicos</w:t>
      </w:r>
      <w:r w:rsidRPr="008E428D">
        <w:rPr>
          <w:lang w:val="es-CL"/>
        </w:rPr>
        <w:t>.</w:t>
      </w:r>
    </w:p>
    <w:p w14:paraId="15C486B7" w14:textId="77777777" w:rsidR="00A26ADA" w:rsidRPr="00650F43" w:rsidRDefault="00A26ADA" w:rsidP="00A26ADA">
      <w:pPr>
        <w:pStyle w:val="Textoindependiente"/>
        <w:rPr>
          <w:lang w:val="es-CL"/>
        </w:rPr>
      </w:pPr>
      <w:r w:rsidRPr="00650F43">
        <w:rPr>
          <w:lang w:val="es-CL"/>
        </w:rPr>
        <w:t>En esta línea cabe citarse también el trabajo de González &amp; Jiménez (2014), quienes muestran que el Sistema Nacional de Innovación no tiene actualmente la capacidad para insertar a los nuevos investigadores que ha promovido el Estado por medio de las becas de doctorado.</w:t>
      </w:r>
      <w:r>
        <w:rPr>
          <w:lang w:val="es-CL"/>
        </w:rPr>
        <w:t xml:space="preserve"> Estos autores afirman que e</w:t>
      </w:r>
      <w:r w:rsidRPr="003546B6">
        <w:rPr>
          <w:lang w:val="es-CL"/>
        </w:rPr>
        <w:t>n Chile, más del 80% del total de investigadores realiza labores en la academia (el postdoctorado destaca como una de las vías más recurrentes), lo que se ajusta con la preferencia explicitada por los investigadores por desarrollar conocimiento antes que obtener beneficios sala</w:t>
      </w:r>
      <w:r>
        <w:rPr>
          <w:lang w:val="es-CL"/>
        </w:rPr>
        <w:t>riales</w:t>
      </w:r>
      <w:r w:rsidRPr="003546B6">
        <w:rPr>
          <w:lang w:val="es-CL"/>
        </w:rPr>
        <w:t>.</w:t>
      </w:r>
    </w:p>
    <w:p w14:paraId="2F70DD05" w14:textId="77777777" w:rsidR="00A26ADA" w:rsidRPr="00D34A6A" w:rsidRDefault="00A26ADA" w:rsidP="00A26ADA">
      <w:pPr>
        <w:rPr>
          <w:lang w:val="es-CL"/>
        </w:rPr>
      </w:pPr>
      <w:r w:rsidRPr="00D34A6A">
        <w:rPr>
          <w:lang w:val="es-CL"/>
        </w:rPr>
        <w:t xml:space="preserve">La indagación en estos factores tanto individuales como sociales es clave para comprender los contextos donde se toma la decisión no sólo por seguir determinado camino de inserción laboral, sino también por el uso de programas públicos de apoyo, como es el caso de PAI y el programa de Capital Humano para la Innovación de CORFO. </w:t>
      </w:r>
    </w:p>
    <w:p w14:paraId="17DBC7AF" w14:textId="77777777" w:rsidR="00A26ADA" w:rsidRPr="00D34A6A" w:rsidRDefault="00A26ADA" w:rsidP="00A26ADA">
      <w:pPr>
        <w:rPr>
          <w:lang w:val="es-CL"/>
        </w:rPr>
      </w:pPr>
      <w:r w:rsidRPr="00D34A6A">
        <w:rPr>
          <w:lang w:val="es-CL"/>
        </w:rPr>
        <w:t xml:space="preserve">Junto a ello, es importante indagar en los efectos que la experiencia de estos programas tienen, no sólo para los investigadores en términos de empleabilidad y desarrollo profesional, sino también para las empresas y el fortalecimiento de sus capacidades de I+D+i, mediante la incorporación de este tipo de profesionales. </w:t>
      </w:r>
    </w:p>
    <w:p w14:paraId="65884742" w14:textId="77777777" w:rsidR="00A26ADA" w:rsidRDefault="00A26ADA" w:rsidP="00D86871">
      <w:pPr>
        <w:pStyle w:val="Ttulo5"/>
        <w:numPr>
          <w:ilvl w:val="0"/>
          <w:numId w:val="33"/>
        </w:numPr>
        <w:spacing w:before="360"/>
        <w:ind w:left="714" w:hanging="357"/>
      </w:pPr>
      <w:r>
        <w:t>Trayectoria académica y laboral previa al doctorado</w:t>
      </w:r>
    </w:p>
    <w:p w14:paraId="3822A224" w14:textId="554D0C28" w:rsidR="00A26ADA" w:rsidRPr="00D34A6A" w:rsidRDefault="00A26ADA" w:rsidP="00A26ADA">
      <w:pPr>
        <w:rPr>
          <w:lang w:val="es-CL"/>
        </w:rPr>
      </w:pPr>
      <w:r w:rsidRPr="00D34A6A">
        <w:rPr>
          <w:lang w:val="es-CL"/>
        </w:rPr>
        <w:t xml:space="preserve">Esta dimensión </w:t>
      </w:r>
      <w:r w:rsidR="002D613E">
        <w:rPr>
          <w:lang w:val="es-CL"/>
        </w:rPr>
        <w:t>indaga</w:t>
      </w:r>
      <w:r w:rsidRPr="00D34A6A">
        <w:rPr>
          <w:lang w:val="es-CL"/>
        </w:rPr>
        <w:t xml:space="preserve"> en la trayectoria acadé</w:t>
      </w:r>
      <w:r>
        <w:rPr>
          <w:lang w:val="es-CL"/>
        </w:rPr>
        <w:t>mica y laboral del investigador/</w:t>
      </w:r>
      <w:r w:rsidRPr="00D34A6A">
        <w:rPr>
          <w:lang w:val="es-CL"/>
        </w:rPr>
        <w:t>a, especialmente en el tiempo previo a la realización del doctorado.</w:t>
      </w:r>
      <w:r>
        <w:rPr>
          <w:lang w:val="es-CL"/>
        </w:rPr>
        <w:t xml:space="preserve"> </w:t>
      </w:r>
      <w:r w:rsidRPr="00D34A6A">
        <w:rPr>
          <w:lang w:val="es-CL"/>
        </w:rPr>
        <w:t xml:space="preserve">Entre otros aspectos relevantes, interesa sondear sus motivaciones y expectativas laborales, </w:t>
      </w:r>
      <w:r>
        <w:rPr>
          <w:lang w:val="es-CL"/>
        </w:rPr>
        <w:t>cómo proyectaba</w:t>
      </w:r>
      <w:r w:rsidRPr="00D34A6A">
        <w:rPr>
          <w:lang w:val="es-CL"/>
        </w:rPr>
        <w:t xml:space="preserve"> su carrera en términos de insertarse en la academia, la empresa u otro campo. También indagar en sus intereses en materia de investigación (líneas de interés, de tipo básica o aplicada) y, de manera fundamental, conocer si previo al doctorado tuvo </w:t>
      </w:r>
      <w:r>
        <w:rPr>
          <w:lang w:val="es-CL"/>
        </w:rPr>
        <w:t xml:space="preserve">algún </w:t>
      </w:r>
      <w:r w:rsidRPr="00D34A6A">
        <w:rPr>
          <w:lang w:val="es-CL"/>
        </w:rPr>
        <w:t xml:space="preserve">contacto con el sector productivo. </w:t>
      </w:r>
    </w:p>
    <w:p w14:paraId="23B31FE3" w14:textId="77777777" w:rsidR="00A26ADA" w:rsidRPr="00D34A6A" w:rsidRDefault="00A26ADA" w:rsidP="00A26ADA">
      <w:pPr>
        <w:rPr>
          <w:lang w:val="es-CL"/>
        </w:rPr>
      </w:pPr>
      <w:r w:rsidRPr="00D34A6A">
        <w:rPr>
          <w:lang w:val="es-CL"/>
        </w:rPr>
        <w:t xml:space="preserve">Estos factores son relevantes para comprender </w:t>
      </w:r>
      <w:r>
        <w:rPr>
          <w:lang w:val="es-CL"/>
        </w:rPr>
        <w:t>a</w:t>
      </w:r>
      <w:r w:rsidRPr="00D34A6A">
        <w:rPr>
          <w:lang w:val="es-CL"/>
        </w:rPr>
        <w:t xml:space="preserve"> la empresa como un campo de int</w:t>
      </w:r>
      <w:r>
        <w:rPr>
          <w:lang w:val="es-CL"/>
        </w:rPr>
        <w:t xml:space="preserve">erés para la inserción laboral </w:t>
      </w:r>
      <w:r w:rsidRPr="00D34A6A">
        <w:rPr>
          <w:lang w:val="es-CL"/>
        </w:rPr>
        <w:t>y la predisposic</w:t>
      </w:r>
      <w:r>
        <w:rPr>
          <w:lang w:val="es-CL"/>
        </w:rPr>
        <w:t>ión a insertarse en este campo.</w:t>
      </w:r>
    </w:p>
    <w:p w14:paraId="29DB1504" w14:textId="77777777" w:rsidR="00A26ADA" w:rsidRPr="00143A89" w:rsidRDefault="00A26ADA" w:rsidP="00D86871">
      <w:pPr>
        <w:pStyle w:val="Ttulo5"/>
        <w:numPr>
          <w:ilvl w:val="0"/>
          <w:numId w:val="33"/>
        </w:numPr>
        <w:spacing w:before="360"/>
        <w:ind w:left="714" w:hanging="357"/>
      </w:pPr>
      <w:r w:rsidRPr="00143A89">
        <w:lastRenderedPageBreak/>
        <w:t>Experiencia laboral posterior al doctorado</w:t>
      </w:r>
    </w:p>
    <w:p w14:paraId="54C21437" w14:textId="77777777" w:rsidR="00A26ADA" w:rsidRDefault="00A26ADA" w:rsidP="00A26ADA">
      <w:pPr>
        <w:pStyle w:val="Textoindependiente"/>
        <w:rPr>
          <w:lang w:val="es-CL"/>
        </w:rPr>
      </w:pPr>
      <w:r>
        <w:rPr>
          <w:lang w:val="es-CL"/>
        </w:rPr>
        <w:t>Esta dimensión busca dar cuenta de la búsqueda laboral al momento del egreso del doctorado, cuáles fueron sus opciones laborales, con sus respectivas valoraciones, ventajas y desventajas, y como contraparte, qué elementos o condicionantes en términos personales y familiares afectaron la decisión por determinado tipo de inserción.</w:t>
      </w:r>
    </w:p>
    <w:p w14:paraId="348E730C" w14:textId="77777777" w:rsidR="00A26ADA" w:rsidRDefault="00A26ADA" w:rsidP="00A26ADA">
      <w:pPr>
        <w:pStyle w:val="Textoindependiente"/>
        <w:rPr>
          <w:lang w:val="es-CL"/>
        </w:rPr>
      </w:pPr>
      <w:r>
        <w:rPr>
          <w:lang w:val="es-CL"/>
        </w:rPr>
        <w:t>Es relevante conocer, por ejemplo, los tiempos de búsqueda laboral, las redes y medios utilizados, las dificultades y barreras encontradas. En ese sentido, es relevante registrar si hay ciertos elementos socioculturales influyendo, como por ejemplo, la edad, género, la experiencia laboral previa, entre otros.</w:t>
      </w:r>
    </w:p>
    <w:p w14:paraId="57E070DE" w14:textId="77777777" w:rsidR="00A26ADA" w:rsidRPr="00143A89" w:rsidRDefault="00A26ADA" w:rsidP="00D86871">
      <w:pPr>
        <w:pStyle w:val="Ttulo5"/>
        <w:numPr>
          <w:ilvl w:val="0"/>
          <w:numId w:val="33"/>
        </w:numPr>
        <w:spacing w:before="360"/>
        <w:ind w:left="714" w:hanging="357"/>
      </w:pPr>
      <w:r w:rsidRPr="00143A89">
        <w:t>Conocimiento y postulación al PAI e instrumento de Corfo</w:t>
      </w:r>
    </w:p>
    <w:p w14:paraId="5856E8DC" w14:textId="77777777" w:rsidR="00A26ADA" w:rsidRDefault="00A26ADA" w:rsidP="00A26ADA">
      <w:pPr>
        <w:rPr>
          <w:lang w:val="es-CL"/>
        </w:rPr>
      </w:pPr>
      <w:r>
        <w:rPr>
          <w:lang w:val="es-CL"/>
        </w:rPr>
        <w:t>Esta dimensión busca abordar el nivel de conocimiento del programa PAI (en sus líneas ISP y Tesis), así como del instrumento de Corfo y de sus respectivas convocatorias. Puntualmente, interesa dar cuenta cómo conoció el instrumento, el motivo de la postulación, su estrategia respecto a la empresa patrocinante, facilitadores y obstaculizadores en este proceso.</w:t>
      </w:r>
    </w:p>
    <w:p w14:paraId="19303590" w14:textId="77777777" w:rsidR="00A26ADA" w:rsidRDefault="00A26ADA" w:rsidP="00A26ADA">
      <w:pPr>
        <w:rPr>
          <w:lang w:val="es-CL"/>
        </w:rPr>
      </w:pPr>
      <w:r>
        <w:rPr>
          <w:lang w:val="es-CL"/>
        </w:rPr>
        <w:t xml:space="preserve">También es importante registrar si el programa era conocido en el medio académico-científico del investigador y en las empresas con quienes se ha relacionado. </w:t>
      </w:r>
    </w:p>
    <w:p w14:paraId="69838F88" w14:textId="77777777" w:rsidR="00A26ADA" w:rsidRDefault="00A26ADA" w:rsidP="00A26ADA">
      <w:pPr>
        <w:rPr>
          <w:lang w:val="es-CL"/>
        </w:rPr>
      </w:pPr>
      <w:r>
        <w:rPr>
          <w:lang w:val="es-CL"/>
        </w:rPr>
        <w:t>Para el caso de los no postulantes es importante recabar información sobre las razones de la no-postulación y su visión al respecto.</w:t>
      </w:r>
    </w:p>
    <w:p w14:paraId="7726336A" w14:textId="77777777" w:rsidR="00A26ADA" w:rsidRPr="00143A89" w:rsidRDefault="00A26ADA" w:rsidP="00D86871">
      <w:pPr>
        <w:pStyle w:val="Ttulo5"/>
        <w:numPr>
          <w:ilvl w:val="0"/>
          <w:numId w:val="33"/>
        </w:numPr>
        <w:spacing w:before="360"/>
        <w:ind w:left="714" w:hanging="357"/>
      </w:pPr>
      <w:r w:rsidRPr="00143A89">
        <w:t xml:space="preserve">Efectos del Programa </w:t>
      </w:r>
    </w:p>
    <w:p w14:paraId="0F8F4FA3" w14:textId="77777777" w:rsidR="00A26ADA" w:rsidRDefault="00A26ADA" w:rsidP="00A26ADA">
      <w:pPr>
        <w:rPr>
          <w:lang w:val="es-CL"/>
        </w:rPr>
      </w:pPr>
      <w:r>
        <w:rPr>
          <w:lang w:val="es-CL"/>
        </w:rPr>
        <w:t xml:space="preserve">Interesa que los beneficiaros evaluen su experiencia con respecto al PAI, tanto en su línea ISP como tesis. Esto implica, por un lado, dar cuenta de los efectos individuales que el programa trajo en términos de empleabilidad, desarrollo profesional y científico, ampliación de redes, aprendizajes de competencias/habilidades, entre otros; y, por otro lado, registrar los impactos que su inserción significó para la empresa, en términos de un aumento de proyectos en I+D+i (gracias a su trabajo o tesis), en el ámbito organizacional (por ejemplo, creación de área o equipo de I+D+i), el mejoramiento de las ventas o productividad, entre otros otros elementos que emerjan de las entrevistas. </w:t>
      </w:r>
    </w:p>
    <w:p w14:paraId="07EEE9E0" w14:textId="77777777" w:rsidR="00A26ADA" w:rsidRPr="00143A89" w:rsidRDefault="00A26ADA" w:rsidP="00D86871">
      <w:pPr>
        <w:pStyle w:val="Ttulo5"/>
        <w:numPr>
          <w:ilvl w:val="0"/>
          <w:numId w:val="33"/>
        </w:numPr>
        <w:spacing w:before="360"/>
        <w:ind w:left="714" w:hanging="357"/>
      </w:pPr>
      <w:r>
        <w:lastRenderedPageBreak/>
        <w:t>Recomendaciones al p</w:t>
      </w:r>
      <w:r w:rsidRPr="00143A89">
        <w:t xml:space="preserve">rograma y a la mejora de la vinculación </w:t>
      </w:r>
      <w:r>
        <w:t>u</w:t>
      </w:r>
      <w:r w:rsidRPr="00143A89">
        <w:t>niversidad-empresa</w:t>
      </w:r>
    </w:p>
    <w:p w14:paraId="738ED8B0" w14:textId="77777777" w:rsidR="00A26ADA" w:rsidRDefault="00A26ADA" w:rsidP="00A26ADA">
      <w:pPr>
        <w:pStyle w:val="Textoindependiente"/>
        <w:rPr>
          <w:lang w:val="es-CL"/>
        </w:rPr>
      </w:pPr>
      <w:r>
        <w:rPr>
          <w:lang w:val="es-CL"/>
        </w:rPr>
        <w:t>En esta dimensión se pretende dar cuenta de las recomendaciones que los propios investigadores realizan para el mejoramiento del PAI Sector Productivo, tanto en términos de foco como en el ámbito práctico.</w:t>
      </w:r>
    </w:p>
    <w:p w14:paraId="4A1BDF7C" w14:textId="3F635978" w:rsidR="00A26ADA" w:rsidRDefault="00A26ADA" w:rsidP="00A26ADA">
      <w:pPr>
        <w:pStyle w:val="Textoindependiente"/>
        <w:rPr>
          <w:lang w:val="es-CL"/>
        </w:rPr>
      </w:pPr>
      <w:r>
        <w:rPr>
          <w:lang w:val="es-CL"/>
        </w:rPr>
        <w:t xml:space="preserve">Asimismo, es importante registrar su visión respecto a la relación que establecen las universidades, específicamente sus programas de doctorado, con el sector empresarial y qué recomendaciones sugieren para el acercamiento de ambos mundos con el fin de mejorar la inserción laboral de investigadores. En este sentido, también es clave registrar el rol que los investigadores atribuyen a agencias como </w:t>
      </w:r>
      <w:r w:rsidR="008F7754">
        <w:rPr>
          <w:lang w:val="es-CL"/>
        </w:rPr>
        <w:t>CONICYT</w:t>
      </w:r>
      <w:r>
        <w:rPr>
          <w:lang w:val="es-CL"/>
        </w:rPr>
        <w:t xml:space="preserve"> y Corfo en esta relación.</w:t>
      </w:r>
    </w:p>
    <w:p w14:paraId="42173E4C" w14:textId="77777777" w:rsidR="00A26ADA" w:rsidRDefault="00A26ADA" w:rsidP="003910D2">
      <w:pPr>
        <w:pStyle w:val="Ttulo3"/>
        <w:numPr>
          <w:ilvl w:val="0"/>
          <w:numId w:val="31"/>
        </w:numPr>
        <w:ind w:left="426"/>
      </w:pPr>
      <w:bookmarkStart w:id="47" w:name="_Toc336365195"/>
      <w:r w:rsidRPr="00D6690B">
        <w:t>Encuesta de evaluación de resultados de los instrumentos de inserción de investigadores en la industria</w:t>
      </w:r>
      <w:bookmarkEnd w:id="47"/>
    </w:p>
    <w:p w14:paraId="10BDB211" w14:textId="5A5B8CC7" w:rsidR="00A26ADA" w:rsidRDefault="00A26ADA" w:rsidP="00A26ADA">
      <w:pPr>
        <w:pStyle w:val="Textoindependiente"/>
        <w:spacing w:before="240"/>
      </w:pPr>
      <w:r>
        <w:t xml:space="preserve">La encuesta de evaluación de resultados de los instrumentos se </w:t>
      </w:r>
      <w:r w:rsidR="002D613E">
        <w:t>aplicó</w:t>
      </w:r>
      <w:r>
        <w:t xml:space="preserve"> de manera presencial </w:t>
      </w:r>
      <w:r w:rsidR="002D613E">
        <w:t>a</w:t>
      </w:r>
      <w:r>
        <w:t xml:space="preserve"> investigadores, empresas y centros tecnológicos participantes en proyectos adjudicados entre 2009 y 2013 de los dos instrumentos que componen el PAI Sector Productivo (Inserción en el Sector Productivo</w:t>
      </w:r>
      <w:r w:rsidR="002D613E">
        <w:t xml:space="preserve"> –</w:t>
      </w:r>
      <w:r w:rsidR="00C13E9A">
        <w:t>PAI-ISP</w:t>
      </w:r>
      <w:r w:rsidR="002D613E">
        <w:t>–</w:t>
      </w:r>
      <w:r>
        <w:t xml:space="preserve"> y Tesis en el Sector Productivo</w:t>
      </w:r>
      <w:r w:rsidR="002D613E">
        <w:t xml:space="preserve"> –</w:t>
      </w:r>
      <w:r w:rsidR="00C13E9A">
        <w:t>PAI-Tesis</w:t>
      </w:r>
      <w:r w:rsidR="002D613E">
        <w:t>–</w:t>
      </w:r>
      <w:r>
        <w:t xml:space="preserve">). Asimismo, para los profesionales y empresas participantes en proyectos adjudicados por el instrumento de Corfo (Capital Humano para la Innovación), se </w:t>
      </w:r>
      <w:r w:rsidR="002D613E">
        <w:t>aplicó</w:t>
      </w:r>
      <w:r>
        <w:t xml:space="preserve"> una encuesta de línea de base a los beneficiarios de las convocatorias de 2014 y 2015.</w:t>
      </w:r>
    </w:p>
    <w:p w14:paraId="58650274" w14:textId="77777777" w:rsidR="00A26ADA" w:rsidRDefault="00A26ADA" w:rsidP="00A26ADA">
      <w:pPr>
        <w:pStyle w:val="Ttulo4"/>
      </w:pPr>
      <w:r>
        <w:t>Marco muestral</w:t>
      </w:r>
    </w:p>
    <w:p w14:paraId="361BF289" w14:textId="780A3615" w:rsidR="00A26ADA" w:rsidRDefault="00A26ADA" w:rsidP="00A26ADA">
      <w:pPr>
        <w:pStyle w:val="Textoindependiente"/>
        <w:rPr>
          <w:lang w:val="es-ES_tradnl"/>
        </w:rPr>
      </w:pPr>
      <w:r>
        <w:rPr>
          <w:lang w:val="es-ES_tradnl"/>
        </w:rPr>
        <w:t xml:space="preserve">La muestra del estudio es censal e incluye a todas las empresas, centros tecnológicos y profesionales participantes en los proyectos adjudicados por los instrumentos del Programa de Atracción e Inserción de Capital Humano Avanzado (PAI) de </w:t>
      </w:r>
      <w:r w:rsidR="008F7754">
        <w:rPr>
          <w:lang w:val="es-ES_tradnl"/>
        </w:rPr>
        <w:t>CONICYT</w:t>
      </w:r>
      <w:r>
        <w:rPr>
          <w:lang w:val="es-ES_tradnl"/>
        </w:rPr>
        <w:t>, en su línea de Inserción de investigadores en el sector productivo (2009-2013) y por el instrumento de financiamiento Capital Humano para la Innovación de Corfo (2014-2015).</w:t>
      </w:r>
    </w:p>
    <w:p w14:paraId="693435CD" w14:textId="709D83F4" w:rsidR="00A26ADA" w:rsidRDefault="00A26ADA" w:rsidP="00A26ADA">
      <w:pPr>
        <w:pStyle w:val="Textoindependiente"/>
        <w:rPr>
          <w:lang w:val="es-ES_tradnl"/>
        </w:rPr>
      </w:pPr>
      <w:r>
        <w:rPr>
          <w:lang w:val="es-ES_tradnl"/>
        </w:rPr>
        <w:t>El total de proyectos adjudicados inclu</w:t>
      </w:r>
      <w:r w:rsidR="0055353C">
        <w:rPr>
          <w:lang w:val="es-ES_tradnl"/>
        </w:rPr>
        <w:t>idos en este estudio es de 151:</w:t>
      </w:r>
    </w:p>
    <w:p w14:paraId="1300F6FB" w14:textId="08C121ED" w:rsidR="00A26ADA" w:rsidRDefault="00A26ADA" w:rsidP="00A26ADA">
      <w:pPr>
        <w:pStyle w:val="Textoindependiente"/>
        <w:numPr>
          <w:ilvl w:val="0"/>
          <w:numId w:val="7"/>
        </w:numPr>
        <w:rPr>
          <w:lang w:val="es-ES_tradnl"/>
        </w:rPr>
      </w:pPr>
      <w:r>
        <w:rPr>
          <w:lang w:val="es-ES_tradnl"/>
        </w:rPr>
        <w:t xml:space="preserve">68 en </w:t>
      </w:r>
      <w:r w:rsidR="00C13E9A">
        <w:rPr>
          <w:lang w:val="es-ES_tradnl"/>
        </w:rPr>
        <w:t>PAI-ISP</w:t>
      </w:r>
      <w:r>
        <w:rPr>
          <w:lang w:val="es-ES_tradnl"/>
        </w:rPr>
        <w:t xml:space="preserve"> (2009-2013)</w:t>
      </w:r>
    </w:p>
    <w:p w14:paraId="270FB82D" w14:textId="4B1814DE" w:rsidR="00A26ADA" w:rsidRDefault="00A26ADA" w:rsidP="00A26ADA">
      <w:pPr>
        <w:pStyle w:val="Textoindependiente"/>
        <w:numPr>
          <w:ilvl w:val="0"/>
          <w:numId w:val="7"/>
        </w:numPr>
        <w:rPr>
          <w:lang w:val="es-ES_tradnl"/>
        </w:rPr>
      </w:pPr>
      <w:r>
        <w:rPr>
          <w:lang w:val="es-ES_tradnl"/>
        </w:rPr>
        <w:lastRenderedPageBreak/>
        <w:t>4</w:t>
      </w:r>
      <w:r w:rsidR="005A5303">
        <w:rPr>
          <w:lang w:val="es-ES_tradnl"/>
        </w:rPr>
        <w:t xml:space="preserve">0 en </w:t>
      </w:r>
      <w:r w:rsidR="00C13E9A">
        <w:rPr>
          <w:lang w:val="es-ES_tradnl"/>
        </w:rPr>
        <w:t>PAI-Tesis</w:t>
      </w:r>
      <w:r>
        <w:rPr>
          <w:lang w:val="es-ES_tradnl"/>
        </w:rPr>
        <w:t xml:space="preserve"> (2011-2013)</w:t>
      </w:r>
    </w:p>
    <w:p w14:paraId="21196AA5" w14:textId="77777777" w:rsidR="00A26ADA" w:rsidRDefault="00A26ADA" w:rsidP="00A26ADA">
      <w:pPr>
        <w:pStyle w:val="Textoindependiente"/>
        <w:numPr>
          <w:ilvl w:val="0"/>
          <w:numId w:val="7"/>
        </w:numPr>
        <w:rPr>
          <w:lang w:val="es-ES_tradnl"/>
        </w:rPr>
      </w:pPr>
      <w:r>
        <w:rPr>
          <w:lang w:val="es-ES_tradnl"/>
        </w:rPr>
        <w:t>43 en Capital Humano para la Innovación de Corfo (2014-2015)</w:t>
      </w:r>
    </w:p>
    <w:p w14:paraId="671CFCAD" w14:textId="624423EE" w:rsidR="00A26ADA" w:rsidRDefault="00A26ADA" w:rsidP="00A26ADA">
      <w:pPr>
        <w:pStyle w:val="Textoindependiente"/>
        <w:rPr>
          <w:lang w:val="es-ES_tradnl"/>
        </w:rPr>
      </w:pPr>
      <w:r>
        <w:rPr>
          <w:lang w:val="es-ES_tradnl"/>
        </w:rPr>
        <w:t xml:space="preserve">Las unidades </w:t>
      </w:r>
      <w:r w:rsidR="00100F08">
        <w:rPr>
          <w:lang w:val="es-ES_tradnl"/>
        </w:rPr>
        <w:t>encuestadas</w:t>
      </w:r>
      <w:r>
        <w:rPr>
          <w:lang w:val="es-ES_tradnl"/>
        </w:rPr>
        <w:t xml:space="preserve"> </w:t>
      </w:r>
      <w:r w:rsidR="00100F08">
        <w:rPr>
          <w:lang w:val="es-ES_tradnl"/>
        </w:rPr>
        <w:t>fuer</w:t>
      </w:r>
      <w:r>
        <w:rPr>
          <w:lang w:val="es-ES_tradnl"/>
        </w:rPr>
        <w:t>on las siguientes:</w:t>
      </w:r>
    </w:p>
    <w:p w14:paraId="5E1676A7" w14:textId="77777777" w:rsidR="00A26ADA" w:rsidRDefault="00A26ADA" w:rsidP="003910D2">
      <w:pPr>
        <w:pStyle w:val="Textoindependiente"/>
        <w:numPr>
          <w:ilvl w:val="0"/>
          <w:numId w:val="37"/>
        </w:numPr>
        <w:rPr>
          <w:lang w:val="es-ES_tradnl"/>
        </w:rPr>
      </w:pPr>
      <w:r>
        <w:rPr>
          <w:lang w:val="es-ES_tradnl"/>
        </w:rPr>
        <w:t>Empresas y centros tecnológicos (beneficiarios directos)</w:t>
      </w:r>
    </w:p>
    <w:p w14:paraId="1ED2BD89" w14:textId="77777777" w:rsidR="00A26ADA" w:rsidRDefault="00A26ADA" w:rsidP="003910D2">
      <w:pPr>
        <w:pStyle w:val="Textoindependiente"/>
        <w:numPr>
          <w:ilvl w:val="0"/>
          <w:numId w:val="37"/>
        </w:numPr>
        <w:rPr>
          <w:lang w:val="es-ES_tradnl"/>
        </w:rPr>
      </w:pPr>
      <w:r>
        <w:rPr>
          <w:lang w:val="es-ES_tradnl"/>
        </w:rPr>
        <w:t>Profesionales insertados (beneficiarios indirectos)</w:t>
      </w:r>
    </w:p>
    <w:p w14:paraId="001D350A" w14:textId="1223DDF1" w:rsidR="00A26ADA" w:rsidRPr="00CB5CEC" w:rsidRDefault="00A26ADA" w:rsidP="00A26ADA">
      <w:pPr>
        <w:pStyle w:val="Textoindependiente"/>
        <w:spacing w:before="240"/>
        <w:rPr>
          <w:rFonts w:ascii="Arial Narrow" w:hAnsi="Arial Narrow"/>
          <w:b/>
          <w:bCs/>
          <w:sz w:val="20"/>
          <w:szCs w:val="18"/>
          <w:lang w:val="es-ES_tradnl"/>
        </w:rPr>
      </w:pPr>
      <w:r w:rsidRPr="00CB5CEC">
        <w:rPr>
          <w:rFonts w:ascii="Arial Narrow" w:hAnsi="Arial Narrow"/>
          <w:b/>
          <w:bCs/>
          <w:sz w:val="20"/>
          <w:szCs w:val="18"/>
          <w:lang w:val="es-ES_tradnl"/>
        </w:rPr>
        <w:t xml:space="preserve">Cuadro </w:t>
      </w:r>
      <w:r w:rsidRPr="00CB5CEC">
        <w:rPr>
          <w:rFonts w:ascii="Arial Narrow" w:hAnsi="Arial Narrow"/>
          <w:b/>
          <w:bCs/>
          <w:sz w:val="20"/>
          <w:szCs w:val="18"/>
          <w:lang w:val="es-ES_tradnl"/>
        </w:rPr>
        <w:fldChar w:fldCharType="begin"/>
      </w:r>
      <w:r w:rsidRPr="00CB5CEC">
        <w:rPr>
          <w:rFonts w:ascii="Arial Narrow" w:hAnsi="Arial Narrow"/>
          <w:b/>
          <w:bCs/>
          <w:sz w:val="20"/>
          <w:szCs w:val="18"/>
          <w:lang w:val="es-ES_tradnl"/>
        </w:rPr>
        <w:instrText xml:space="preserve"> SEQ Tabla \* ARABIC </w:instrText>
      </w:r>
      <w:r w:rsidRPr="00CB5CEC">
        <w:rPr>
          <w:rFonts w:ascii="Arial Narrow" w:hAnsi="Arial Narrow"/>
          <w:b/>
          <w:bCs/>
          <w:sz w:val="20"/>
          <w:szCs w:val="18"/>
          <w:lang w:val="es-ES_tradnl"/>
        </w:rPr>
        <w:fldChar w:fldCharType="separate"/>
      </w:r>
      <w:r w:rsidR="00A55575">
        <w:rPr>
          <w:rFonts w:ascii="Arial Narrow" w:hAnsi="Arial Narrow"/>
          <w:b/>
          <w:bCs/>
          <w:noProof/>
          <w:sz w:val="20"/>
          <w:szCs w:val="18"/>
          <w:lang w:val="es-ES_tradnl"/>
        </w:rPr>
        <w:t>5</w:t>
      </w:r>
      <w:r w:rsidRPr="00CB5CEC">
        <w:rPr>
          <w:rFonts w:ascii="Arial Narrow" w:hAnsi="Arial Narrow"/>
          <w:b/>
          <w:bCs/>
          <w:sz w:val="20"/>
          <w:szCs w:val="18"/>
          <w:lang w:val="es-ES_tradnl"/>
        </w:rPr>
        <w:fldChar w:fldCharType="end"/>
      </w:r>
      <w:r>
        <w:rPr>
          <w:rFonts w:ascii="Arial Narrow" w:hAnsi="Arial Narrow"/>
          <w:b/>
          <w:bCs/>
          <w:sz w:val="20"/>
          <w:szCs w:val="18"/>
          <w:lang w:val="es-ES_tradnl"/>
        </w:rPr>
        <w:t>.</w:t>
      </w:r>
      <w:r w:rsidRPr="00CB5CEC">
        <w:rPr>
          <w:rFonts w:ascii="Arial Narrow" w:hAnsi="Arial Narrow"/>
          <w:b/>
          <w:bCs/>
          <w:sz w:val="20"/>
          <w:szCs w:val="18"/>
          <w:lang w:val="es-ES_tradnl"/>
        </w:rPr>
        <w:t xml:space="preserve"> Marco muestral (número de </w:t>
      </w:r>
      <w:r w:rsidR="00100F08">
        <w:rPr>
          <w:rFonts w:ascii="Arial Narrow" w:hAnsi="Arial Narrow"/>
          <w:b/>
          <w:bCs/>
          <w:sz w:val="20"/>
          <w:szCs w:val="18"/>
          <w:lang w:val="es-ES_tradnl"/>
        </w:rPr>
        <w:t>proyecto</w:t>
      </w:r>
      <w:r w:rsidRPr="00CB5CEC">
        <w:rPr>
          <w:rFonts w:ascii="Arial Narrow" w:hAnsi="Arial Narrow"/>
          <w:b/>
          <w:bCs/>
          <w:sz w:val="20"/>
          <w:szCs w:val="18"/>
          <w:lang w:val="es-ES_tradnl"/>
        </w:rPr>
        <w:t>s en base</w:t>
      </w:r>
      <w:r w:rsidR="0055353C">
        <w:rPr>
          <w:rFonts w:ascii="Arial Narrow" w:hAnsi="Arial Narrow"/>
          <w:b/>
          <w:bCs/>
          <w:sz w:val="20"/>
          <w:szCs w:val="18"/>
          <w:lang w:val="es-ES_tradnl"/>
        </w:rPr>
        <w:t>s</w:t>
      </w:r>
      <w:r w:rsidRPr="00CB5CEC">
        <w:rPr>
          <w:rFonts w:ascii="Arial Narrow" w:hAnsi="Arial Narrow"/>
          <w:b/>
          <w:bCs/>
          <w:sz w:val="20"/>
          <w:szCs w:val="18"/>
          <w:lang w:val="es-ES_tradnl"/>
        </w:rPr>
        <w:t xml:space="preserve"> de datos administrativos)</w:t>
      </w:r>
    </w:p>
    <w:tbl>
      <w:tblPr>
        <w:tblStyle w:val="TablaFormatoverde2"/>
        <w:tblW w:w="5996" w:type="dxa"/>
        <w:tblLook w:val="04A0" w:firstRow="1" w:lastRow="0" w:firstColumn="1" w:lastColumn="0" w:noHBand="0" w:noVBand="1"/>
      </w:tblPr>
      <w:tblGrid>
        <w:gridCol w:w="1274"/>
        <w:gridCol w:w="1200"/>
        <w:gridCol w:w="1238"/>
        <w:gridCol w:w="1292"/>
        <w:gridCol w:w="992"/>
      </w:tblGrid>
      <w:tr w:rsidR="00A26ADA" w:rsidRPr="00CB5CEC" w14:paraId="12B97603"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4" w:type="dxa"/>
            <w:shd w:val="clear" w:color="auto" w:fill="D9D9D9" w:themeFill="background1" w:themeFillShade="D9"/>
            <w:noWrap/>
            <w:hideMark/>
          </w:tcPr>
          <w:p w14:paraId="7B886592" w14:textId="77777777" w:rsidR="00A26ADA" w:rsidRPr="00416752" w:rsidRDefault="00A26ADA"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Programa</w:t>
            </w:r>
          </w:p>
        </w:tc>
        <w:tc>
          <w:tcPr>
            <w:tcW w:w="1200" w:type="dxa"/>
            <w:shd w:val="clear" w:color="auto" w:fill="D9D9D9" w:themeFill="background1" w:themeFillShade="D9"/>
            <w:noWrap/>
            <w:hideMark/>
          </w:tcPr>
          <w:p w14:paraId="3AAD80EF" w14:textId="77777777" w:rsidR="00A26ADA" w:rsidRPr="00416752" w:rsidRDefault="00A26AD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Empresas</w:t>
            </w:r>
          </w:p>
        </w:tc>
        <w:tc>
          <w:tcPr>
            <w:tcW w:w="1238" w:type="dxa"/>
            <w:shd w:val="clear" w:color="auto" w:fill="D9D9D9" w:themeFill="background1" w:themeFillShade="D9"/>
          </w:tcPr>
          <w:p w14:paraId="2D383275" w14:textId="77777777" w:rsidR="00A26ADA" w:rsidRDefault="00A26AD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Pr>
                <w:rFonts w:ascii="Arial Narrow" w:eastAsia="Times New Roman" w:hAnsi="Arial Narrow"/>
                <w:bCs/>
                <w:color w:val="000000"/>
                <w:sz w:val="20"/>
                <w:lang w:eastAsia="es-ES"/>
              </w:rPr>
              <w:t>Centros tec.</w:t>
            </w:r>
          </w:p>
        </w:tc>
        <w:tc>
          <w:tcPr>
            <w:tcW w:w="1292" w:type="dxa"/>
            <w:tcBorders>
              <w:bottom w:val="single" w:sz="2" w:space="0" w:color="auto"/>
              <w:right w:val="single" w:sz="2" w:space="0" w:color="auto"/>
            </w:tcBorders>
            <w:shd w:val="clear" w:color="auto" w:fill="D9D9D9" w:themeFill="background1" w:themeFillShade="D9"/>
          </w:tcPr>
          <w:p w14:paraId="5FF47FFA" w14:textId="77777777" w:rsidR="00A26ADA" w:rsidRDefault="00A26AD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Pr>
                <w:rFonts w:ascii="Arial Narrow" w:eastAsia="Times New Roman" w:hAnsi="Arial Narrow"/>
                <w:bCs/>
                <w:color w:val="000000"/>
                <w:sz w:val="20"/>
                <w:lang w:eastAsia="es-ES"/>
              </w:rPr>
              <w:t>Profesionales</w:t>
            </w:r>
          </w:p>
        </w:tc>
        <w:tc>
          <w:tcPr>
            <w:tcW w:w="992" w:type="dxa"/>
            <w:tcBorders>
              <w:left w:val="single" w:sz="2" w:space="0" w:color="auto"/>
              <w:bottom w:val="single" w:sz="2" w:space="0" w:color="auto"/>
            </w:tcBorders>
            <w:shd w:val="clear" w:color="auto" w:fill="D9D9D9" w:themeFill="background1" w:themeFillShade="D9"/>
          </w:tcPr>
          <w:p w14:paraId="41DE92FB" w14:textId="77777777" w:rsidR="00A26ADA" w:rsidRPr="00416752" w:rsidRDefault="00A26AD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Pr>
                <w:rFonts w:ascii="Arial Narrow" w:eastAsia="Times New Roman" w:hAnsi="Arial Narrow"/>
                <w:bCs/>
                <w:color w:val="000000"/>
                <w:sz w:val="20"/>
                <w:lang w:eastAsia="es-ES"/>
              </w:rPr>
              <w:t>Total</w:t>
            </w:r>
          </w:p>
        </w:tc>
      </w:tr>
      <w:tr w:rsidR="00A26ADA" w:rsidRPr="00CB5CEC" w14:paraId="6291CB9B" w14:textId="77777777" w:rsidTr="00A26ADA">
        <w:trPr>
          <w:trHeight w:val="30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6FF107DC" w14:textId="3AAADC3A" w:rsidR="00A26ADA" w:rsidRPr="00416752" w:rsidRDefault="00C13E9A"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PAI-ISP</w:t>
            </w:r>
          </w:p>
        </w:tc>
        <w:tc>
          <w:tcPr>
            <w:tcW w:w="1200" w:type="dxa"/>
            <w:noWrap/>
          </w:tcPr>
          <w:p w14:paraId="0CC77AA9"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48</w:t>
            </w:r>
          </w:p>
        </w:tc>
        <w:tc>
          <w:tcPr>
            <w:tcW w:w="1238" w:type="dxa"/>
          </w:tcPr>
          <w:p w14:paraId="5BB9630F"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20</w:t>
            </w:r>
          </w:p>
        </w:tc>
        <w:tc>
          <w:tcPr>
            <w:tcW w:w="1292" w:type="dxa"/>
            <w:tcBorders>
              <w:top w:val="single" w:sz="2" w:space="0" w:color="auto"/>
              <w:right w:val="single" w:sz="2" w:space="0" w:color="auto"/>
            </w:tcBorders>
          </w:tcPr>
          <w:p w14:paraId="721A2318"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68</w:t>
            </w:r>
          </w:p>
        </w:tc>
        <w:tc>
          <w:tcPr>
            <w:tcW w:w="992" w:type="dxa"/>
            <w:tcBorders>
              <w:top w:val="single" w:sz="2" w:space="0" w:color="auto"/>
              <w:left w:val="single" w:sz="2" w:space="0" w:color="auto"/>
            </w:tcBorders>
          </w:tcPr>
          <w:p w14:paraId="6FC13817" w14:textId="77777777" w:rsidR="00A26ADA" w:rsidRPr="006B4D06"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136</w:t>
            </w:r>
          </w:p>
        </w:tc>
      </w:tr>
      <w:tr w:rsidR="00A26ADA" w:rsidRPr="00CB5CEC" w14:paraId="747D8505" w14:textId="77777777" w:rsidTr="00A26ADA">
        <w:trPr>
          <w:trHeight w:val="300"/>
        </w:trPr>
        <w:tc>
          <w:tcPr>
            <w:cnfStyle w:val="001000000000" w:firstRow="0" w:lastRow="0" w:firstColumn="1" w:lastColumn="0" w:oddVBand="0" w:evenVBand="0" w:oddHBand="0" w:evenHBand="0" w:firstRowFirstColumn="0" w:firstRowLastColumn="0" w:lastRowFirstColumn="0" w:lastRowLastColumn="0"/>
            <w:tcW w:w="1274" w:type="dxa"/>
            <w:noWrap/>
          </w:tcPr>
          <w:p w14:paraId="0E3CDFE4" w14:textId="7E058FCD" w:rsidR="00A26ADA" w:rsidRDefault="00C13E9A"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PAI-Tesis</w:t>
            </w:r>
            <w:r w:rsidR="00A26ADA">
              <w:rPr>
                <w:rFonts w:ascii="Arial Narrow" w:eastAsia="Times New Roman" w:hAnsi="Arial Narrow"/>
                <w:bCs/>
                <w:color w:val="000000"/>
                <w:sz w:val="20"/>
                <w:lang w:eastAsia="es-ES"/>
              </w:rPr>
              <w:t xml:space="preserve"> SP</w:t>
            </w:r>
          </w:p>
        </w:tc>
        <w:tc>
          <w:tcPr>
            <w:tcW w:w="1200" w:type="dxa"/>
            <w:noWrap/>
          </w:tcPr>
          <w:p w14:paraId="5065D47E"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38</w:t>
            </w:r>
          </w:p>
        </w:tc>
        <w:tc>
          <w:tcPr>
            <w:tcW w:w="1238" w:type="dxa"/>
          </w:tcPr>
          <w:p w14:paraId="6D95B51F"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w:t>
            </w:r>
          </w:p>
        </w:tc>
        <w:tc>
          <w:tcPr>
            <w:tcW w:w="1292" w:type="dxa"/>
            <w:tcBorders>
              <w:right w:val="single" w:sz="2" w:space="0" w:color="auto"/>
            </w:tcBorders>
          </w:tcPr>
          <w:p w14:paraId="23524DD1"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40</w:t>
            </w:r>
          </w:p>
        </w:tc>
        <w:tc>
          <w:tcPr>
            <w:tcW w:w="992" w:type="dxa"/>
            <w:tcBorders>
              <w:left w:val="single" w:sz="2" w:space="0" w:color="auto"/>
            </w:tcBorders>
          </w:tcPr>
          <w:p w14:paraId="277FFF9A" w14:textId="77777777" w:rsidR="00A26ADA" w:rsidRPr="006B4D06"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8</w:t>
            </w:r>
            <w:r w:rsidRPr="006B4D06">
              <w:rPr>
                <w:rFonts w:ascii="Arial Narrow" w:eastAsia="Times New Roman" w:hAnsi="Arial Narrow"/>
                <w:b/>
                <w:color w:val="000000"/>
                <w:sz w:val="20"/>
                <w:lang w:eastAsia="es-ES"/>
              </w:rPr>
              <w:t>0</w:t>
            </w:r>
          </w:p>
        </w:tc>
      </w:tr>
      <w:tr w:rsidR="00A26ADA" w:rsidRPr="00CB5CEC" w14:paraId="01105AF2" w14:textId="77777777" w:rsidTr="00A26ADA">
        <w:trPr>
          <w:trHeight w:val="300"/>
        </w:trPr>
        <w:tc>
          <w:tcPr>
            <w:cnfStyle w:val="001000000000" w:firstRow="0" w:lastRow="0" w:firstColumn="1" w:lastColumn="0" w:oddVBand="0" w:evenVBand="0" w:oddHBand="0" w:evenHBand="0" w:firstRowFirstColumn="0" w:firstRowLastColumn="0" w:lastRowFirstColumn="0" w:lastRowLastColumn="0"/>
            <w:tcW w:w="1274" w:type="dxa"/>
            <w:noWrap/>
          </w:tcPr>
          <w:p w14:paraId="0E64F500" w14:textId="77777777" w:rsidR="00A26ADA" w:rsidRDefault="00A26ADA"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CHI Corfo</w:t>
            </w:r>
          </w:p>
        </w:tc>
        <w:tc>
          <w:tcPr>
            <w:tcW w:w="1200" w:type="dxa"/>
            <w:noWrap/>
          </w:tcPr>
          <w:p w14:paraId="5217AEEE"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43</w:t>
            </w:r>
          </w:p>
        </w:tc>
        <w:tc>
          <w:tcPr>
            <w:tcW w:w="1238" w:type="dxa"/>
          </w:tcPr>
          <w:p w14:paraId="719EC78F"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w:t>
            </w:r>
          </w:p>
        </w:tc>
        <w:tc>
          <w:tcPr>
            <w:tcW w:w="1292" w:type="dxa"/>
            <w:tcBorders>
              <w:bottom w:val="single" w:sz="2" w:space="0" w:color="auto"/>
              <w:right w:val="single" w:sz="2" w:space="0" w:color="auto"/>
            </w:tcBorders>
          </w:tcPr>
          <w:p w14:paraId="735AB6C0" w14:textId="77777777" w:rsidR="00A26ADA" w:rsidRPr="00416752"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44</w:t>
            </w:r>
          </w:p>
        </w:tc>
        <w:tc>
          <w:tcPr>
            <w:tcW w:w="992" w:type="dxa"/>
            <w:tcBorders>
              <w:left w:val="single" w:sz="2" w:space="0" w:color="auto"/>
              <w:bottom w:val="single" w:sz="2" w:space="0" w:color="auto"/>
            </w:tcBorders>
          </w:tcPr>
          <w:p w14:paraId="7A21E30D" w14:textId="77777777" w:rsidR="00A26ADA" w:rsidRPr="006B4D06"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87</w:t>
            </w:r>
          </w:p>
        </w:tc>
      </w:tr>
      <w:tr w:rsidR="00A26ADA" w:rsidRPr="00416752" w14:paraId="1CBD1360" w14:textId="77777777" w:rsidTr="00A26ADA">
        <w:trPr>
          <w:trHeight w:val="300"/>
        </w:trPr>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tcBorders>
            <w:noWrap/>
            <w:hideMark/>
          </w:tcPr>
          <w:p w14:paraId="6B7D94B5" w14:textId="77777777" w:rsidR="00A26ADA" w:rsidRPr="007F5913" w:rsidRDefault="00A26ADA"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1200" w:type="dxa"/>
            <w:tcBorders>
              <w:top w:val="single" w:sz="4" w:space="0" w:color="auto"/>
            </w:tcBorders>
            <w:noWrap/>
          </w:tcPr>
          <w:p w14:paraId="4BBED6B2" w14:textId="77777777" w:rsidR="00A26ADA" w:rsidRPr="007F5913"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129</w:t>
            </w:r>
          </w:p>
        </w:tc>
        <w:tc>
          <w:tcPr>
            <w:tcW w:w="1238" w:type="dxa"/>
            <w:tcBorders>
              <w:top w:val="single" w:sz="4" w:space="0" w:color="auto"/>
            </w:tcBorders>
          </w:tcPr>
          <w:p w14:paraId="733F421A" w14:textId="77777777" w:rsidR="00A26ADA" w:rsidRPr="007F5913"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22</w:t>
            </w:r>
          </w:p>
        </w:tc>
        <w:tc>
          <w:tcPr>
            <w:tcW w:w="1292" w:type="dxa"/>
            <w:tcBorders>
              <w:top w:val="single" w:sz="2" w:space="0" w:color="auto"/>
              <w:right w:val="single" w:sz="2" w:space="0" w:color="auto"/>
            </w:tcBorders>
          </w:tcPr>
          <w:p w14:paraId="5CD7DEAC" w14:textId="77777777" w:rsidR="00A26ADA" w:rsidRPr="007F5913"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152</w:t>
            </w:r>
          </w:p>
        </w:tc>
        <w:tc>
          <w:tcPr>
            <w:tcW w:w="992" w:type="dxa"/>
            <w:tcBorders>
              <w:top w:val="single" w:sz="2" w:space="0" w:color="auto"/>
              <w:left w:val="single" w:sz="2" w:space="0" w:color="auto"/>
            </w:tcBorders>
          </w:tcPr>
          <w:p w14:paraId="608656CE" w14:textId="77777777" w:rsidR="00A26ADA" w:rsidRPr="006B4D06" w:rsidRDefault="00A26AD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303</w:t>
            </w:r>
          </w:p>
        </w:tc>
      </w:tr>
    </w:tbl>
    <w:p w14:paraId="79F5CD12" w14:textId="6D753299" w:rsidR="009A0BC0" w:rsidRPr="005A5303" w:rsidRDefault="009A0BC0" w:rsidP="005A5303">
      <w:pPr>
        <w:spacing w:after="0"/>
        <w:jc w:val="left"/>
        <w:rPr>
          <w:lang w:val="es-CL"/>
        </w:rPr>
        <w:sectPr w:rsidR="009A0BC0" w:rsidRPr="005A5303" w:rsidSect="002B7EE0">
          <w:headerReference w:type="first" r:id="rId13"/>
          <w:footerReference w:type="first" r:id="rId14"/>
          <w:type w:val="oddPage"/>
          <w:pgSz w:w="12242" w:h="15842" w:code="1"/>
          <w:pgMar w:top="2835" w:right="1701" w:bottom="2268" w:left="3062" w:header="709" w:footer="1227" w:gutter="0"/>
          <w:cols w:space="708"/>
          <w:titlePg/>
          <w:docGrid w:linePitch="360"/>
        </w:sectPr>
      </w:pPr>
    </w:p>
    <w:p w14:paraId="41260E92" w14:textId="5998F31D" w:rsidR="00731CB3" w:rsidRPr="00BB0369" w:rsidRDefault="00731CB3" w:rsidP="006A4348">
      <w:pPr>
        <w:pStyle w:val="Ttulo1"/>
        <w:framePr w:w="6568" w:wrap="notBeside" w:y="-179"/>
        <w:spacing w:before="4680"/>
        <w:ind w:left="2126" w:hanging="2126"/>
        <w:rPr>
          <w:lang w:val="es-CL"/>
        </w:rPr>
      </w:pPr>
      <w:r>
        <w:lastRenderedPageBreak/>
        <w:tab/>
      </w:r>
      <w:bookmarkStart w:id="48" w:name="_Toc336365196"/>
      <w:r w:rsidR="00A26ADA">
        <w:t>PROGRAMAS DE INSERCIÓN DE INVESTIGADORES EN LA INDUSTRIA</w:t>
      </w:r>
      <w:bookmarkEnd w:id="48"/>
    </w:p>
    <w:p w14:paraId="6C09BCA5" w14:textId="77777777" w:rsidR="0073705C" w:rsidRPr="00660C40" w:rsidRDefault="0073705C" w:rsidP="0073705C">
      <w:pPr>
        <w:pStyle w:val="Textoindependiente"/>
        <w:rPr>
          <w:lang w:val="es-ES_tradnl"/>
        </w:rPr>
      </w:pPr>
    </w:p>
    <w:p w14:paraId="309F1656" w14:textId="536D7DCE" w:rsidR="009A0BC0" w:rsidRDefault="00090E3C" w:rsidP="00090E3C">
      <w:pPr>
        <w:rPr>
          <w:lang w:val="es-CL"/>
        </w:rPr>
      </w:pPr>
      <w:r w:rsidRPr="00650F43">
        <w:rPr>
          <w:lang w:val="es-CL"/>
        </w:rPr>
        <w:t xml:space="preserve"> </w:t>
      </w:r>
    </w:p>
    <w:p w14:paraId="0E9832C7" w14:textId="429ED7E8" w:rsidR="00D76320" w:rsidRDefault="009A0BC0">
      <w:pPr>
        <w:spacing w:after="0"/>
        <w:jc w:val="left"/>
        <w:rPr>
          <w:lang w:val="es-CL"/>
        </w:rPr>
      </w:pPr>
      <w:r>
        <w:rPr>
          <w:lang w:val="es-CL"/>
        </w:rPr>
        <w:br w:type="page"/>
      </w:r>
    </w:p>
    <w:p w14:paraId="17820AF6" w14:textId="77777777" w:rsidR="008B1C0C" w:rsidRDefault="008B1C0C">
      <w:pPr>
        <w:spacing w:after="0"/>
        <w:jc w:val="left"/>
        <w:rPr>
          <w:lang w:val="es-CL"/>
        </w:rPr>
      </w:pPr>
    </w:p>
    <w:p w14:paraId="62FDAFB0" w14:textId="24004B4B" w:rsidR="004C6471" w:rsidRPr="00E5604E" w:rsidRDefault="004C6471" w:rsidP="00D86871">
      <w:pPr>
        <w:pStyle w:val="Ttulo2"/>
        <w:framePr w:w="7438" w:h="1271" w:hRule="exact" w:wrap="notBeside"/>
        <w:rPr>
          <w:rStyle w:val="Ttulo3Car"/>
          <w:rFonts w:eastAsia="Times"/>
        </w:rPr>
      </w:pPr>
      <w:r>
        <w:rPr>
          <w:rStyle w:val="Ttulo3Car"/>
          <w:rFonts w:eastAsia="Times"/>
          <w:b/>
        </w:rPr>
        <w:lastRenderedPageBreak/>
        <w:br/>
      </w:r>
      <w:bookmarkStart w:id="49" w:name="_Toc336365197"/>
      <w:r w:rsidRPr="00D86871">
        <w:rPr>
          <w:rStyle w:val="Ttulo3Car"/>
          <w:rFonts w:eastAsia="Times"/>
          <w:b/>
        </w:rPr>
        <w:t>J</w:t>
      </w:r>
      <w:r w:rsidRPr="00D86871">
        <w:rPr>
          <w:rStyle w:val="Ttulo3Car"/>
          <w:rFonts w:eastAsia="Times"/>
          <w:b/>
          <w:caps/>
        </w:rPr>
        <w:t>ustificación de los programas</w:t>
      </w:r>
      <w:bookmarkEnd w:id="49"/>
    </w:p>
    <w:p w14:paraId="1EC5E84F" w14:textId="3949DF96" w:rsidR="00A26ADA" w:rsidRPr="004E7054" w:rsidRDefault="00A26ADA" w:rsidP="00A26ADA">
      <w:pPr>
        <w:spacing w:before="600"/>
        <w:rPr>
          <w:lang w:val="es-ES"/>
        </w:rPr>
      </w:pPr>
      <w:r w:rsidRPr="001653AE">
        <w:rPr>
          <w:lang w:val="es-CL"/>
        </w:rPr>
        <w:t xml:space="preserve">En la actualidad, en Chile existe un amplio consenso sobre la necesidad de transitar hacia una economía donde </w:t>
      </w:r>
      <w:r w:rsidRPr="00857035">
        <w:rPr>
          <w:lang w:val="es-ES"/>
        </w:rPr>
        <w:t>el conocimiento y la innovación sean el motor del desarrollo a largo plazo.</w:t>
      </w:r>
      <w:r>
        <w:rPr>
          <w:lang w:val="es-ES"/>
        </w:rPr>
        <w:t xml:space="preserve"> Sin embargo</w:t>
      </w:r>
      <w:r w:rsidRPr="00A743FC">
        <w:rPr>
          <w:rFonts w:eastAsia="Times New Roman" w:cs="Arial"/>
          <w:lang w:val="es-CL"/>
        </w:rPr>
        <w:t>,</w:t>
      </w:r>
      <w:r>
        <w:rPr>
          <w:rFonts w:eastAsia="Times New Roman" w:cs="Arial"/>
          <w:lang w:val="es-CL"/>
        </w:rPr>
        <w:t xml:space="preserve"> el Sistema Nacional de Innovación (SNI) presenta evidentes </w:t>
      </w:r>
      <w:r w:rsidRPr="00A743FC">
        <w:rPr>
          <w:rFonts w:eastAsia="Times New Roman" w:cs="Arial"/>
          <w:lang w:val="es-CL"/>
        </w:rPr>
        <w:t>debilidades en términos de recursos y capacidades para realizar actividades de I+D que generen innovaci</w:t>
      </w:r>
      <w:r>
        <w:rPr>
          <w:rFonts w:eastAsia="Times New Roman" w:cs="Arial"/>
          <w:lang w:val="es-CL"/>
        </w:rPr>
        <w:t>ón</w:t>
      </w:r>
      <w:r w:rsidRPr="00A743FC">
        <w:rPr>
          <w:rFonts w:eastAsia="Times New Roman" w:cs="Arial"/>
          <w:lang w:val="es-CL"/>
        </w:rPr>
        <w:t>.</w:t>
      </w:r>
    </w:p>
    <w:p w14:paraId="296DE3C9" w14:textId="77777777" w:rsidR="00A26ADA" w:rsidRDefault="00A26ADA" w:rsidP="00A26ADA">
      <w:pPr>
        <w:rPr>
          <w:lang w:val="es-CL"/>
        </w:rPr>
      </w:pPr>
      <w:r>
        <w:rPr>
          <w:lang w:val="es-CL"/>
        </w:rPr>
        <w:t>Ante esto, se han implementado diversas medidas, entre las que destacan las políticas orientadas a fortalecer las capacidades de I+D del sector productivo. Una de las estrategias para lograr este objetivo</w:t>
      </w:r>
      <w:r>
        <w:rPr>
          <w:rFonts w:eastAsia="MS Mincho" w:cs="Arial"/>
          <w:szCs w:val="22"/>
          <w:lang w:val="es-CL" w:eastAsia="en-US"/>
        </w:rPr>
        <w:t xml:space="preserve"> ha sido promover la inserción de investigadores activos en </w:t>
      </w:r>
      <w:r>
        <w:rPr>
          <w:lang w:val="es-CL"/>
        </w:rPr>
        <w:t>las empresas</w:t>
      </w:r>
      <w:r w:rsidRPr="00B24C46">
        <w:rPr>
          <w:rFonts w:eastAsia="MS Mincho" w:cs="Arial"/>
          <w:szCs w:val="22"/>
          <w:lang w:val="es-CL" w:eastAsia="en-US"/>
        </w:rPr>
        <w:t xml:space="preserve"> </w:t>
      </w:r>
      <w:r>
        <w:rPr>
          <w:rFonts w:eastAsia="MS Mincho" w:cs="Arial"/>
          <w:szCs w:val="22"/>
          <w:lang w:val="es-CL" w:eastAsia="en-US"/>
        </w:rPr>
        <w:t>y centros tecnológicos sectoriales.</w:t>
      </w:r>
    </w:p>
    <w:p w14:paraId="77C85BA0" w14:textId="77777777" w:rsidR="00A26ADA" w:rsidRPr="00BE7299" w:rsidRDefault="00A26ADA" w:rsidP="00A26ADA">
      <w:pPr>
        <w:rPr>
          <w:lang w:val="es-CL"/>
        </w:rPr>
      </w:pPr>
      <w:r w:rsidRPr="00BE7299">
        <w:rPr>
          <w:lang w:val="es-CL"/>
        </w:rPr>
        <w:t>Des este modo, los programas de inserción de investigadores en la industria en Chile persiguen dos fines que son complementarios:</w:t>
      </w:r>
    </w:p>
    <w:p w14:paraId="5C6FFF83" w14:textId="77777777" w:rsidR="00A26ADA" w:rsidRDefault="00A26ADA" w:rsidP="003910D2">
      <w:pPr>
        <w:pStyle w:val="Prrafodelista"/>
        <w:numPr>
          <w:ilvl w:val="0"/>
          <w:numId w:val="29"/>
        </w:numPr>
        <w:ind w:left="567" w:hanging="357"/>
        <w:contextualSpacing w:val="0"/>
      </w:pPr>
      <w:r>
        <w:t>Contribuir al fortalecimiento de las capacidades de I+D en el sector productivo.</w:t>
      </w:r>
    </w:p>
    <w:p w14:paraId="4FAA1E21" w14:textId="77777777" w:rsidR="00A26ADA" w:rsidRDefault="00A26ADA" w:rsidP="003910D2">
      <w:pPr>
        <w:pStyle w:val="Prrafodelista"/>
        <w:numPr>
          <w:ilvl w:val="0"/>
          <w:numId w:val="29"/>
        </w:numPr>
        <w:ind w:left="567" w:hanging="357"/>
        <w:contextualSpacing w:val="0"/>
      </w:pPr>
      <w:r>
        <w:t>Contribuir al aumento de la inserción laboral de capital humano avanzado.</w:t>
      </w:r>
    </w:p>
    <w:p w14:paraId="4C52B426" w14:textId="77777777" w:rsidR="00A26ADA" w:rsidRDefault="00A26ADA" w:rsidP="00A26ADA">
      <w:pPr>
        <w:rPr>
          <w:lang w:val="es-CL" w:eastAsia="en-US"/>
        </w:rPr>
      </w:pPr>
      <w:r w:rsidRPr="00BE7299">
        <w:rPr>
          <w:lang w:val="es-CL"/>
        </w:rPr>
        <w:t xml:space="preserve">Las metas que se propone el Estado de Chile en estas materias son, por un lado, aumentar el gasto en I+D desde el </w:t>
      </w:r>
      <w:r w:rsidRPr="00472D7B">
        <w:rPr>
          <w:lang w:val="es-ES"/>
        </w:rPr>
        <w:t xml:space="preserve">0,38% </w:t>
      </w:r>
      <w:r w:rsidRPr="00BE7299">
        <w:rPr>
          <w:lang w:val="es-CL"/>
        </w:rPr>
        <w:t>del PIB</w:t>
      </w:r>
      <w:r>
        <w:rPr>
          <w:lang w:val="es-ES"/>
        </w:rPr>
        <w:t xml:space="preserve"> observado en </w:t>
      </w:r>
      <w:r w:rsidRPr="00472D7B">
        <w:rPr>
          <w:lang w:val="es-ES"/>
        </w:rPr>
        <w:t>2014</w:t>
      </w:r>
      <w:r>
        <w:rPr>
          <w:lang w:val="es-ES"/>
        </w:rPr>
        <w:t xml:space="preserve"> (Minecon, 2016)</w:t>
      </w:r>
      <w:r w:rsidRPr="00BE7299">
        <w:rPr>
          <w:lang w:val="es-CL"/>
        </w:rPr>
        <w:t>, y por otro, l</w:t>
      </w:r>
      <w:r w:rsidRPr="00472D7B">
        <w:rPr>
          <w:lang w:val="es-CL" w:eastAsia="en-US"/>
        </w:rPr>
        <w:t xml:space="preserve">legar al menos a </w:t>
      </w:r>
      <w:r w:rsidRPr="00472D7B">
        <w:rPr>
          <w:lang w:val="es-CL"/>
        </w:rPr>
        <w:t>2,7 investigadores por ca</w:t>
      </w:r>
      <w:r>
        <w:rPr>
          <w:lang w:val="es-CL"/>
        </w:rPr>
        <w:t>da mil ocupados en el año 2030 (</w:t>
      </w:r>
      <w:r w:rsidRPr="00472D7B">
        <w:rPr>
          <w:lang w:val="es-CL" w:eastAsia="en-US"/>
        </w:rPr>
        <w:t xml:space="preserve">Comisión Presidencial Ciencia para el Desarrollo de </w:t>
      </w:r>
      <w:r>
        <w:rPr>
          <w:lang w:val="es-CL" w:eastAsia="en-US"/>
        </w:rPr>
        <w:t xml:space="preserve">Chile, 2015). </w:t>
      </w:r>
    </w:p>
    <w:p w14:paraId="1BD5FFAE" w14:textId="77777777" w:rsidR="00A26ADA" w:rsidRPr="00472D7B" w:rsidRDefault="00A26ADA" w:rsidP="00A26ADA">
      <w:pPr>
        <w:rPr>
          <w:lang w:val="es-CL" w:eastAsia="en-US"/>
        </w:rPr>
      </w:pPr>
      <w:r>
        <w:rPr>
          <w:lang w:val="es-CL"/>
        </w:rPr>
        <w:t>En este sentido, el aumento en</w:t>
      </w:r>
      <w:r w:rsidRPr="00472D7B">
        <w:rPr>
          <w:lang w:val="es-CL"/>
        </w:rPr>
        <w:t xml:space="preserve"> el nú</w:t>
      </w:r>
      <w:r>
        <w:rPr>
          <w:lang w:val="es-CL"/>
        </w:rPr>
        <w:t xml:space="preserve">mero de investigadores activos </w:t>
      </w:r>
      <w:r w:rsidRPr="00472D7B">
        <w:rPr>
          <w:lang w:val="es-CL"/>
        </w:rPr>
        <w:t xml:space="preserve">se plantea como una condición necesaria para aumentar </w:t>
      </w:r>
      <w:r>
        <w:rPr>
          <w:lang w:val="es-CL"/>
        </w:rPr>
        <w:t>las capacidades de I+D e innovación:</w:t>
      </w:r>
    </w:p>
    <w:p w14:paraId="7BBE82EF" w14:textId="77777777" w:rsidR="00A26ADA" w:rsidRDefault="00A26ADA" w:rsidP="00A26ADA">
      <w:pPr>
        <w:ind w:left="567"/>
        <w:rPr>
          <w:lang w:val="es-CL"/>
        </w:rPr>
      </w:pPr>
      <w:r>
        <w:rPr>
          <w:i/>
          <w:lang w:val="es-CL"/>
        </w:rPr>
        <w:t>“…</w:t>
      </w:r>
      <w:r w:rsidRPr="00472D7B">
        <w:rPr>
          <w:i/>
          <w:lang w:val="es-CL"/>
        </w:rPr>
        <w:t xml:space="preserve"> el incremento de investigadores es clave para expandir y fortalecer centros de excelencia, elevar la calidad de las universidades, modernizar el aparato público, así como aumentar la capacidad de absorción tecnológica y de innovación de las empresas” </w:t>
      </w:r>
      <w:r w:rsidRPr="00472D7B">
        <w:rPr>
          <w:lang w:val="es-CL"/>
        </w:rPr>
        <w:t>(Comisión Presidencial Ciencia para el Desarrollo de Chile, 2015, p.31)</w:t>
      </w:r>
      <w:r>
        <w:rPr>
          <w:lang w:val="es-CL"/>
        </w:rPr>
        <w:t>.</w:t>
      </w:r>
    </w:p>
    <w:p w14:paraId="56B20B07" w14:textId="77777777" w:rsidR="00A26ADA" w:rsidRPr="004E7054" w:rsidRDefault="00A26ADA" w:rsidP="00A26ADA">
      <w:pPr>
        <w:rPr>
          <w:lang w:val="es-ES"/>
        </w:rPr>
      </w:pPr>
      <w:r>
        <w:rPr>
          <w:lang w:val="es-CL"/>
        </w:rPr>
        <w:t>L</w:t>
      </w:r>
      <w:r w:rsidRPr="00A743FC">
        <w:rPr>
          <w:lang w:val="es-CL"/>
        </w:rPr>
        <w:t xml:space="preserve">a intervención pública </w:t>
      </w:r>
      <w:r>
        <w:rPr>
          <w:lang w:val="es-CL"/>
        </w:rPr>
        <w:t xml:space="preserve">para promover la inserción de investigadores, y con ello aumentar las capacidades de I+D en la industria, </w:t>
      </w:r>
      <w:r w:rsidRPr="00A743FC">
        <w:rPr>
          <w:lang w:val="es-CL"/>
        </w:rPr>
        <w:t>se justifica</w:t>
      </w:r>
      <w:r>
        <w:rPr>
          <w:lang w:val="es-CL"/>
        </w:rPr>
        <w:t xml:space="preserve"> por la </w:t>
      </w:r>
      <w:r>
        <w:rPr>
          <w:lang w:val="es-CL"/>
        </w:rPr>
        <w:lastRenderedPageBreak/>
        <w:t xml:space="preserve">persistencia de </w:t>
      </w:r>
      <w:r w:rsidRPr="00A743FC">
        <w:rPr>
          <w:lang w:val="es-CL"/>
        </w:rPr>
        <w:t xml:space="preserve">una serie de fallas de mercado y de sistema que impiden alcanzar el óptimo social en materia de gasto y contratación de personal de investigación, en especial por parte de las empresas de </w:t>
      </w:r>
      <w:r>
        <w:rPr>
          <w:lang w:val="es-CL"/>
        </w:rPr>
        <w:t>los sectores estratégico</w:t>
      </w:r>
      <w:r w:rsidRPr="00A743FC">
        <w:rPr>
          <w:lang w:val="es-CL"/>
        </w:rPr>
        <w:t xml:space="preserve">s </w:t>
      </w:r>
      <w:r>
        <w:rPr>
          <w:lang w:val="es-CL"/>
        </w:rPr>
        <w:t>de la economía nacional</w:t>
      </w:r>
      <w:r w:rsidRPr="00A743FC">
        <w:rPr>
          <w:lang w:val="es-CL"/>
        </w:rPr>
        <w:t>.</w:t>
      </w:r>
    </w:p>
    <w:p w14:paraId="075DDD4B" w14:textId="6ACB0E88" w:rsidR="00A26ADA" w:rsidRDefault="00A26ADA" w:rsidP="00A26ADA">
      <w:pPr>
        <w:rPr>
          <w:lang w:val="es-CL"/>
        </w:rPr>
      </w:pPr>
      <w:r w:rsidRPr="00A743FC">
        <w:rPr>
          <w:rFonts w:eastAsia="Times New Roman" w:cs="Arial"/>
          <w:lang w:val="es-CL"/>
        </w:rPr>
        <w:t>Entre las fallas de mercado se cuenta</w:t>
      </w:r>
      <w:r>
        <w:rPr>
          <w:rFonts w:eastAsia="Times New Roman" w:cs="Arial"/>
          <w:lang w:val="es-CL"/>
        </w:rPr>
        <w:t>n problemas de</w:t>
      </w:r>
      <w:r>
        <w:rPr>
          <w:lang w:val="es-CL"/>
        </w:rPr>
        <w:t xml:space="preserve"> apropiabilidad del conocimiento, </w:t>
      </w:r>
      <w:r w:rsidRPr="00A743FC">
        <w:rPr>
          <w:lang w:val="es-CL"/>
        </w:rPr>
        <w:t>alta incertidumbre respecto a los resultados de las actividades de I+D</w:t>
      </w:r>
      <w:r>
        <w:rPr>
          <w:lang w:val="es-CL"/>
        </w:rPr>
        <w:t xml:space="preserve"> </w:t>
      </w:r>
      <w:r w:rsidRPr="00A743FC">
        <w:rPr>
          <w:lang w:val="es-CL"/>
        </w:rPr>
        <w:t>y asimetrías de información</w:t>
      </w:r>
      <w:r>
        <w:rPr>
          <w:lang w:val="es-CL"/>
        </w:rPr>
        <w:t xml:space="preserve"> </w:t>
      </w:r>
      <w:r w:rsidRPr="00A743FC">
        <w:rPr>
          <w:lang w:val="es-CL"/>
        </w:rPr>
        <w:t>entre la comun</w:t>
      </w:r>
      <w:r>
        <w:rPr>
          <w:lang w:val="es-CL"/>
        </w:rPr>
        <w:t>idad científica y la industria. Estas fallas inhiben la inversión en actividades relacionadas con I+D y dificultan la vinculación entre el ámbito de la generació</w:t>
      </w:r>
      <w:r w:rsidR="00383116">
        <w:rPr>
          <w:lang w:val="es-CL"/>
        </w:rPr>
        <w:t xml:space="preserve">n de conocimiento científico y </w:t>
      </w:r>
      <w:r>
        <w:rPr>
          <w:lang w:val="es-CL"/>
        </w:rPr>
        <w:t>l</w:t>
      </w:r>
      <w:r w:rsidR="00383116">
        <w:rPr>
          <w:lang w:val="es-CL"/>
        </w:rPr>
        <w:t>os</w:t>
      </w:r>
      <w:r>
        <w:rPr>
          <w:lang w:val="es-CL"/>
        </w:rPr>
        <w:t xml:space="preserve"> sector</w:t>
      </w:r>
      <w:r w:rsidR="00383116">
        <w:rPr>
          <w:lang w:val="es-CL"/>
        </w:rPr>
        <w:t>es</w:t>
      </w:r>
      <w:r>
        <w:rPr>
          <w:lang w:val="es-CL"/>
        </w:rPr>
        <w:t xml:space="preserve"> productivo</w:t>
      </w:r>
      <w:r w:rsidR="00383116">
        <w:rPr>
          <w:lang w:val="es-CL"/>
        </w:rPr>
        <w:t>s</w:t>
      </w:r>
      <w:r>
        <w:rPr>
          <w:lang w:val="es-CL"/>
        </w:rPr>
        <w:t xml:space="preserve"> del país.</w:t>
      </w:r>
    </w:p>
    <w:p w14:paraId="36FF403E" w14:textId="77777777" w:rsidR="00A26ADA" w:rsidRDefault="00A26ADA" w:rsidP="00A26ADA">
      <w:pPr>
        <w:rPr>
          <w:lang w:val="es-CL"/>
        </w:rPr>
      </w:pPr>
      <w:r w:rsidRPr="00A743FC">
        <w:rPr>
          <w:lang w:val="es-CL"/>
        </w:rPr>
        <w:t>Entre las fallas sistémicas que dificultan estos objetivos se pueden mencionar</w:t>
      </w:r>
      <w:r>
        <w:rPr>
          <w:lang w:val="es-CL"/>
        </w:rPr>
        <w:t xml:space="preserve"> las siguientes </w:t>
      </w:r>
      <w:r w:rsidRPr="009E76B4">
        <w:rPr>
          <w:lang w:val="es-CL"/>
        </w:rPr>
        <w:t>(Arnold, 2004)</w:t>
      </w:r>
      <w:r>
        <w:rPr>
          <w:lang w:val="es-CL"/>
        </w:rPr>
        <w:t>:</w:t>
      </w:r>
    </w:p>
    <w:p w14:paraId="795054A0" w14:textId="77777777" w:rsidR="00A26ADA" w:rsidRDefault="00A26ADA" w:rsidP="003910D2">
      <w:pPr>
        <w:pStyle w:val="Prrafodelista"/>
        <w:numPr>
          <w:ilvl w:val="0"/>
          <w:numId w:val="34"/>
        </w:numPr>
        <w:spacing w:after="60"/>
        <w:ind w:left="714" w:hanging="357"/>
        <w:contextualSpacing w:val="0"/>
        <w:rPr>
          <w:lang w:val="es-CL"/>
        </w:rPr>
      </w:pPr>
      <w:r>
        <w:rPr>
          <w:lang w:val="es-CL"/>
        </w:rPr>
        <w:t>F</w:t>
      </w:r>
      <w:r w:rsidRPr="009E76B4">
        <w:rPr>
          <w:lang w:val="es-CL"/>
        </w:rPr>
        <w:t>allas d</w:t>
      </w:r>
      <w:r>
        <w:rPr>
          <w:lang w:val="es-CL"/>
        </w:rPr>
        <w:t>e capacidad en las empresas (</w:t>
      </w:r>
      <w:r w:rsidRPr="009E76B4">
        <w:rPr>
          <w:lang w:val="es-CL"/>
        </w:rPr>
        <w:t>déficit gerencial o falta de entendi</w:t>
      </w:r>
      <w:r>
        <w:rPr>
          <w:lang w:val="es-CL"/>
        </w:rPr>
        <w:t>miento tecnológico, entre otras).</w:t>
      </w:r>
    </w:p>
    <w:p w14:paraId="19CB709E" w14:textId="77777777" w:rsidR="00A26ADA" w:rsidRDefault="00A26ADA" w:rsidP="003910D2">
      <w:pPr>
        <w:pStyle w:val="Prrafodelista"/>
        <w:numPr>
          <w:ilvl w:val="0"/>
          <w:numId w:val="34"/>
        </w:numPr>
        <w:spacing w:after="60"/>
        <w:ind w:left="714" w:hanging="357"/>
        <w:contextualSpacing w:val="0"/>
        <w:rPr>
          <w:lang w:val="es-CL"/>
        </w:rPr>
      </w:pPr>
      <w:r>
        <w:rPr>
          <w:lang w:val="es-CL"/>
        </w:rPr>
        <w:t>F</w:t>
      </w:r>
      <w:r w:rsidRPr="009E76B4">
        <w:rPr>
          <w:lang w:val="es-CL"/>
        </w:rPr>
        <w:t>allas en las instituciones de investigación para funcionar efectivamente dentro del SNI</w:t>
      </w:r>
      <w:r>
        <w:rPr>
          <w:lang w:val="es-CL"/>
        </w:rPr>
        <w:t xml:space="preserve"> (</w:t>
      </w:r>
      <w:r w:rsidRPr="009E76B4">
        <w:rPr>
          <w:lang w:val="es-CL"/>
        </w:rPr>
        <w:t>por ejemplo</w:t>
      </w:r>
      <w:r>
        <w:rPr>
          <w:lang w:val="es-CL"/>
        </w:rPr>
        <w:t>,</w:t>
      </w:r>
      <w:r w:rsidRPr="009E76B4">
        <w:rPr>
          <w:lang w:val="es-CL"/>
        </w:rPr>
        <w:t xml:space="preserve"> a través de una oferta de postgrados </w:t>
      </w:r>
      <w:r>
        <w:rPr>
          <w:lang w:val="es-CL"/>
        </w:rPr>
        <w:t>mejor alineada con la industria).</w:t>
      </w:r>
    </w:p>
    <w:p w14:paraId="2CAC25DB" w14:textId="77777777" w:rsidR="00A26ADA" w:rsidRDefault="00A26ADA" w:rsidP="003910D2">
      <w:pPr>
        <w:pStyle w:val="Prrafodelista"/>
        <w:numPr>
          <w:ilvl w:val="0"/>
          <w:numId w:val="34"/>
        </w:numPr>
        <w:spacing w:after="60"/>
        <w:ind w:left="714" w:hanging="357"/>
        <w:contextualSpacing w:val="0"/>
        <w:rPr>
          <w:lang w:val="es-CL"/>
        </w:rPr>
      </w:pPr>
      <w:r>
        <w:rPr>
          <w:lang w:val="es-CL"/>
        </w:rPr>
        <w:t>F</w:t>
      </w:r>
      <w:r w:rsidRPr="009E76B4">
        <w:rPr>
          <w:lang w:val="es-CL"/>
        </w:rPr>
        <w:t>allas de red (problemas de interacción o relaciones débiles entre agentes del sistema)</w:t>
      </w:r>
      <w:r>
        <w:rPr>
          <w:lang w:val="es-CL"/>
        </w:rPr>
        <w:t>.</w:t>
      </w:r>
    </w:p>
    <w:p w14:paraId="63350ED5" w14:textId="77777777" w:rsidR="00A26ADA" w:rsidRDefault="00A26ADA" w:rsidP="003910D2">
      <w:pPr>
        <w:pStyle w:val="Prrafodelista"/>
        <w:numPr>
          <w:ilvl w:val="0"/>
          <w:numId w:val="34"/>
        </w:numPr>
        <w:spacing w:after="60"/>
        <w:ind w:left="714" w:hanging="357"/>
        <w:contextualSpacing w:val="0"/>
        <w:rPr>
          <w:lang w:val="es-CL"/>
        </w:rPr>
      </w:pPr>
      <w:r>
        <w:rPr>
          <w:lang w:val="es-CL"/>
        </w:rPr>
        <w:t>F</w:t>
      </w:r>
      <w:r w:rsidRPr="009E76B4">
        <w:rPr>
          <w:lang w:val="es-CL"/>
        </w:rPr>
        <w:t>allas de marco (por ejemplo, la existencia de incentivos y valoraciones incompatibles entre el desempeño en la industria y la carrera científica de los investigadores).</w:t>
      </w:r>
    </w:p>
    <w:p w14:paraId="0586FE23" w14:textId="77777777" w:rsidR="00A26ADA" w:rsidRPr="00D86CFF" w:rsidRDefault="00A26ADA" w:rsidP="00A26ADA">
      <w:pPr>
        <w:rPr>
          <w:lang w:val="es-CL"/>
        </w:rPr>
      </w:pPr>
      <w:r w:rsidRPr="00D86CFF">
        <w:rPr>
          <w:lang w:val="es-CL"/>
        </w:rPr>
        <w:t>En cuanto a las agencias públicas que actúan en estas materias, se han observado también fallas de coordinación, rigidez institucional e información asimétrica (OECD, 2012, p.208).</w:t>
      </w:r>
    </w:p>
    <w:p w14:paraId="26D048C0" w14:textId="77777777" w:rsidR="00A26ADA" w:rsidRDefault="00A26ADA" w:rsidP="00A26ADA">
      <w:pPr>
        <w:pStyle w:val="Ttulo4"/>
      </w:pPr>
      <w:r>
        <w:t>Relevancia de las capacidades de I+D</w:t>
      </w:r>
    </w:p>
    <w:p w14:paraId="1F83C4E5" w14:textId="77777777" w:rsidR="00A26ADA" w:rsidRDefault="00A26ADA" w:rsidP="00A26ADA">
      <w:pPr>
        <w:rPr>
          <w:lang w:val="es-ES"/>
        </w:rPr>
      </w:pPr>
      <w:r w:rsidRPr="00C3489A">
        <w:rPr>
          <w:lang w:val="es-ES"/>
        </w:rPr>
        <w:t>Existe evidencia de que la innovación es determinante para mejorar la productividad y competitividad de la economía y que las actividades de investigación y desarrollo experimental (I+D) son un componente relevante del proceso de innovación tecnológica.</w:t>
      </w:r>
    </w:p>
    <w:p w14:paraId="1D25422F" w14:textId="77777777" w:rsidR="00A26ADA" w:rsidRDefault="00A26ADA" w:rsidP="00A26ADA">
      <w:pPr>
        <w:rPr>
          <w:lang w:val="es-CL"/>
        </w:rPr>
      </w:pPr>
      <w:r w:rsidRPr="00BE7299">
        <w:rPr>
          <w:lang w:val="es-CL"/>
        </w:rPr>
        <w:t xml:space="preserve">Las actividades de investigación y desarrollo experimental (I+D) </w:t>
      </w:r>
      <w:r w:rsidRPr="00BE7299">
        <w:rPr>
          <w:i/>
          <w:lang w:val="es-CL"/>
        </w:rPr>
        <w:t>“comprenden el trabajo creativo llevado a cabo de forma sistemática para incrementar el volumen de conocimientos, incluido el conocimiento del hombre, la cultura y la sociedad, y el uso de esos conocimientos para crear nuevas aplicaciones”</w:t>
      </w:r>
      <w:r w:rsidRPr="00BE7299">
        <w:rPr>
          <w:lang w:val="es-CL"/>
        </w:rPr>
        <w:t xml:space="preserve"> (OECD/FECYT, op.cit., p.47). </w:t>
      </w:r>
      <w:r>
        <w:rPr>
          <w:lang w:val="es-ES"/>
        </w:rPr>
        <w:t>Dich</w:t>
      </w:r>
      <w:r w:rsidRPr="00C3489A">
        <w:rPr>
          <w:lang w:val="es-CL"/>
        </w:rPr>
        <w:t xml:space="preserve">as actividades explican hasta un 75% del crecimiento en la Productividad Total de Factores </w:t>
      </w:r>
      <w:r w:rsidRPr="00C3489A">
        <w:rPr>
          <w:lang w:val="es-CL"/>
        </w:rPr>
        <w:lastRenderedPageBreak/>
        <w:t>cuando se consideran las externalidades (Griliches, 1995, citado en Bravo-Ortega et.al., 2015). Esto es concordante con la evidencia empírica en Chile, donde diversos estudios muestran el impacto positivo de estas actividades sobre la productividad de las empresas (Benavente 20</w:t>
      </w:r>
      <w:r>
        <w:rPr>
          <w:lang w:val="es-CL"/>
        </w:rPr>
        <w:t>05; Bravo-Ortega et.al., 2013).</w:t>
      </w:r>
    </w:p>
    <w:p w14:paraId="3968D95F" w14:textId="77777777" w:rsidR="00A26ADA" w:rsidRPr="007848D3" w:rsidRDefault="00A26ADA" w:rsidP="00A26ADA">
      <w:pPr>
        <w:rPr>
          <w:lang w:val="es-ES"/>
        </w:rPr>
      </w:pPr>
      <w:r w:rsidRPr="00BE7299">
        <w:rPr>
          <w:lang w:val="es-CL"/>
        </w:rPr>
        <w:t xml:space="preserve">Las actividades de innovación tecnológica, por su parte, se definen como </w:t>
      </w:r>
      <w:r w:rsidRPr="00BE7299">
        <w:rPr>
          <w:i/>
          <w:lang w:val="es-CL"/>
        </w:rPr>
        <w:t>“el conjunto de etapas científicas, tecnológicas, organizativas, financieras y comerciales, incluyendo las inversiones en nuevos conocimientos, que llevan o que intentan llevar a la implementación de productos y de procesos nuevos o mejorados. La I+D no es más que una de estas actividades y puede ser llevada a cabo en diferentes fases del proceso de innovación, siendo utilizada no sólo como la fuente de ideas creadoras sino también para resolver los problemas que pueden surgir en cualquier fase hasta su culminación.”</w:t>
      </w:r>
      <w:r w:rsidRPr="00BE7299">
        <w:rPr>
          <w:lang w:val="es-CL"/>
        </w:rPr>
        <w:t xml:space="preserve"> (OECD/FECYT, 2003, p. 17).</w:t>
      </w:r>
    </w:p>
    <w:p w14:paraId="0667D241" w14:textId="77777777" w:rsidR="00A26ADA" w:rsidRPr="00BE7299" w:rsidRDefault="00A26ADA" w:rsidP="00A26ADA">
      <w:pPr>
        <w:rPr>
          <w:lang w:val="es-CL"/>
        </w:rPr>
      </w:pPr>
      <w:r w:rsidRPr="00BE7299">
        <w:rPr>
          <w:lang w:val="es-CL"/>
        </w:rPr>
        <w:t xml:space="preserve">De manera complementaria, existe una serie de componentes y actividades distintas de la I+D que son también críticos en el proceso de innovación y que dependen de las interacciones y los flujos de conocimiento entre los agentes que participan del proceso. Estas actividades innovadoras incluyen </w:t>
      </w:r>
      <w:r w:rsidRPr="00BE7299">
        <w:rPr>
          <w:i/>
          <w:lang w:val="es-CL"/>
        </w:rPr>
        <w:t xml:space="preserve">“la adquisición de tecnología no incorporada y de ‘know-how’, la adquisición de tecnología incorporada, la puesta a punto de las herramientas y la ingeniería industrial, el diseño industrial, otra adquisición de capital, el inicio de la fabricación y la comercialización de productos nuevos y mejorados” </w:t>
      </w:r>
      <w:r w:rsidRPr="00BE7299">
        <w:rPr>
          <w:lang w:val="es-CL"/>
        </w:rPr>
        <w:t>(OECD/FECYT, op.cit., p. 17).</w:t>
      </w:r>
    </w:p>
    <w:p w14:paraId="57F9B8B1" w14:textId="77777777" w:rsidR="00A26ADA" w:rsidRDefault="00A26ADA" w:rsidP="00A26ADA">
      <w:pPr>
        <w:rPr>
          <w:lang w:val="es-CL"/>
        </w:rPr>
      </w:pPr>
      <w:r w:rsidRPr="00C3489A">
        <w:rPr>
          <w:lang w:val="es-ES"/>
        </w:rPr>
        <w:t>Para que la I+D genere innovaciones, las entidades que las realizan deben estar conectadas con las necesidades del mercado y deben contar con recursos financieros y personal calificado dedicado a estas actividades.</w:t>
      </w:r>
      <w:r w:rsidRPr="00C3489A">
        <w:rPr>
          <w:lang w:val="es-CL"/>
        </w:rPr>
        <w:t xml:space="preserve"> En este sentido, se ha observado una correlación positiva entre el número de posgraduados implicados en actividades de I+D industrial y la generación de outputs tecnológicos (Velho, 2007).</w:t>
      </w:r>
    </w:p>
    <w:p w14:paraId="222F372B" w14:textId="77777777" w:rsidR="00A26ADA" w:rsidRDefault="00A26ADA" w:rsidP="00A26ADA">
      <w:pPr>
        <w:pStyle w:val="Ttulo4"/>
      </w:pPr>
      <w:r>
        <w:t>Relevancia de la inserción laboral de capital humano avanzado</w:t>
      </w:r>
    </w:p>
    <w:p w14:paraId="0864306F" w14:textId="77777777" w:rsidR="00A26ADA" w:rsidRPr="003546B6" w:rsidRDefault="00A26ADA" w:rsidP="00A26ADA">
      <w:pPr>
        <w:rPr>
          <w:lang w:val="es-CL"/>
        </w:rPr>
      </w:pPr>
      <w:r>
        <w:rPr>
          <w:lang w:val="es-CL"/>
        </w:rPr>
        <w:t>La preocupación por la inserción laboral de personal altamente calificado ha sido un fenómeno de larga data y de gran</w:t>
      </w:r>
      <w:r w:rsidRPr="003546B6">
        <w:rPr>
          <w:lang w:val="es-CL"/>
        </w:rPr>
        <w:t xml:space="preserve"> in</w:t>
      </w:r>
      <w:r>
        <w:rPr>
          <w:lang w:val="es-CL"/>
        </w:rPr>
        <w:t>terés tanto para investigadores</w:t>
      </w:r>
      <w:r w:rsidRPr="003546B6">
        <w:rPr>
          <w:lang w:val="es-CL"/>
        </w:rPr>
        <w:t xml:space="preserve"> </w:t>
      </w:r>
      <w:r>
        <w:rPr>
          <w:lang w:val="es-CL"/>
        </w:rPr>
        <w:t xml:space="preserve">como para </w:t>
      </w:r>
      <w:r w:rsidRPr="0024689F">
        <w:rPr>
          <w:i/>
          <w:lang w:val="es-CL"/>
        </w:rPr>
        <w:t>policy makers</w:t>
      </w:r>
      <w:r>
        <w:rPr>
          <w:lang w:val="es-CL"/>
        </w:rPr>
        <w:t>.</w:t>
      </w:r>
    </w:p>
    <w:p w14:paraId="06A2D491" w14:textId="77777777" w:rsidR="00A26ADA" w:rsidRPr="003546B6" w:rsidRDefault="00A26ADA" w:rsidP="00A26ADA">
      <w:pPr>
        <w:pStyle w:val="Textoindependiente"/>
        <w:rPr>
          <w:lang w:val="es-CL"/>
        </w:rPr>
      </w:pPr>
      <w:r>
        <w:rPr>
          <w:lang w:val="es-CL"/>
        </w:rPr>
        <w:t xml:space="preserve">Durante la década de 1960 comenzó a utilizarse la </w:t>
      </w:r>
      <w:r w:rsidRPr="003546B6">
        <w:rPr>
          <w:lang w:val="es-CL"/>
        </w:rPr>
        <w:t>expresión “fuga de cerebros” (</w:t>
      </w:r>
      <w:r w:rsidRPr="00C27ACA">
        <w:rPr>
          <w:i/>
          <w:lang w:val="es-CL"/>
        </w:rPr>
        <w:t>brain drain</w:t>
      </w:r>
      <w:r w:rsidRPr="003546B6">
        <w:rPr>
          <w:lang w:val="es-CL"/>
        </w:rPr>
        <w:t xml:space="preserve">) para denominar </w:t>
      </w:r>
      <w:r>
        <w:rPr>
          <w:lang w:val="es-CL"/>
        </w:rPr>
        <w:t>la masiva migración</w:t>
      </w:r>
      <w:r w:rsidRPr="003546B6">
        <w:rPr>
          <w:lang w:val="es-CL"/>
        </w:rPr>
        <w:t xml:space="preserve"> de científicos y técnicos brit</w:t>
      </w:r>
      <w:r>
        <w:rPr>
          <w:lang w:val="es-CL"/>
        </w:rPr>
        <w:t>ánicos hacia los Estados Unidos</w:t>
      </w:r>
      <w:r w:rsidRPr="003546B6">
        <w:rPr>
          <w:lang w:val="es-CL"/>
        </w:rPr>
        <w:t xml:space="preserve"> que se estaba observando desde finales de la Segunda Guerra Mundial. Desde ese momento </w:t>
      </w:r>
      <w:r>
        <w:rPr>
          <w:lang w:val="es-CL"/>
        </w:rPr>
        <w:t xml:space="preserve">y </w:t>
      </w:r>
      <w:r w:rsidRPr="003546B6">
        <w:rPr>
          <w:lang w:val="es-CL"/>
        </w:rPr>
        <w:t xml:space="preserve">hasta </w:t>
      </w:r>
      <w:r w:rsidRPr="003546B6">
        <w:rPr>
          <w:lang w:val="es-CL"/>
        </w:rPr>
        <w:lastRenderedPageBreak/>
        <w:t>entrad</w:t>
      </w:r>
      <w:r>
        <w:rPr>
          <w:lang w:val="es-CL"/>
        </w:rPr>
        <w:t>a la década de 19</w:t>
      </w:r>
      <w:r w:rsidRPr="003546B6">
        <w:rPr>
          <w:lang w:val="es-CL"/>
        </w:rPr>
        <w:t>90 la reflexión</w:t>
      </w:r>
      <w:r>
        <w:rPr>
          <w:lang w:val="es-CL"/>
        </w:rPr>
        <w:t xml:space="preserve"> académica sobre la materia</w:t>
      </w:r>
      <w:r w:rsidRPr="003546B6">
        <w:rPr>
          <w:lang w:val="es-CL"/>
        </w:rPr>
        <w:t xml:space="preserve"> se dedicó a </w:t>
      </w:r>
      <w:r>
        <w:rPr>
          <w:lang w:val="es-CL"/>
        </w:rPr>
        <w:t>analizar</w:t>
      </w:r>
      <w:r w:rsidRPr="003546B6">
        <w:rPr>
          <w:lang w:val="es-CL"/>
        </w:rPr>
        <w:t xml:space="preserve"> el fenómeno a nivel más global, estableciendo que la gran mayoría de</w:t>
      </w:r>
      <w:r>
        <w:rPr>
          <w:lang w:val="es-CL"/>
        </w:rPr>
        <w:t xml:space="preserve"> este tipo de</w:t>
      </w:r>
      <w:r w:rsidRPr="003546B6">
        <w:rPr>
          <w:lang w:val="es-CL"/>
        </w:rPr>
        <w:t xml:space="preserve"> tráfico se producía desde los países en vías de desarrollo hacia los países desarrollados, particularmente hacia Estados Unidos y</w:t>
      </w:r>
      <w:r>
        <w:rPr>
          <w:lang w:val="es-CL"/>
        </w:rPr>
        <w:t>,</w:t>
      </w:r>
      <w:r w:rsidRPr="003546B6">
        <w:rPr>
          <w:lang w:val="es-CL"/>
        </w:rPr>
        <w:t xml:space="preserve"> en menor medida</w:t>
      </w:r>
      <w:r>
        <w:rPr>
          <w:lang w:val="es-CL"/>
        </w:rPr>
        <w:t>,</w:t>
      </w:r>
      <w:r w:rsidRPr="003546B6">
        <w:rPr>
          <w:lang w:val="es-CL"/>
        </w:rPr>
        <w:t xml:space="preserve"> Europa, Canadá y Australia</w:t>
      </w:r>
      <w:r w:rsidRPr="00A40222">
        <w:rPr>
          <w:lang w:val="es-CL"/>
        </w:rPr>
        <w:t xml:space="preserve"> </w:t>
      </w:r>
      <w:r w:rsidRPr="003546B6">
        <w:rPr>
          <w:lang w:val="es-CL"/>
        </w:rPr>
        <w:t>(Brandi, 2006; Beine et al., 2008; Cañibano y Woolley, 2012)</w:t>
      </w:r>
      <w:r>
        <w:rPr>
          <w:lang w:val="es-CL"/>
        </w:rPr>
        <w:t>.</w:t>
      </w:r>
    </w:p>
    <w:p w14:paraId="2FC161AB" w14:textId="77777777" w:rsidR="00A26ADA" w:rsidRPr="003546B6" w:rsidRDefault="00A26ADA" w:rsidP="00A26ADA">
      <w:pPr>
        <w:pStyle w:val="Textoindependiente"/>
        <w:rPr>
          <w:lang w:val="es-CL"/>
        </w:rPr>
      </w:pPr>
      <w:r w:rsidRPr="003546B6">
        <w:rPr>
          <w:lang w:val="es-CL"/>
        </w:rPr>
        <w:t xml:space="preserve">En un comienzo, </w:t>
      </w:r>
      <w:r>
        <w:rPr>
          <w:lang w:val="es-CL"/>
        </w:rPr>
        <w:t xml:space="preserve">se sostenía </w:t>
      </w:r>
      <w:r w:rsidRPr="003546B6">
        <w:rPr>
          <w:lang w:val="es-CL"/>
        </w:rPr>
        <w:t xml:space="preserve">que los efectos de la fuga </w:t>
      </w:r>
      <w:r>
        <w:rPr>
          <w:lang w:val="es-CL"/>
        </w:rPr>
        <w:t xml:space="preserve">de cerebros </w:t>
      </w:r>
      <w:r w:rsidRPr="003546B6">
        <w:rPr>
          <w:lang w:val="es-CL"/>
        </w:rPr>
        <w:t xml:space="preserve">sobre los países de origen era más bien neutra, enfatizando los </w:t>
      </w:r>
      <w:r>
        <w:rPr>
          <w:lang w:val="es-CL"/>
        </w:rPr>
        <w:t>beneficios para la economía mundial</w:t>
      </w:r>
      <w:r w:rsidRPr="003546B6">
        <w:rPr>
          <w:lang w:val="es-CL"/>
        </w:rPr>
        <w:t>. Los migrantes altamente calificados enviaban divisas a sus países de origen, dejaban en ello</w:t>
      </w:r>
      <w:r>
        <w:rPr>
          <w:lang w:val="es-CL"/>
        </w:rPr>
        <w:t>s la mayor parte de sus bienes e</w:t>
      </w:r>
      <w:r w:rsidRPr="003546B6">
        <w:rPr>
          <w:lang w:val="es-CL"/>
        </w:rPr>
        <w:t xml:space="preserve">, independientemente de si regresaran o no, los conectaban con redes de conocimiento o negocios que no existían </w:t>
      </w:r>
      <w:r>
        <w:rPr>
          <w:lang w:val="es-CL"/>
        </w:rPr>
        <w:t>previamente</w:t>
      </w:r>
      <w:r w:rsidRPr="003546B6">
        <w:rPr>
          <w:lang w:val="es-CL"/>
        </w:rPr>
        <w:t xml:space="preserve">, por lo que podía hacerse un balance positivo o al menos equilibrado del fenómeno. Además </w:t>
      </w:r>
      <w:r>
        <w:rPr>
          <w:lang w:val="es-CL"/>
        </w:rPr>
        <w:t>de eso, el hecho de migrar tenía efectos positivos sobre los migrantes, al</w:t>
      </w:r>
      <w:r w:rsidRPr="003546B6">
        <w:rPr>
          <w:lang w:val="es-CL"/>
        </w:rPr>
        <w:t xml:space="preserve"> ser en sí</w:t>
      </w:r>
      <w:r>
        <w:rPr>
          <w:lang w:val="es-CL"/>
        </w:rPr>
        <w:t xml:space="preserve"> una fuerza liberadora</w:t>
      </w:r>
      <w:r w:rsidRPr="003546B6">
        <w:rPr>
          <w:lang w:val="es-CL"/>
        </w:rPr>
        <w:t xml:space="preserve"> para el intelecto humano que no se produciría necesariamente en el país de origen</w:t>
      </w:r>
      <w:r>
        <w:rPr>
          <w:lang w:val="es-CL"/>
        </w:rPr>
        <w:t xml:space="preserve">, o como una </w:t>
      </w:r>
      <w:r w:rsidRPr="003546B6">
        <w:rPr>
          <w:lang w:val="es-CL"/>
        </w:rPr>
        <w:t>fuente de prestigio</w:t>
      </w:r>
      <w:r>
        <w:rPr>
          <w:lang w:val="es-CL"/>
        </w:rPr>
        <w:t xml:space="preserve"> útil para conseguir un trabajo de alta calificación.</w:t>
      </w:r>
    </w:p>
    <w:p w14:paraId="28CCB04B" w14:textId="77777777" w:rsidR="00A26ADA" w:rsidRDefault="00A26ADA" w:rsidP="00A26ADA">
      <w:pPr>
        <w:pStyle w:val="Textoindependiente"/>
        <w:rPr>
          <w:lang w:val="es-CL"/>
        </w:rPr>
      </w:pPr>
      <w:r w:rsidRPr="003546B6">
        <w:rPr>
          <w:lang w:val="es-CL"/>
        </w:rPr>
        <w:t xml:space="preserve">En la década de </w:t>
      </w:r>
      <w:r>
        <w:rPr>
          <w:lang w:val="es-CL"/>
        </w:rPr>
        <w:t>19</w:t>
      </w:r>
      <w:r w:rsidRPr="003546B6">
        <w:rPr>
          <w:lang w:val="es-CL"/>
        </w:rPr>
        <w:t xml:space="preserve">70, sin embargo, </w:t>
      </w:r>
      <w:r>
        <w:rPr>
          <w:lang w:val="es-CL"/>
        </w:rPr>
        <w:t>se</w:t>
      </w:r>
      <w:r w:rsidRPr="003546B6">
        <w:rPr>
          <w:lang w:val="es-CL"/>
        </w:rPr>
        <w:t xml:space="preserve"> comenzó a criticar a estos primeros trabajos, haciendo hincapié en los perjuicios que producía el </w:t>
      </w:r>
      <w:r w:rsidRPr="00C27ACA">
        <w:rPr>
          <w:i/>
          <w:lang w:val="es-CL"/>
        </w:rPr>
        <w:t>brain drain</w:t>
      </w:r>
      <w:r w:rsidRPr="003546B6">
        <w:rPr>
          <w:lang w:val="es-CL"/>
        </w:rPr>
        <w:t xml:space="preserve"> tanto en el mundo</w:t>
      </w:r>
      <w:r>
        <w:rPr>
          <w:lang w:val="es-CL"/>
        </w:rPr>
        <w:t xml:space="preserve"> académico propiamente tal, como</w:t>
      </w:r>
      <w:r w:rsidRPr="003546B6">
        <w:rPr>
          <w:lang w:val="es-CL"/>
        </w:rPr>
        <w:t xml:space="preserve"> en la economía y en la sociedad de origen. Según los autores que sostenían esta perspectiva, </w:t>
      </w:r>
      <w:r>
        <w:rPr>
          <w:lang w:val="es-CL"/>
        </w:rPr>
        <w:t>la salida de recursos humanos calificados</w:t>
      </w:r>
      <w:r w:rsidRPr="003546B6">
        <w:rPr>
          <w:lang w:val="es-CL"/>
        </w:rPr>
        <w:t xml:space="preserve"> desde los países subdesarrollados constituía </w:t>
      </w:r>
      <w:r w:rsidRPr="00C27ACA">
        <w:rPr>
          <w:i/>
          <w:lang w:val="es-CL"/>
        </w:rPr>
        <w:t>“un dramático peligro para el propio desarrollo económico”</w:t>
      </w:r>
      <w:r w:rsidRPr="003546B6">
        <w:rPr>
          <w:lang w:val="es-CL"/>
        </w:rPr>
        <w:t xml:space="preserve"> (Brandi, 2006</w:t>
      </w:r>
      <w:r>
        <w:rPr>
          <w:lang w:val="es-CL"/>
        </w:rPr>
        <w:t>, p.</w:t>
      </w:r>
      <w:r w:rsidRPr="003546B6">
        <w:rPr>
          <w:lang w:val="es-CL"/>
        </w:rPr>
        <w:t xml:space="preserve"> 74) en la medida en que la ausencia de personal capacitado en la universidades, las empresas o en el Estado podía destruir un campo de estudio o un espacio de innovación, además de resultar muy pernicioso para la realidad de la enseñanza de nivel sup</w:t>
      </w:r>
      <w:r>
        <w:rPr>
          <w:lang w:val="es-CL"/>
        </w:rPr>
        <w:t xml:space="preserve">erior. </w:t>
      </w:r>
      <w:r w:rsidRPr="003546B6">
        <w:rPr>
          <w:lang w:val="es-CL"/>
        </w:rPr>
        <w:t xml:space="preserve">Lejos de verse como una oportunidad, </w:t>
      </w:r>
      <w:r w:rsidRPr="00A40222">
        <w:rPr>
          <w:i/>
          <w:lang w:val="es-CL"/>
        </w:rPr>
        <w:t xml:space="preserve">“la migración altamente calificada era vista como una contribución a la inequidad a nivel de internacional, con países ricos volviéndose aún más ricos a expensas de los países pobres” </w:t>
      </w:r>
      <w:r>
        <w:rPr>
          <w:lang w:val="es-CL"/>
        </w:rPr>
        <w:t>(Docquier y Rapaport, 2012, p.</w:t>
      </w:r>
      <w:r w:rsidRPr="003546B6">
        <w:rPr>
          <w:lang w:val="es-CL"/>
        </w:rPr>
        <w:t xml:space="preserve"> 683).</w:t>
      </w:r>
      <w:r>
        <w:rPr>
          <w:lang w:val="es-CL"/>
        </w:rPr>
        <w:t xml:space="preserve"> </w:t>
      </w:r>
    </w:p>
    <w:p w14:paraId="4F93F88C" w14:textId="77777777" w:rsidR="00A26ADA" w:rsidRDefault="00A26ADA" w:rsidP="00A26ADA">
      <w:pPr>
        <w:pStyle w:val="Textoindependiente"/>
        <w:rPr>
          <w:lang w:val="es-CL"/>
        </w:rPr>
      </w:pPr>
      <w:r>
        <w:rPr>
          <w:lang w:val="es-CL"/>
        </w:rPr>
        <w:t>A</w:t>
      </w:r>
      <w:r w:rsidRPr="003546B6">
        <w:rPr>
          <w:lang w:val="es-CL"/>
        </w:rPr>
        <w:t xml:space="preserve"> partir de finales de l</w:t>
      </w:r>
      <w:r>
        <w:rPr>
          <w:lang w:val="es-CL"/>
        </w:rPr>
        <w:t>a década de 19</w:t>
      </w:r>
      <w:r w:rsidRPr="003546B6">
        <w:rPr>
          <w:lang w:val="es-CL"/>
        </w:rPr>
        <w:t xml:space="preserve">90 </w:t>
      </w:r>
      <w:r>
        <w:rPr>
          <w:lang w:val="es-CL"/>
        </w:rPr>
        <w:t xml:space="preserve">comenzó a instalarse </w:t>
      </w:r>
      <w:r w:rsidRPr="003546B6">
        <w:rPr>
          <w:lang w:val="es-CL"/>
        </w:rPr>
        <w:t>una nueva forma de entender el problema</w:t>
      </w:r>
      <w:r>
        <w:rPr>
          <w:lang w:val="es-CL"/>
        </w:rPr>
        <w:t xml:space="preserve">. </w:t>
      </w:r>
      <w:r w:rsidRPr="003546B6">
        <w:rPr>
          <w:lang w:val="es-CL"/>
        </w:rPr>
        <w:t>La transnacionalización de la economía y la masiva circulación de bienes, servicios y personas</w:t>
      </w:r>
      <w:r>
        <w:rPr>
          <w:lang w:val="es-CL"/>
        </w:rPr>
        <w:t xml:space="preserve"> en este contexto</w:t>
      </w:r>
      <w:r w:rsidRPr="003546B6">
        <w:rPr>
          <w:lang w:val="es-CL"/>
        </w:rPr>
        <w:t xml:space="preserve"> dio un nuevo dinamismo al proceso de </w:t>
      </w:r>
      <w:r>
        <w:rPr>
          <w:lang w:val="es-CL"/>
        </w:rPr>
        <w:t>“</w:t>
      </w:r>
      <w:r w:rsidRPr="003546B6">
        <w:rPr>
          <w:lang w:val="es-CL"/>
        </w:rPr>
        <w:t>migración de cerebros</w:t>
      </w:r>
      <w:r>
        <w:rPr>
          <w:lang w:val="es-CL"/>
        </w:rPr>
        <w:t xml:space="preserve">”. </w:t>
      </w:r>
      <w:r w:rsidRPr="003546B6">
        <w:rPr>
          <w:lang w:val="es-CL"/>
        </w:rPr>
        <w:t xml:space="preserve">A medio camino entre el pesimismo de los años </w:t>
      </w:r>
      <w:r>
        <w:rPr>
          <w:lang w:val="es-CL"/>
        </w:rPr>
        <w:t>‘</w:t>
      </w:r>
      <w:r w:rsidRPr="003546B6">
        <w:rPr>
          <w:lang w:val="es-CL"/>
        </w:rPr>
        <w:t xml:space="preserve">70 y el entusiasmo de los </w:t>
      </w:r>
      <w:r>
        <w:rPr>
          <w:lang w:val="es-CL"/>
        </w:rPr>
        <w:t>‘</w:t>
      </w:r>
      <w:r w:rsidRPr="003546B6">
        <w:rPr>
          <w:lang w:val="es-CL"/>
        </w:rPr>
        <w:t xml:space="preserve">60, y aprovechando la existencia de mejor información respecto al tránsito y la migración de la población entre los países desarrollados y aquellos en vías de desarrollo, </w:t>
      </w:r>
      <w:r>
        <w:rPr>
          <w:lang w:val="es-CL"/>
        </w:rPr>
        <w:t>se sostiene</w:t>
      </w:r>
      <w:r w:rsidRPr="003546B6">
        <w:rPr>
          <w:lang w:val="es-CL"/>
        </w:rPr>
        <w:t xml:space="preserve"> que antes que una fuga lo que se produce es un fenómeno de </w:t>
      </w:r>
      <w:r>
        <w:rPr>
          <w:lang w:val="es-CL"/>
        </w:rPr>
        <w:t>“</w:t>
      </w:r>
      <w:r w:rsidRPr="003546B6">
        <w:rPr>
          <w:lang w:val="es-CL"/>
        </w:rPr>
        <w:t>ganancia de cerebros</w:t>
      </w:r>
      <w:r>
        <w:rPr>
          <w:lang w:val="es-CL"/>
        </w:rPr>
        <w:t>”</w:t>
      </w:r>
      <w:r w:rsidRPr="003546B6">
        <w:rPr>
          <w:lang w:val="es-CL"/>
        </w:rPr>
        <w:t xml:space="preserve"> (</w:t>
      </w:r>
      <w:r w:rsidRPr="006E2BC7">
        <w:rPr>
          <w:i/>
          <w:lang w:val="es-CL"/>
        </w:rPr>
        <w:t>brain gain</w:t>
      </w:r>
      <w:r w:rsidRPr="003546B6">
        <w:rPr>
          <w:lang w:val="es-CL"/>
        </w:rPr>
        <w:t xml:space="preserve">), donde las poblaciones locales se benefician directa o indirectamente de la calificación de un </w:t>
      </w:r>
      <w:r w:rsidRPr="003546B6">
        <w:rPr>
          <w:lang w:val="es-CL"/>
        </w:rPr>
        <w:lastRenderedPageBreak/>
        <w:t xml:space="preserve">segmento de la población, motivando, por ejemplo, a </w:t>
      </w:r>
      <w:r>
        <w:rPr>
          <w:lang w:val="es-CL"/>
        </w:rPr>
        <w:t>que los países de origen inviertan más en capital humano</w:t>
      </w:r>
      <w:r w:rsidRPr="003546B6">
        <w:rPr>
          <w:lang w:val="es-CL"/>
        </w:rPr>
        <w:t xml:space="preserve"> (Pellegrino, 2001; Beine et al., 2008; Docquier y Rapaport, 2012).</w:t>
      </w:r>
    </w:p>
    <w:p w14:paraId="7AB301C0" w14:textId="77777777" w:rsidR="00A26ADA" w:rsidRPr="003546B6" w:rsidRDefault="00A26ADA" w:rsidP="00A26ADA">
      <w:pPr>
        <w:pStyle w:val="Textoindependiente"/>
        <w:rPr>
          <w:lang w:val="es-CL"/>
        </w:rPr>
      </w:pPr>
      <w:r>
        <w:rPr>
          <w:lang w:val="es-CL"/>
        </w:rPr>
        <w:t>Durante la década siguiente aparecieron nuevas visiones que ponen</w:t>
      </w:r>
      <w:r w:rsidRPr="003546B6">
        <w:rPr>
          <w:lang w:val="es-CL"/>
        </w:rPr>
        <w:t xml:space="preserve"> en cuestión </w:t>
      </w:r>
      <w:r>
        <w:rPr>
          <w:lang w:val="es-CL"/>
        </w:rPr>
        <w:t>l</w:t>
      </w:r>
      <w:r w:rsidRPr="003546B6">
        <w:rPr>
          <w:lang w:val="es-CL"/>
        </w:rPr>
        <w:t>a d</w:t>
      </w:r>
      <w:r>
        <w:rPr>
          <w:lang w:val="es-CL"/>
        </w:rPr>
        <w:t>icotomía</w:t>
      </w:r>
      <w:r w:rsidRPr="003546B6">
        <w:rPr>
          <w:lang w:val="es-CL"/>
        </w:rPr>
        <w:t xml:space="preserve"> entre beneficio y pérdida y sostienen que más que ganancias o fugas lo que se observa es una circulación (</w:t>
      </w:r>
      <w:r w:rsidRPr="006E2BC7">
        <w:rPr>
          <w:i/>
          <w:lang w:val="es-CL"/>
        </w:rPr>
        <w:t>brain circulation</w:t>
      </w:r>
      <w:r w:rsidRPr="003546B6">
        <w:rPr>
          <w:lang w:val="es-CL"/>
        </w:rPr>
        <w:t>) o intercambio de cerebros (</w:t>
      </w:r>
      <w:r w:rsidRPr="006E2BC7">
        <w:rPr>
          <w:i/>
          <w:lang w:val="es-CL"/>
        </w:rPr>
        <w:t>brain exchange</w:t>
      </w:r>
      <w:r w:rsidRPr="003546B6">
        <w:rPr>
          <w:lang w:val="es-CL"/>
        </w:rPr>
        <w:t>) que a la larga puede resultar beneficioso para el</w:t>
      </w:r>
      <w:r>
        <w:rPr>
          <w:lang w:val="es-CL"/>
        </w:rPr>
        <w:t xml:space="preserve"> país de origen, el de acogida y para</w:t>
      </w:r>
      <w:r w:rsidRPr="003546B6">
        <w:rPr>
          <w:lang w:val="es-CL"/>
        </w:rPr>
        <w:t xml:space="preserve"> el sistema en su conjunto. Para estos aut</w:t>
      </w:r>
      <w:r>
        <w:rPr>
          <w:lang w:val="es-CL"/>
        </w:rPr>
        <w:t xml:space="preserve">ores, los beneficios de la movilidad del capital humano </w:t>
      </w:r>
      <w:r w:rsidRPr="003546B6">
        <w:rPr>
          <w:lang w:val="es-CL"/>
        </w:rPr>
        <w:t xml:space="preserve">depende de </w:t>
      </w:r>
      <w:r>
        <w:rPr>
          <w:lang w:val="es-CL"/>
        </w:rPr>
        <w:t>su articulación en</w:t>
      </w:r>
      <w:r w:rsidRPr="003546B6">
        <w:rPr>
          <w:lang w:val="es-CL"/>
        </w:rPr>
        <w:t xml:space="preserve"> “colectivos de individuos calif</w:t>
      </w:r>
      <w:r>
        <w:rPr>
          <w:lang w:val="es-CL"/>
        </w:rPr>
        <w:t xml:space="preserve">icados” y de las formas en que </w:t>
      </w:r>
      <w:r w:rsidRPr="003546B6">
        <w:rPr>
          <w:lang w:val="es-CL"/>
        </w:rPr>
        <w:t>se relaciona</w:t>
      </w:r>
      <w:r>
        <w:rPr>
          <w:lang w:val="es-CL"/>
        </w:rPr>
        <w:t>n</w:t>
      </w:r>
      <w:r w:rsidRPr="003546B6">
        <w:rPr>
          <w:lang w:val="es-CL"/>
        </w:rPr>
        <w:t xml:space="preserve"> con otros recursos, incluyendo </w:t>
      </w:r>
      <w:r>
        <w:rPr>
          <w:lang w:val="es-CL"/>
        </w:rPr>
        <w:t>capital físico</w:t>
      </w:r>
      <w:r w:rsidRPr="003546B6">
        <w:rPr>
          <w:lang w:val="es-CL"/>
        </w:rPr>
        <w:t xml:space="preserve"> e institucion</w:t>
      </w:r>
      <w:r>
        <w:rPr>
          <w:lang w:val="es-CL"/>
        </w:rPr>
        <w:t>al</w:t>
      </w:r>
      <w:r w:rsidRPr="003546B6">
        <w:rPr>
          <w:lang w:val="es-CL"/>
        </w:rPr>
        <w:t xml:space="preserve"> (Cañibano</w:t>
      </w:r>
      <w:r>
        <w:rPr>
          <w:lang w:val="es-CL"/>
        </w:rPr>
        <w:t xml:space="preserve"> y Woolley, 2012, p.</w:t>
      </w:r>
      <w:r w:rsidRPr="003546B6">
        <w:rPr>
          <w:lang w:val="es-CL"/>
        </w:rPr>
        <w:t xml:space="preserve"> 124). En vez de preocuparse por el beneficio neto para un país u otro, lo importante entonces es comprender el carácter “conectivo” del capital humano calificado, que conforma una red más o menos integrada y coherente según la capacidad que tengan de insertarse en espacios institucionales suficientemente robustos y dinámicos.</w:t>
      </w:r>
    </w:p>
    <w:p w14:paraId="40571C5C" w14:textId="6E88284A" w:rsidR="00A26ADA" w:rsidRPr="00650F43" w:rsidRDefault="00A26ADA" w:rsidP="00D86871">
      <w:pPr>
        <w:pStyle w:val="Ttulo4"/>
      </w:pPr>
      <w:r>
        <w:t xml:space="preserve">Dificultades </w:t>
      </w:r>
      <w:r w:rsidR="00FF14D4">
        <w:t xml:space="preserve">en </w:t>
      </w:r>
      <w:r>
        <w:t>la i</w:t>
      </w:r>
      <w:r w:rsidRPr="00650F43">
        <w:t>nserción de investigadores en el sector productivo</w:t>
      </w:r>
    </w:p>
    <w:p w14:paraId="68E7C7C4" w14:textId="77777777" w:rsidR="00A26ADA" w:rsidRPr="00650F43" w:rsidRDefault="00A26ADA" w:rsidP="00A26ADA">
      <w:pPr>
        <w:rPr>
          <w:lang w:val="es-CL"/>
        </w:rPr>
      </w:pPr>
      <w:bookmarkStart w:id="50" w:name="h.mvsvbm5yukt3" w:colFirst="0" w:colLast="0"/>
      <w:bookmarkEnd w:id="50"/>
      <w:r>
        <w:rPr>
          <w:lang w:val="es-CL"/>
        </w:rPr>
        <w:t>La inserción laboral de los investigadores e</w:t>
      </w:r>
      <w:r w:rsidRPr="00650F43">
        <w:rPr>
          <w:lang w:val="es-CL"/>
        </w:rPr>
        <w:t xml:space="preserve">s definida </w:t>
      </w:r>
      <w:r>
        <w:rPr>
          <w:lang w:val="es-CL"/>
        </w:rPr>
        <w:t xml:space="preserve">como </w:t>
      </w:r>
      <w:r w:rsidRPr="007F37D0">
        <w:rPr>
          <w:i/>
          <w:lang w:val="es-CL"/>
        </w:rPr>
        <w:t>“el proceso en el cual una persona ingresa a un puesto de trabajo estable, luego de un tiempo donde estuvo dedicada a otras actividades no remuneradas”</w:t>
      </w:r>
      <w:r>
        <w:rPr>
          <w:lang w:val="es-CL"/>
        </w:rPr>
        <w:t xml:space="preserve">, </w:t>
      </w:r>
      <w:r w:rsidRPr="00650F43">
        <w:rPr>
          <w:lang w:val="es-CL"/>
        </w:rPr>
        <w:t xml:space="preserve">como </w:t>
      </w:r>
      <w:r>
        <w:rPr>
          <w:lang w:val="es-CL"/>
        </w:rPr>
        <w:t xml:space="preserve">pueden ser </w:t>
      </w:r>
      <w:r w:rsidRPr="00650F43">
        <w:rPr>
          <w:lang w:val="es-CL"/>
        </w:rPr>
        <w:t>su formación profesional y t</w:t>
      </w:r>
      <w:r>
        <w:rPr>
          <w:lang w:val="es-CL"/>
        </w:rPr>
        <w:t>écnica en la educación superior</w:t>
      </w:r>
      <w:r w:rsidRPr="00650F43">
        <w:rPr>
          <w:lang w:val="es-CL"/>
        </w:rPr>
        <w:t xml:space="preserve"> (González y Jimenez</w:t>
      </w:r>
      <w:r>
        <w:rPr>
          <w:lang w:val="es-CL"/>
        </w:rPr>
        <w:t>,</w:t>
      </w:r>
      <w:r w:rsidRPr="00650F43">
        <w:rPr>
          <w:lang w:val="es-CL"/>
        </w:rPr>
        <w:t xml:space="preserve"> 2014</w:t>
      </w:r>
      <w:r>
        <w:rPr>
          <w:lang w:val="es-CL"/>
        </w:rPr>
        <w:t>, p.</w:t>
      </w:r>
      <w:r w:rsidRPr="00650F43">
        <w:rPr>
          <w:lang w:val="es-CL"/>
        </w:rPr>
        <w:t xml:space="preserve"> </w:t>
      </w:r>
      <w:r>
        <w:rPr>
          <w:lang w:val="es-CL"/>
        </w:rPr>
        <w:t xml:space="preserve">135). De acuerdo con estos autores, los investigadores tienen tres vías principales de inserción laboral: </w:t>
      </w:r>
      <w:r w:rsidRPr="00650F43">
        <w:rPr>
          <w:lang w:val="es-CL"/>
        </w:rPr>
        <w:t>academia, indu</w:t>
      </w:r>
      <w:r>
        <w:rPr>
          <w:lang w:val="es-CL"/>
        </w:rPr>
        <w:t>stria y emprendimientos propios, s</w:t>
      </w:r>
      <w:r w:rsidRPr="00650F43">
        <w:rPr>
          <w:lang w:val="es-CL"/>
        </w:rPr>
        <w:t>in embargo, el campo laboral es estrecho y muchas veces no ofrece áreas donde los investigadores puedan desarrollar sus líneas de investigación.</w:t>
      </w:r>
    </w:p>
    <w:p w14:paraId="1EE79BF2" w14:textId="77777777" w:rsidR="00A26ADA" w:rsidRPr="00650F43" w:rsidRDefault="00A26ADA" w:rsidP="00A26ADA">
      <w:pPr>
        <w:rPr>
          <w:lang w:val="es-CL"/>
        </w:rPr>
      </w:pPr>
      <w:r w:rsidRPr="00650F43">
        <w:rPr>
          <w:lang w:val="es-CL"/>
        </w:rPr>
        <w:t>La literatura internacional señala que la alta especialización académica es uno de los factores claves para el desarrollo de I+D e innovación en el área de la producción</w:t>
      </w:r>
      <w:r>
        <w:rPr>
          <w:lang w:val="es-CL"/>
        </w:rPr>
        <w:t xml:space="preserve">. Así, por ejemplo, se señalan los efectos positivos que tendría el aporte de doctores en conocimientos </w:t>
      </w:r>
      <w:r w:rsidRPr="00650F43">
        <w:rPr>
          <w:lang w:val="es-CL"/>
        </w:rPr>
        <w:t>de punta en ciencia y tecnología</w:t>
      </w:r>
      <w:r>
        <w:rPr>
          <w:lang w:val="es-CL"/>
        </w:rPr>
        <w:t>, que pueden convertirse e</w:t>
      </w:r>
      <w:r w:rsidRPr="00650F43">
        <w:rPr>
          <w:lang w:val="es-CL"/>
        </w:rPr>
        <w:t>n activos de propiedad intelectual</w:t>
      </w:r>
      <w:r>
        <w:rPr>
          <w:lang w:val="es-CL"/>
        </w:rPr>
        <w:t xml:space="preserve"> para las empresas en las que se desempeñan. </w:t>
      </w:r>
      <w:r w:rsidRPr="00650F43">
        <w:rPr>
          <w:lang w:val="es-CL"/>
        </w:rPr>
        <w:t>Sin embargo, esto contradice la vocación de los científicos de desarrollar libremente sus líneas de investigación</w:t>
      </w:r>
      <w:r>
        <w:rPr>
          <w:lang w:val="es-CL"/>
        </w:rPr>
        <w:t>-identificada por diversos estudios-</w:t>
      </w:r>
      <w:r w:rsidRPr="00650F43">
        <w:rPr>
          <w:lang w:val="es-CL"/>
        </w:rPr>
        <w:t xml:space="preserve">, a lo cual se agrega el valor fuertemente arraigado de la ciencia como un bien público, antes que como </w:t>
      </w:r>
      <w:r w:rsidRPr="00650F43">
        <w:rPr>
          <w:lang w:val="es-CL"/>
        </w:rPr>
        <w:lastRenderedPageBreak/>
        <w:t>un factor del beneficio priv</w:t>
      </w:r>
      <w:r>
        <w:rPr>
          <w:lang w:val="es-CL"/>
        </w:rPr>
        <w:t>ado que animaría a las empresas</w:t>
      </w:r>
      <w:r w:rsidRPr="007F37D0">
        <w:rPr>
          <w:lang w:val="es-CL"/>
        </w:rPr>
        <w:t xml:space="preserve"> </w:t>
      </w:r>
      <w:r w:rsidRPr="00650F43">
        <w:rPr>
          <w:lang w:val="es-CL"/>
        </w:rPr>
        <w:t>(</w:t>
      </w:r>
      <w:r>
        <w:rPr>
          <w:lang w:val="es-CL"/>
        </w:rPr>
        <w:t>Gónzalez y Jimenez, op.cit.).</w:t>
      </w:r>
    </w:p>
    <w:p w14:paraId="3656626A" w14:textId="77777777" w:rsidR="00A26ADA" w:rsidRPr="004E7054" w:rsidRDefault="00A26ADA" w:rsidP="00A26ADA">
      <w:pPr>
        <w:spacing w:before="60" w:after="60"/>
        <w:rPr>
          <w:rFonts w:eastAsiaTheme="minorHAnsi" w:cs="Arial"/>
          <w:szCs w:val="22"/>
          <w:lang w:val="es-ES"/>
        </w:rPr>
      </w:pPr>
      <w:r w:rsidRPr="007F37D0">
        <w:rPr>
          <w:lang w:val="es-CL"/>
        </w:rPr>
        <w:t>Por su parte, los emprendimientos llevados a cabo por los mismos científicos son escasos, y no se observan condiciones adecuadas para que se multipliquen, como son el acceso a capital de riesgo, incentivos adecuados a la protección de la propiedad intelectual</w:t>
      </w:r>
      <w:r>
        <w:rPr>
          <w:lang w:val="es-CL"/>
        </w:rPr>
        <w:t xml:space="preserve"> potencialmente comercializable</w:t>
      </w:r>
      <w:r w:rsidRPr="007F37D0">
        <w:rPr>
          <w:lang w:val="es-CL"/>
        </w:rPr>
        <w:t xml:space="preserve">, o información </w:t>
      </w:r>
      <w:r>
        <w:rPr>
          <w:lang w:val="es-CL"/>
        </w:rPr>
        <w:t xml:space="preserve">adecuada </w:t>
      </w:r>
      <w:r w:rsidRPr="007F37D0">
        <w:rPr>
          <w:lang w:val="es-CL"/>
        </w:rPr>
        <w:t>sobre mecanismos de salida al mercado.</w:t>
      </w:r>
    </w:p>
    <w:p w14:paraId="2B0A4BA2" w14:textId="77777777" w:rsidR="00A26ADA" w:rsidRDefault="00A26ADA" w:rsidP="00D86871">
      <w:pPr>
        <w:pStyle w:val="Ttulo2"/>
        <w:framePr w:w="7438" w:h="1271" w:hRule="exact" w:wrap="notBeside" w:vAnchor="page" w:hAnchor="page" w:x="3058" w:y="2836"/>
      </w:pPr>
      <w:r>
        <w:rPr>
          <w:szCs w:val="24"/>
        </w:rPr>
        <w:lastRenderedPageBreak/>
        <w:br/>
      </w:r>
      <w:bookmarkStart w:id="51" w:name="_Toc336365198"/>
      <w:r>
        <w:t>Diagnóstico de las capacidades de I+D en Chile</w:t>
      </w:r>
      <w:bookmarkEnd w:id="51"/>
    </w:p>
    <w:p w14:paraId="4504587F" w14:textId="10AA90C5" w:rsidR="00A26ADA" w:rsidRDefault="00F406A4" w:rsidP="00A26ADA">
      <w:pPr>
        <w:pStyle w:val="Ttulo4"/>
      </w:pPr>
      <w:r>
        <w:t>Bajo</w:t>
      </w:r>
      <w:r w:rsidR="00A26ADA">
        <w:t xml:space="preserve"> </w:t>
      </w:r>
      <w:r>
        <w:t>gasto</w:t>
      </w:r>
      <w:r w:rsidR="00A26ADA">
        <w:t xml:space="preserve"> </w:t>
      </w:r>
      <w:r w:rsidR="00A57AD6">
        <w:t xml:space="preserve">en i+d por </w:t>
      </w:r>
      <w:r w:rsidR="00A26ADA">
        <w:t>parte de las empresas</w:t>
      </w:r>
    </w:p>
    <w:p w14:paraId="52C3E763" w14:textId="4611B987" w:rsidR="00A26ADA" w:rsidRPr="00472D7B" w:rsidRDefault="00A26ADA" w:rsidP="00A26ADA">
      <w:pPr>
        <w:rPr>
          <w:lang w:val="es-CL"/>
        </w:rPr>
      </w:pPr>
      <w:r w:rsidRPr="00472D7B">
        <w:rPr>
          <w:lang w:val="es-ES"/>
        </w:rPr>
        <w:t>Si bien durante los últimos años el Estado chileno ha realizado importantes esfuerzos en promover la innovación, el país aún muestra resultados muy bajos en los indicadores de entrada y salida de este proceso. En primer lugar, el gasto en I+D ejecutado en Chile es muy menor al de los países que han apostado fuertemente en estas materias: mientras que en el conjunto de los países de la OECD se gastó en promedio un 2,36% del PIB en I+D en 2013</w:t>
      </w:r>
      <w:r w:rsidR="00383116">
        <w:rPr>
          <w:lang w:val="es-ES"/>
        </w:rPr>
        <w:t xml:space="preserve"> </w:t>
      </w:r>
      <w:r w:rsidR="00383116" w:rsidRPr="00472D7B">
        <w:rPr>
          <w:lang w:val="es-ES"/>
        </w:rPr>
        <w:t>(OECD, Main Science &amp; Technology Indicators, sitio web</w:t>
      </w:r>
      <w:r w:rsidR="00383116">
        <w:rPr>
          <w:lang w:val="es-ES"/>
        </w:rPr>
        <w:t>)</w:t>
      </w:r>
      <w:r w:rsidRPr="00472D7B">
        <w:rPr>
          <w:lang w:val="es-ES"/>
        </w:rPr>
        <w:t>, de acuerdo a datos oficiales preliminares, en Chile esta cifra alcanzó sólo el 0,38% en 2014</w:t>
      </w:r>
      <w:r w:rsidR="00383116">
        <w:rPr>
          <w:lang w:val="es-ES"/>
        </w:rPr>
        <w:t xml:space="preserve"> (</w:t>
      </w:r>
      <w:r w:rsidRPr="00472D7B">
        <w:rPr>
          <w:lang w:val="es-ES"/>
        </w:rPr>
        <w:t>Minecon, 2016).</w:t>
      </w:r>
    </w:p>
    <w:p w14:paraId="4090A658" w14:textId="77777777" w:rsidR="00A26ADA" w:rsidRPr="00472D7B" w:rsidRDefault="00A26ADA" w:rsidP="00A26ADA">
      <w:pPr>
        <w:rPr>
          <w:lang w:val="es-ES"/>
        </w:rPr>
      </w:pPr>
      <w:r w:rsidRPr="00472D7B">
        <w:rPr>
          <w:lang w:val="es-ES"/>
        </w:rPr>
        <w:t>En segundo lugar, el 44% del gasto total en I+D en 2014 fue financiado por el Estado y 32% por las empresas, mientras en la OECD alcanzaba un 60% en 2013. Esto es consistente con los resultados de otros países en desarrollo, donde la inversión en I+D es liderada por el sector público (Minecon, op.cit.).</w:t>
      </w:r>
    </w:p>
    <w:p w14:paraId="084A4E98" w14:textId="77777777" w:rsidR="00A26ADA" w:rsidRPr="00472D7B" w:rsidRDefault="00A26ADA" w:rsidP="00A26ADA">
      <w:pPr>
        <w:rPr>
          <w:lang w:val="es-ES"/>
        </w:rPr>
      </w:pPr>
      <w:r w:rsidRPr="00472D7B">
        <w:rPr>
          <w:lang w:val="es-ES"/>
        </w:rPr>
        <w:t>Asimismo, una muy baja proporción del gasto en I+D es ejecutado por el sector empresarial. En 2014 las entidades que lideraron el gasto ejecutado en Chile fueron las de educación superior (39%), seguidas por las empresas, cuyo gasto representó el 33% del total (ibíd.). Esto representa una baja respecto al 36% de 2013, lo que es relevante si se considera que en países de la OECD el aumento del gasto ejecutado por las empresas es el principal factor para explicar el aumento del gasto total en I+D.</w:t>
      </w:r>
      <w:r>
        <w:rPr>
          <w:rStyle w:val="Refdenotaalpie"/>
          <w:lang w:val="es-ES"/>
        </w:rPr>
        <w:footnoteReference w:id="3"/>
      </w:r>
    </w:p>
    <w:p w14:paraId="25B5E1C8" w14:textId="77777777" w:rsidR="00A26ADA" w:rsidRPr="00472D7B" w:rsidRDefault="00A26ADA" w:rsidP="00A26ADA">
      <w:pPr>
        <w:rPr>
          <w:lang w:val="es-ES"/>
        </w:rPr>
      </w:pPr>
      <w:r w:rsidRPr="00472D7B">
        <w:rPr>
          <w:lang w:val="es-ES"/>
        </w:rPr>
        <w:t xml:space="preserve">Otra dimensión importante del gasto en I+D es su alineación con sectores productivos estratégicos, de manera de aprovechar el potencial de estas actividades en innovaciones tecnológicas que permitan explotar las ventajas comparativas de cada país. Si bien la manera en que se procesan y hacen públicos los resultados de las Encuestas de Gasto y Personal en I+D </w:t>
      </w:r>
      <w:r w:rsidRPr="00472D7B">
        <w:rPr>
          <w:lang w:val="es-ES"/>
        </w:rPr>
        <w:lastRenderedPageBreak/>
        <w:t>presenta una serie de dificultades para sacar este tipo de conclusiones,</w:t>
      </w:r>
      <w:r>
        <w:rPr>
          <w:rStyle w:val="Refdenotaalpie"/>
          <w:lang w:val="es-ES"/>
        </w:rPr>
        <w:footnoteReference w:id="4"/>
      </w:r>
      <w:r w:rsidRPr="00472D7B">
        <w:rPr>
          <w:lang w:val="es-ES"/>
        </w:rPr>
        <w:t xml:space="preserve"> diversos actores relevantes en Chile concuerdan en que el gasto en I+D no está alineado con los sectores productivos en general y mucho menos con aquellos que se han definido como prioritarios.</w:t>
      </w:r>
    </w:p>
    <w:p w14:paraId="4DA370D9" w14:textId="77777777" w:rsidR="00A26ADA" w:rsidRDefault="00A26ADA" w:rsidP="00A26ADA">
      <w:pPr>
        <w:rPr>
          <w:rFonts w:cs="Arial"/>
          <w:szCs w:val="22"/>
          <w:lang w:val="es-CL"/>
        </w:rPr>
      </w:pPr>
      <w:r w:rsidRPr="00472D7B">
        <w:rPr>
          <w:rFonts w:cs="Arial"/>
          <w:szCs w:val="22"/>
          <w:lang w:val="es-CL"/>
        </w:rPr>
        <w:t>De acuerdo con la Octava Encuesta de Innovación, en los años 2011 y 2012 sólo el 18,8% de las empresas en Chile realizó algún tipo de innovación tecnológica. Respecto al tamaño, un 30% del total de empresas grandes realizó innovación tecnológica, un 26,8% de las medianas y sólo un 16,8% de las pequeñas. Los sectores donde más empresas innovaron fueron Minería y Electricidad; en ambos casos sólo reportan innovación empresas grandes (Minecon, 2014a).</w:t>
      </w:r>
    </w:p>
    <w:p w14:paraId="122D21B5" w14:textId="09173D63" w:rsidR="00A26ADA" w:rsidRPr="00C86B28" w:rsidRDefault="005A5303" w:rsidP="00A26ADA">
      <w:pPr>
        <w:pStyle w:val="Ttulo4"/>
        <w:rPr>
          <w:lang w:val="es-CL"/>
        </w:rPr>
      </w:pPr>
      <w:r>
        <w:rPr>
          <w:lang w:val="es-CL"/>
        </w:rPr>
        <w:t>Bajo número de i</w:t>
      </w:r>
      <w:r w:rsidR="00DA0CE9">
        <w:rPr>
          <w:lang w:val="es-CL"/>
        </w:rPr>
        <w:t>nvestigadores</w:t>
      </w:r>
      <w:r w:rsidR="00A26ADA">
        <w:rPr>
          <w:lang w:val="es-CL"/>
        </w:rPr>
        <w:t xml:space="preserve"> en </w:t>
      </w:r>
      <w:r>
        <w:rPr>
          <w:lang w:val="es-CL"/>
        </w:rPr>
        <w:t>el sector productivo</w:t>
      </w:r>
    </w:p>
    <w:p w14:paraId="6872CD4E" w14:textId="77777777" w:rsidR="00A26ADA" w:rsidRPr="003076B8" w:rsidRDefault="00A26ADA" w:rsidP="00A26ADA">
      <w:pPr>
        <w:rPr>
          <w:lang w:val="es-ES"/>
        </w:rPr>
      </w:pPr>
      <w:r w:rsidRPr="00472D7B">
        <w:rPr>
          <w:lang w:val="es-CL"/>
        </w:rPr>
        <w:t xml:space="preserve">En Chile, </w:t>
      </w:r>
      <w:r w:rsidRPr="00472D7B">
        <w:rPr>
          <w:lang w:val="es-ES"/>
        </w:rPr>
        <w:t>existe consenso entre los actores del Sistema Nacional de Innovación (SNI) respecto a que</w:t>
      </w:r>
      <w:r w:rsidRPr="00472D7B">
        <w:rPr>
          <w:lang w:val="es-CL"/>
        </w:rPr>
        <w:t xml:space="preserve"> la falta de profesionales y técnicos con capacidad para realizar investigación y materializar innovaciones en el sector productivo constituye</w:t>
      </w:r>
      <w:r w:rsidRPr="00472D7B">
        <w:rPr>
          <w:lang w:val="es-ES"/>
        </w:rPr>
        <w:t xml:space="preserve"> una de las debilidades del sistema. </w:t>
      </w:r>
      <w:r w:rsidRPr="00472D7B">
        <w:rPr>
          <w:lang w:val="es-CL"/>
        </w:rPr>
        <w:t>Asimismo, los recursos humanos con pos</w:t>
      </w:r>
      <w:r>
        <w:rPr>
          <w:lang w:val="es-CL"/>
        </w:rPr>
        <w:t>t</w:t>
      </w:r>
      <w:r w:rsidRPr="00472D7B">
        <w:rPr>
          <w:lang w:val="es-CL"/>
        </w:rPr>
        <w:t>grado se concentran principalmente en el sector académico, situación que inhibe sus potenciales contribuciones a la innovación en otros sectores, particularmente el empresarial.</w:t>
      </w:r>
      <w:r>
        <w:rPr>
          <w:rStyle w:val="Refdenotaalpie"/>
          <w:lang w:val="es-CL"/>
        </w:rPr>
        <w:footnoteReference w:id="5"/>
      </w:r>
    </w:p>
    <w:p w14:paraId="173B1E27" w14:textId="77777777" w:rsidR="00A26ADA" w:rsidRPr="00472D7B" w:rsidRDefault="00A26ADA" w:rsidP="00A26ADA">
      <w:pPr>
        <w:rPr>
          <w:lang w:val="es-ES"/>
        </w:rPr>
      </w:pPr>
      <w:r w:rsidRPr="00472D7B">
        <w:rPr>
          <w:lang w:val="es-CL"/>
        </w:rPr>
        <w:t xml:space="preserve">En lo que respecta al personal dedicado a actividades de I+D, Chile presenta también un número significativamente </w:t>
      </w:r>
      <w:r w:rsidRPr="00472D7B">
        <w:rPr>
          <w:lang w:val="es-ES"/>
        </w:rPr>
        <w:t xml:space="preserve">bajo: en total, en 2013 se contabilizaron 13.228 JCE (Jornadas Completas Equivalentes) dedicadas a actividades de I+D. Esto equivale a sólo 2,4 por cada mil trabajadores </w:t>
      </w:r>
      <w:r w:rsidRPr="00472D7B">
        <w:rPr>
          <w:lang w:val="es-ES"/>
        </w:rPr>
        <w:lastRenderedPageBreak/>
        <w:t>(Población Económicamente Activa), en comparación con el promedio OECD de 12,31 en 2013. De estos empleados en I+D, el 45,87% (5.892) se desempeñaba como investigador,</w:t>
      </w:r>
      <w:r>
        <w:rPr>
          <w:rStyle w:val="Refdenotaalpie"/>
          <w:lang w:val="es-ES"/>
        </w:rPr>
        <w:footnoteReference w:id="6"/>
      </w:r>
      <w:r w:rsidRPr="00472D7B">
        <w:rPr>
          <w:lang w:val="es-ES"/>
        </w:rPr>
        <w:t xml:space="preserve"> lo que alcanza a 1 por cada mil ocupados, comparado con el promedio de la OECD de 7 para 2013 (OECD, Main Science &amp; Technology Indicators, sitio web; Minecon, 2015; Comisión Presidencial Ciencia para el Desarrollo de Chile, 2015).</w:t>
      </w:r>
    </w:p>
    <w:p w14:paraId="52007876" w14:textId="0249D39C" w:rsidR="00A26ADA" w:rsidRDefault="00A26ADA" w:rsidP="00A26ADA">
      <w:pPr>
        <w:rPr>
          <w:lang w:val="es-CL"/>
        </w:rPr>
      </w:pPr>
      <w:r>
        <w:rPr>
          <w:lang w:val="es-CL"/>
        </w:rPr>
        <w:t>Además de constatarse el bajo número de profesionales que s</w:t>
      </w:r>
      <w:r w:rsidR="00383116">
        <w:rPr>
          <w:lang w:val="es-CL"/>
        </w:rPr>
        <w:t>e desempeña como investigador</w:t>
      </w:r>
      <w:r>
        <w:rPr>
          <w:lang w:val="es-CL"/>
        </w:rPr>
        <w:t xml:space="preserve"> en el marco de las actividades de I+D, otro aspecto preocupante es que una muy baja proporción de éstos </w:t>
      </w:r>
      <w:r w:rsidRPr="000D46EA">
        <w:rPr>
          <w:lang w:val="es-CL"/>
        </w:rPr>
        <w:t>se emplea en empresas</w:t>
      </w:r>
      <w:r>
        <w:rPr>
          <w:lang w:val="es-CL"/>
        </w:rPr>
        <w:t xml:space="preserve"> (32% el año 2013, mientras el promedio en la OECD era de 53%). </w:t>
      </w:r>
      <w:r w:rsidR="00383116">
        <w:rPr>
          <w:lang w:val="es-CL"/>
        </w:rPr>
        <w:t>Por su parte</w:t>
      </w:r>
      <w:r>
        <w:rPr>
          <w:lang w:val="es-CL"/>
        </w:rPr>
        <w:t>,</w:t>
      </w:r>
      <w:r w:rsidRPr="00477E58">
        <w:rPr>
          <w:lang w:val="es-CL"/>
        </w:rPr>
        <w:t xml:space="preserve"> los resultados de la Tercera Encuesta </w:t>
      </w:r>
      <w:r>
        <w:rPr>
          <w:lang w:val="es-CL"/>
        </w:rPr>
        <w:t>Longitudinal de Empresas (ELE3) muestran</w:t>
      </w:r>
      <w:r w:rsidRPr="00477E58">
        <w:rPr>
          <w:lang w:val="es-CL"/>
        </w:rPr>
        <w:t xml:space="preserve"> que a nivel nacional </w:t>
      </w:r>
      <w:r>
        <w:rPr>
          <w:lang w:val="es-CL"/>
        </w:rPr>
        <w:t>só</w:t>
      </w:r>
      <w:r w:rsidRPr="00477E58">
        <w:rPr>
          <w:lang w:val="es-CL"/>
        </w:rPr>
        <w:t>lo el 1,3% de las empresas contrata pe</w:t>
      </w:r>
      <w:r>
        <w:rPr>
          <w:lang w:val="es-CL"/>
        </w:rPr>
        <w:t>rsonal calificado con grado de magí</w:t>
      </w:r>
      <w:r w:rsidRPr="00477E58">
        <w:rPr>
          <w:lang w:val="es-CL"/>
        </w:rPr>
        <w:t xml:space="preserve">ster o </w:t>
      </w:r>
      <w:r>
        <w:rPr>
          <w:lang w:val="es-CL"/>
        </w:rPr>
        <w:t>d</w:t>
      </w:r>
      <w:r w:rsidRPr="00477E58">
        <w:rPr>
          <w:lang w:val="es-CL"/>
        </w:rPr>
        <w:t xml:space="preserve">octorado para desarrollar </w:t>
      </w:r>
      <w:r>
        <w:rPr>
          <w:lang w:val="es-CL"/>
        </w:rPr>
        <w:t>acti</w:t>
      </w:r>
      <w:r w:rsidR="00383116">
        <w:rPr>
          <w:lang w:val="es-CL"/>
        </w:rPr>
        <w:t>vidades de I+D (Minecon, 2015).</w:t>
      </w:r>
    </w:p>
    <w:p w14:paraId="771A2CD7" w14:textId="6547C197" w:rsidR="00A26ADA" w:rsidRPr="00472D7B" w:rsidRDefault="00A26ADA" w:rsidP="00A26ADA">
      <w:pPr>
        <w:rPr>
          <w:lang w:val="es-ES"/>
        </w:rPr>
      </w:pPr>
      <w:r w:rsidRPr="00472D7B">
        <w:rPr>
          <w:lang w:val="es-ES"/>
        </w:rPr>
        <w:t xml:space="preserve">Si enfocamos el análisis en los sectores definidos como prioritarios en el marco del Plan Nacional de Innovación 2014-2018, </w:t>
      </w:r>
      <w:r w:rsidRPr="00472D7B">
        <w:rPr>
          <w:lang w:val="es-CL"/>
        </w:rPr>
        <w:t>esta</w:t>
      </w:r>
      <w:r w:rsidRPr="00472D7B">
        <w:rPr>
          <w:lang w:val="es-ES"/>
        </w:rPr>
        <w:t xml:space="preserve"> realidad es aún más preocupante. A modo de ejemplo, los resultados de la Cuarta Encuesta Nacional de Gasto y Personal en I+D muestran que en el sector Minería se desempeñaban sólo 429 investigadores en el 2013 (7% del total de investigadores); más de 10 veces menos que la dotación de investigadores del sector en países como Australia</w:t>
      </w:r>
      <w:r>
        <w:rPr>
          <w:lang w:val="es-ES"/>
        </w:rPr>
        <w:t xml:space="preserve"> (Verde, 2013)</w:t>
      </w:r>
      <w:r w:rsidRPr="00472D7B">
        <w:rPr>
          <w:lang w:val="es-ES"/>
        </w:rPr>
        <w:t>.</w:t>
      </w:r>
    </w:p>
    <w:p w14:paraId="42373C7A" w14:textId="3B53354F" w:rsidR="00A26ADA" w:rsidRPr="00C86B28" w:rsidRDefault="00A26ADA" w:rsidP="00A26ADA">
      <w:pPr>
        <w:rPr>
          <w:lang w:val="es-CL"/>
        </w:rPr>
      </w:pPr>
      <w:r>
        <w:rPr>
          <w:lang w:val="es-CL"/>
        </w:rPr>
        <w:t xml:space="preserve">Estos porcentajes son </w:t>
      </w:r>
      <w:r w:rsidRPr="000D46EA">
        <w:rPr>
          <w:lang w:val="es-CL"/>
        </w:rPr>
        <w:t xml:space="preserve">un </w:t>
      </w:r>
      <w:r>
        <w:rPr>
          <w:lang w:val="es-CL"/>
        </w:rPr>
        <w:t xml:space="preserve">indicador </w:t>
      </w:r>
      <w:r w:rsidRPr="000D46EA">
        <w:rPr>
          <w:lang w:val="es-CL"/>
        </w:rPr>
        <w:t>de la</w:t>
      </w:r>
      <w:r>
        <w:rPr>
          <w:lang w:val="es-CL"/>
        </w:rPr>
        <w:t xml:space="preserve"> desconexión que existe entre</w:t>
      </w:r>
      <w:r w:rsidRPr="000D46EA">
        <w:rPr>
          <w:lang w:val="es-CL"/>
        </w:rPr>
        <w:t xml:space="preserve"> </w:t>
      </w:r>
      <w:r>
        <w:rPr>
          <w:lang w:val="es-CL"/>
        </w:rPr>
        <w:t xml:space="preserve">quienes realizan </w:t>
      </w:r>
      <w:r w:rsidRPr="000D46EA">
        <w:rPr>
          <w:lang w:val="es-CL"/>
        </w:rPr>
        <w:t>investigación</w:t>
      </w:r>
      <w:r>
        <w:rPr>
          <w:lang w:val="es-CL"/>
        </w:rPr>
        <w:t xml:space="preserve"> científica y tecnológica y el aparato </w:t>
      </w:r>
      <w:r w:rsidRPr="000D46EA">
        <w:rPr>
          <w:lang w:val="es-CL"/>
        </w:rPr>
        <w:t>productiv</w:t>
      </w:r>
      <w:r>
        <w:rPr>
          <w:lang w:val="es-CL"/>
        </w:rPr>
        <w:t>o nacional, lo que redunda en una baja capacidad del sistema para impulsar que los resultados de la I+D realizada en Chile generen innovaciones.</w:t>
      </w:r>
      <w:r w:rsidRPr="00B95130">
        <w:rPr>
          <w:rStyle w:val="Refdenotaalpie"/>
          <w:lang w:val="es-CL"/>
        </w:rPr>
        <w:t xml:space="preserve"> </w:t>
      </w:r>
      <w:r w:rsidRPr="00B95130">
        <w:rPr>
          <w:lang w:val="es-CL"/>
        </w:rPr>
        <w:t xml:space="preserve">A su vez, la necesidad de aumentar </w:t>
      </w:r>
      <w:r w:rsidR="00383116">
        <w:rPr>
          <w:lang w:val="es-CL"/>
        </w:rPr>
        <w:t>la cantidad de investigadores c</w:t>
      </w:r>
      <w:r w:rsidRPr="00B95130">
        <w:rPr>
          <w:lang w:val="es-CL"/>
        </w:rPr>
        <w:t>alificados es también una de las recomendaciones del último informe de la OECD para Chile, con miras a fortalecer y hacer más equitativo el crecimiento de la economía (2015b, p.17).</w:t>
      </w:r>
    </w:p>
    <w:p w14:paraId="5C17DE46" w14:textId="77777777" w:rsidR="00A26ADA" w:rsidRDefault="00A26ADA" w:rsidP="00A26ADA">
      <w:pPr>
        <w:spacing w:after="0"/>
        <w:jc w:val="left"/>
        <w:rPr>
          <w:rFonts w:eastAsia="Times New Roman"/>
          <w:b/>
          <w:bCs/>
          <w:smallCaps/>
          <w:kern w:val="32"/>
          <w:sz w:val="24"/>
          <w:szCs w:val="22"/>
        </w:rPr>
      </w:pPr>
      <w:r w:rsidRPr="00CB5CEC">
        <w:rPr>
          <w:lang w:val="es-CL"/>
        </w:rPr>
        <w:br w:type="page"/>
      </w:r>
    </w:p>
    <w:p w14:paraId="1AB707FC" w14:textId="77777777" w:rsidR="00A26ADA" w:rsidRDefault="00A26ADA" w:rsidP="00A26ADA">
      <w:pPr>
        <w:pStyle w:val="Ttulo4"/>
      </w:pPr>
      <w:r>
        <w:lastRenderedPageBreak/>
        <w:t>Creciente número de graduados de programas de doctorado</w:t>
      </w:r>
    </w:p>
    <w:p w14:paraId="7ABA1F3E" w14:textId="23F94C4C" w:rsidR="00A26ADA" w:rsidRDefault="00A26ADA" w:rsidP="00A26ADA">
      <w:pPr>
        <w:rPr>
          <w:lang w:val="es-CL"/>
        </w:rPr>
      </w:pPr>
      <w:r>
        <w:rPr>
          <w:lang w:val="es-CL"/>
        </w:rPr>
        <w:t xml:space="preserve">La acción pública </w:t>
      </w:r>
      <w:r w:rsidR="00383116">
        <w:rPr>
          <w:lang w:val="es-CL"/>
        </w:rPr>
        <w:t xml:space="preserve">en esta materia </w:t>
      </w:r>
      <w:r>
        <w:rPr>
          <w:lang w:val="es-CL"/>
        </w:rPr>
        <w:t xml:space="preserve">se ha enfocado fuertemente en la formación de capital humano para aumentar la cantidad de investigadores en Chile. </w:t>
      </w:r>
      <w:r w:rsidR="00383116">
        <w:rPr>
          <w:lang w:val="es-CL"/>
        </w:rPr>
        <w:t>El alto número</w:t>
      </w:r>
      <w:r>
        <w:rPr>
          <w:lang w:val="es-CL"/>
        </w:rPr>
        <w:t xml:space="preserve"> de beneficiarios de estas políticas son un indicador de éxito en pos de mejorar las capacidades nacionales de ciencia, tecnología e innovación, sin embargo, representa un importante desafío en términos de la inserción laboral de los </w:t>
      </w:r>
      <w:r w:rsidR="00383116">
        <w:rPr>
          <w:lang w:val="es-CL"/>
        </w:rPr>
        <w:t>profesionales</w:t>
      </w:r>
      <w:r>
        <w:rPr>
          <w:lang w:val="es-CL"/>
        </w:rPr>
        <w:t xml:space="preserve">. En este sentido, se ha señalado que </w:t>
      </w:r>
      <w:r w:rsidRPr="005E23A1">
        <w:rPr>
          <w:i/>
          <w:lang w:val="es-CL"/>
        </w:rPr>
        <w:t xml:space="preserve">“el otorgamiento de becas a través de programas como Becas Chile, Bicentenario y el crecimiento en el número de programas de postgrado que financia </w:t>
      </w:r>
      <w:r w:rsidR="008F7754">
        <w:rPr>
          <w:i/>
          <w:lang w:val="es-CL"/>
        </w:rPr>
        <w:t>CONICYT</w:t>
      </w:r>
      <w:r w:rsidRPr="005E23A1">
        <w:rPr>
          <w:i/>
          <w:lang w:val="es-CL"/>
        </w:rPr>
        <w:t xml:space="preserve"> y reciben las universidades del país, hace suponer un aumento del c</w:t>
      </w:r>
      <w:r w:rsidR="00383116">
        <w:rPr>
          <w:i/>
          <w:lang w:val="es-CL"/>
        </w:rPr>
        <w:t>apital humano avanzado en Chile</w:t>
      </w:r>
      <w:r w:rsidRPr="005E23A1">
        <w:rPr>
          <w:i/>
          <w:lang w:val="es-CL"/>
        </w:rPr>
        <w:t>”</w:t>
      </w:r>
      <w:r w:rsidR="00383116">
        <w:rPr>
          <w:i/>
          <w:lang w:val="es-CL"/>
        </w:rPr>
        <w:t xml:space="preserve"> </w:t>
      </w:r>
      <w:r w:rsidR="00383116">
        <w:rPr>
          <w:lang w:val="es-CL"/>
        </w:rPr>
        <w:t>(Dipres, 2013).</w:t>
      </w:r>
    </w:p>
    <w:p w14:paraId="514D7F6A" w14:textId="40FE6A1F" w:rsidR="00A26ADA" w:rsidRDefault="00A26ADA" w:rsidP="00A26ADA">
      <w:pPr>
        <w:rPr>
          <w:lang w:val="es-CL"/>
        </w:rPr>
      </w:pPr>
      <w:r>
        <w:rPr>
          <w:lang w:val="es-CL"/>
        </w:rPr>
        <w:t>Tal como lo muestra el siguiente gráfico, el número de graduados de doctorado por año</w:t>
      </w:r>
      <w:r w:rsidR="00383116">
        <w:rPr>
          <w:lang w:val="es-CL"/>
        </w:rPr>
        <w:t>,</w:t>
      </w:r>
      <w:r>
        <w:rPr>
          <w:lang w:val="es-CL"/>
        </w:rPr>
        <w:t xml:space="preserve"> </w:t>
      </w:r>
      <w:r w:rsidR="00383116">
        <w:rPr>
          <w:lang w:val="es-CL"/>
        </w:rPr>
        <w:t>bec</w:t>
      </w:r>
      <w:r>
        <w:rPr>
          <w:lang w:val="es-CL"/>
        </w:rPr>
        <w:t xml:space="preserve">ados por </w:t>
      </w:r>
      <w:r w:rsidR="008F7754">
        <w:rPr>
          <w:lang w:val="es-CL"/>
        </w:rPr>
        <w:t>CONICYT</w:t>
      </w:r>
      <w:r>
        <w:rPr>
          <w:lang w:val="es-CL"/>
        </w:rPr>
        <w:t xml:space="preserve"> y Becas Chile</w:t>
      </w:r>
      <w:r w:rsidR="00383116">
        <w:rPr>
          <w:lang w:val="es-CL"/>
        </w:rPr>
        <w:t>,</w:t>
      </w:r>
      <w:r>
        <w:rPr>
          <w:lang w:val="es-CL"/>
        </w:rPr>
        <w:t xml:space="preserve"> se hab</w:t>
      </w:r>
      <w:r w:rsidR="00383116">
        <w:rPr>
          <w:lang w:val="es-CL"/>
        </w:rPr>
        <w:t>r</w:t>
      </w:r>
      <w:r>
        <w:rPr>
          <w:lang w:val="es-CL"/>
        </w:rPr>
        <w:t>ía más que duplicado entre 2010 y 2014.</w:t>
      </w:r>
    </w:p>
    <w:p w14:paraId="251DE2F2" w14:textId="47E22DEA" w:rsidR="00A26ADA" w:rsidRPr="00771E73" w:rsidRDefault="00A26ADA" w:rsidP="00D86871">
      <w:pPr>
        <w:spacing w:before="240"/>
        <w:rPr>
          <w:rFonts w:ascii="Arial Narrow" w:hAnsi="Arial Narrow" w:cs="Arial"/>
          <w:b/>
          <w:sz w:val="20"/>
          <w:szCs w:val="22"/>
          <w:lang w:val="es-CL"/>
        </w:rPr>
      </w:pPr>
      <w:r w:rsidRPr="00771E73">
        <w:rPr>
          <w:rFonts w:ascii="Arial Narrow" w:hAnsi="Arial Narrow" w:cs="Arial"/>
          <w:b/>
          <w:sz w:val="20"/>
          <w:szCs w:val="22"/>
          <w:lang w:val="es-CL"/>
        </w:rPr>
        <w:t>Gráfico 1</w:t>
      </w:r>
      <w:r>
        <w:rPr>
          <w:rFonts w:ascii="Arial Narrow" w:hAnsi="Arial Narrow" w:cs="Arial"/>
          <w:b/>
          <w:sz w:val="20"/>
          <w:szCs w:val="22"/>
          <w:lang w:val="es-CL"/>
        </w:rPr>
        <w:t>.</w:t>
      </w:r>
      <w:r w:rsidRPr="00771E73">
        <w:rPr>
          <w:rFonts w:ascii="Arial Narrow" w:hAnsi="Arial Narrow" w:cs="Arial"/>
          <w:b/>
          <w:sz w:val="20"/>
          <w:szCs w:val="22"/>
          <w:lang w:val="es-CL"/>
        </w:rPr>
        <w:t xml:space="preserve"> Total Graduados de Doctorado por año de obtención del grado, </w:t>
      </w:r>
      <w:r w:rsidR="008F7754">
        <w:rPr>
          <w:rFonts w:ascii="Arial Narrow" w:hAnsi="Arial Narrow" w:cs="Arial"/>
          <w:b/>
          <w:sz w:val="20"/>
          <w:szCs w:val="22"/>
          <w:lang w:val="es-CL"/>
        </w:rPr>
        <w:t>CONICYT</w:t>
      </w:r>
      <w:r w:rsidRPr="00771E73">
        <w:rPr>
          <w:rFonts w:ascii="Arial Narrow" w:hAnsi="Arial Narrow" w:cs="Arial"/>
          <w:b/>
          <w:sz w:val="20"/>
          <w:szCs w:val="22"/>
          <w:lang w:val="es-CL"/>
        </w:rPr>
        <w:t xml:space="preserve"> Nacional, </w:t>
      </w:r>
      <w:r w:rsidR="008F7754">
        <w:rPr>
          <w:rFonts w:ascii="Arial Narrow" w:hAnsi="Arial Narrow" w:cs="Arial"/>
          <w:b/>
          <w:sz w:val="20"/>
          <w:szCs w:val="22"/>
          <w:lang w:val="es-CL"/>
        </w:rPr>
        <w:t>CONICYT</w:t>
      </w:r>
      <w:r w:rsidRPr="00771E73">
        <w:rPr>
          <w:rFonts w:ascii="Arial Narrow" w:hAnsi="Arial Narrow" w:cs="Arial"/>
          <w:b/>
          <w:sz w:val="20"/>
          <w:szCs w:val="22"/>
          <w:lang w:val="es-CL"/>
        </w:rPr>
        <w:t xml:space="preserve"> Internacional y Becas Chile (a junio de 2015)</w:t>
      </w:r>
    </w:p>
    <w:p w14:paraId="069824CD" w14:textId="77777777" w:rsidR="00A26ADA" w:rsidRDefault="00A26ADA" w:rsidP="00A26ADA">
      <w:pPr>
        <w:pStyle w:val="Textoindependiente"/>
        <w:rPr>
          <w:lang w:val="es-CL"/>
        </w:rPr>
      </w:pPr>
      <w:r>
        <w:rPr>
          <w:noProof/>
          <w:lang w:eastAsia="es-ES"/>
        </w:rPr>
        <w:drawing>
          <wp:inline distT="0" distB="0" distL="0" distR="0" wp14:anchorId="7C790399" wp14:editId="498BF486">
            <wp:extent cx="4749165" cy="29051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FCHA-Conicyt grad_total_jun15.png"/>
                    <pic:cNvPicPr/>
                  </pic:nvPicPr>
                  <pic:blipFill>
                    <a:blip r:embed="rId15" cstate="print">
                      <a:extLst>
                        <a:ext uri="{28A0092B-C50C-407E-A947-70E740481C1C}">
                          <a14:useLocalDpi xmlns:a14="http://schemas.microsoft.com/office/drawing/2010/main"/>
                        </a:ext>
                      </a:extLst>
                    </a:blip>
                    <a:stretch>
                      <a:fillRect/>
                    </a:stretch>
                  </pic:blipFill>
                  <pic:spPr>
                    <a:xfrm>
                      <a:off x="0" y="0"/>
                      <a:ext cx="4749165" cy="2905125"/>
                    </a:xfrm>
                    <a:prstGeom prst="rect">
                      <a:avLst/>
                    </a:prstGeom>
                  </pic:spPr>
                </pic:pic>
              </a:graphicData>
            </a:graphic>
          </wp:inline>
        </w:drawing>
      </w:r>
    </w:p>
    <w:p w14:paraId="15C87982" w14:textId="346D15BE" w:rsidR="00A26ADA" w:rsidRPr="00771E73" w:rsidRDefault="00A26ADA" w:rsidP="00A26ADA">
      <w:pPr>
        <w:spacing w:after="360"/>
        <w:jc w:val="left"/>
        <w:rPr>
          <w:sz w:val="18"/>
          <w:szCs w:val="18"/>
          <w:lang w:val="es-CL"/>
        </w:rPr>
      </w:pPr>
      <w:r w:rsidRPr="00100F08">
        <w:rPr>
          <w:sz w:val="18"/>
          <w:szCs w:val="18"/>
          <w:lang w:val="es-CL"/>
        </w:rPr>
        <w:t>Fuente:</w:t>
      </w:r>
      <w:r w:rsidRPr="00771E73">
        <w:rPr>
          <w:sz w:val="18"/>
          <w:szCs w:val="18"/>
          <w:lang w:val="es-CL"/>
        </w:rPr>
        <w:t xml:space="preserve"> Programa de Formación de Capital Humano Avanzado, </w:t>
      </w:r>
      <w:r w:rsidR="008F7754">
        <w:rPr>
          <w:sz w:val="18"/>
          <w:szCs w:val="18"/>
          <w:lang w:val="es-CL"/>
        </w:rPr>
        <w:t>CONICYT</w:t>
      </w:r>
      <w:r w:rsidRPr="00771E73">
        <w:rPr>
          <w:sz w:val="18"/>
          <w:szCs w:val="18"/>
          <w:lang w:val="es-CL"/>
        </w:rPr>
        <w:t xml:space="preserve"> (junio de 2015) </w:t>
      </w:r>
      <w:hyperlink r:id="rId16" w:history="1">
        <w:r w:rsidRPr="00771E73">
          <w:rPr>
            <w:rStyle w:val="Hipervnculo"/>
            <w:sz w:val="18"/>
            <w:szCs w:val="18"/>
            <w:lang w:val="es-CL"/>
          </w:rPr>
          <w:t>http://www.</w:t>
        </w:r>
        <w:r w:rsidR="008F7754">
          <w:rPr>
            <w:rStyle w:val="Hipervnculo"/>
            <w:sz w:val="18"/>
            <w:szCs w:val="18"/>
            <w:lang w:val="es-CL"/>
          </w:rPr>
          <w:t>CONICYT</w:t>
        </w:r>
        <w:r w:rsidRPr="00771E73">
          <w:rPr>
            <w:rStyle w:val="Hipervnculo"/>
            <w:sz w:val="18"/>
            <w:szCs w:val="18"/>
            <w:lang w:val="es-CL"/>
          </w:rPr>
          <w:t>.cl/becas-</w:t>
        </w:r>
        <w:r w:rsidR="008F7754">
          <w:rPr>
            <w:rStyle w:val="Hipervnculo"/>
            <w:sz w:val="18"/>
            <w:szCs w:val="18"/>
            <w:lang w:val="es-CL"/>
          </w:rPr>
          <w:t>CONICYT</w:t>
        </w:r>
        <w:r w:rsidRPr="00771E73">
          <w:rPr>
            <w:rStyle w:val="Hipervnculo"/>
            <w:sz w:val="18"/>
            <w:szCs w:val="18"/>
            <w:lang w:val="es-CL"/>
          </w:rPr>
          <w:t>/impacto/graduados/</w:t>
        </w:r>
      </w:hyperlink>
      <w:r w:rsidRPr="00771E73">
        <w:rPr>
          <w:sz w:val="18"/>
          <w:szCs w:val="18"/>
          <w:lang w:val="es-CL"/>
        </w:rPr>
        <w:t xml:space="preserve"> </w:t>
      </w:r>
    </w:p>
    <w:p w14:paraId="46EA2A12" w14:textId="77777777" w:rsidR="00A26ADA" w:rsidRPr="00BE7299" w:rsidRDefault="00A26ADA" w:rsidP="00A26ADA">
      <w:pPr>
        <w:rPr>
          <w:lang w:val="es-CL"/>
        </w:rPr>
      </w:pPr>
    </w:p>
    <w:p w14:paraId="205CD712" w14:textId="63DB1495" w:rsidR="00A26ADA" w:rsidRPr="00BE7299" w:rsidRDefault="00A26ADA" w:rsidP="00A26ADA">
      <w:pPr>
        <w:rPr>
          <w:lang w:val="es-CL"/>
        </w:rPr>
      </w:pPr>
      <w:r w:rsidRPr="00BE7299">
        <w:rPr>
          <w:lang w:val="es-CL"/>
        </w:rPr>
        <w:lastRenderedPageBreak/>
        <w:t xml:space="preserve">En </w:t>
      </w:r>
      <w:r w:rsidR="00383116">
        <w:rPr>
          <w:lang w:val="es-CL"/>
        </w:rPr>
        <w:t>el</w:t>
      </w:r>
      <w:r w:rsidRPr="00BE7299">
        <w:rPr>
          <w:lang w:val="es-CL"/>
        </w:rPr>
        <w:t xml:space="preserve"> siguiente </w:t>
      </w:r>
      <w:r w:rsidR="00383116">
        <w:rPr>
          <w:lang w:val="es-CL"/>
        </w:rPr>
        <w:t xml:space="preserve">cuadro </w:t>
      </w:r>
      <w:r w:rsidRPr="00BE7299">
        <w:rPr>
          <w:lang w:val="es-CL"/>
        </w:rPr>
        <w:t xml:space="preserve">se muestra el resultado de la proyección </w:t>
      </w:r>
      <w:r w:rsidR="00383116">
        <w:rPr>
          <w:lang w:val="es-CL"/>
        </w:rPr>
        <w:t>de nuevos doctores entre 2006 y 2020 (</w:t>
      </w:r>
      <w:r w:rsidRPr="00BE7299">
        <w:rPr>
          <w:lang w:val="es-CL"/>
        </w:rPr>
        <w:t>V</w:t>
      </w:r>
      <w:r>
        <w:rPr>
          <w:lang w:val="es-CL"/>
        </w:rPr>
        <w:t>erde</w:t>
      </w:r>
      <w:r w:rsidR="00383116">
        <w:rPr>
          <w:lang w:val="es-CL"/>
        </w:rPr>
        <w:t xml:space="preserve">, </w:t>
      </w:r>
      <w:r w:rsidRPr="00BE7299">
        <w:rPr>
          <w:lang w:val="es-CL"/>
        </w:rPr>
        <w:t>2013). Como se puede observar, si se agrega al stock actual el total de nuevos doctores proyectado, el número de duplicaría hacia el año 2020 (sin considerar muerte ni jubilación, ni fenómenos migratorios). El valor proyectado de 16.312 doctores para 2020 equivaldría entonces a 871 doctores por millón de habitantes (utilizando las estimaciones de población del INE), una cifra que seguiría siendo inferior a la que actualmente exhibe</w:t>
      </w:r>
      <w:r w:rsidR="00C37984">
        <w:rPr>
          <w:lang w:val="es-CL"/>
        </w:rPr>
        <w:t>n todos los países de la OECD para</w:t>
      </w:r>
      <w:r w:rsidRPr="00BE7299">
        <w:rPr>
          <w:lang w:val="es-CL"/>
        </w:rPr>
        <w:t xml:space="preserve"> los que se dispone de datos.</w:t>
      </w:r>
    </w:p>
    <w:p w14:paraId="24B3A1E9" w14:textId="77777777" w:rsidR="00A26ADA" w:rsidRPr="00BB0369" w:rsidRDefault="00A26ADA" w:rsidP="00A26ADA">
      <w:pPr>
        <w:spacing w:before="240"/>
        <w:rPr>
          <w:sz w:val="20"/>
          <w:lang w:val="es-CL"/>
        </w:rPr>
      </w:pPr>
      <w:r w:rsidRPr="00CB5CEC">
        <w:rPr>
          <w:rFonts w:ascii="Arial Narrow" w:hAnsi="Arial Narrow"/>
          <w:b/>
          <w:bCs/>
          <w:sz w:val="20"/>
          <w:szCs w:val="18"/>
          <w:lang w:val="es-CL"/>
        </w:rPr>
        <w:t xml:space="preserve">Cuadro </w:t>
      </w:r>
      <w:r w:rsidRPr="00CB5CEC">
        <w:rPr>
          <w:rFonts w:ascii="Arial Narrow" w:hAnsi="Arial Narrow"/>
          <w:b/>
          <w:bCs/>
          <w:sz w:val="20"/>
          <w:szCs w:val="18"/>
        </w:rPr>
        <w:fldChar w:fldCharType="begin"/>
      </w:r>
      <w:r w:rsidRPr="00CB5CEC">
        <w:rPr>
          <w:rFonts w:ascii="Arial Narrow" w:hAnsi="Arial Narrow"/>
          <w:b/>
          <w:bCs/>
          <w:sz w:val="20"/>
          <w:szCs w:val="18"/>
          <w:lang w:val="es-CL"/>
        </w:rPr>
        <w:instrText xml:space="preserve"> SEQ Tabla \* ARABIC </w:instrText>
      </w:r>
      <w:r w:rsidRPr="00CB5CEC">
        <w:rPr>
          <w:rFonts w:ascii="Arial Narrow" w:hAnsi="Arial Narrow"/>
          <w:b/>
          <w:bCs/>
          <w:sz w:val="20"/>
          <w:szCs w:val="18"/>
        </w:rPr>
        <w:fldChar w:fldCharType="separate"/>
      </w:r>
      <w:r w:rsidR="00A55575">
        <w:rPr>
          <w:rFonts w:ascii="Arial Narrow" w:hAnsi="Arial Narrow"/>
          <w:b/>
          <w:bCs/>
          <w:noProof/>
          <w:sz w:val="20"/>
          <w:szCs w:val="18"/>
          <w:lang w:val="es-CL"/>
        </w:rPr>
        <w:t>6</w:t>
      </w:r>
      <w:r w:rsidRPr="00CB5CEC">
        <w:rPr>
          <w:rFonts w:ascii="Arial Narrow" w:hAnsi="Arial Narrow"/>
          <w:b/>
          <w:bCs/>
          <w:sz w:val="20"/>
          <w:szCs w:val="18"/>
        </w:rPr>
        <w:fldChar w:fldCharType="end"/>
      </w:r>
      <w:r w:rsidRPr="00CB5CEC">
        <w:rPr>
          <w:rFonts w:ascii="Arial Narrow" w:hAnsi="Arial Narrow"/>
          <w:b/>
          <w:bCs/>
          <w:sz w:val="20"/>
          <w:szCs w:val="18"/>
          <w:lang w:val="es-CL"/>
        </w:rPr>
        <w:t xml:space="preserve">. </w:t>
      </w:r>
      <w:r w:rsidRPr="00BB0369">
        <w:rPr>
          <w:rFonts w:ascii="Arial Narrow" w:hAnsi="Arial Narrow" w:cs="Arial"/>
          <w:b/>
          <w:sz w:val="20"/>
          <w:lang w:val="es-CL"/>
        </w:rPr>
        <w:t>Proyección de nuevos doctores</w:t>
      </w:r>
    </w:p>
    <w:tbl>
      <w:tblPr>
        <w:tblW w:w="7054" w:type="dxa"/>
        <w:tblLayout w:type="fixed"/>
        <w:tblLook w:val="04A0" w:firstRow="1" w:lastRow="0" w:firstColumn="1" w:lastColumn="0" w:noHBand="0" w:noVBand="1"/>
      </w:tblPr>
      <w:tblGrid>
        <w:gridCol w:w="839"/>
        <w:gridCol w:w="1458"/>
        <w:gridCol w:w="1497"/>
        <w:gridCol w:w="1094"/>
        <w:gridCol w:w="1032"/>
        <w:gridCol w:w="1134"/>
      </w:tblGrid>
      <w:tr w:rsidR="00A26ADA" w:rsidRPr="00DC2A8D" w14:paraId="7BE85BC1" w14:textId="77777777" w:rsidTr="00A26ADA">
        <w:tc>
          <w:tcPr>
            <w:tcW w:w="839" w:type="dxa"/>
            <w:tcBorders>
              <w:top w:val="nil"/>
              <w:left w:val="nil"/>
              <w:bottom w:val="single" w:sz="4" w:space="0" w:color="auto"/>
              <w:right w:val="nil"/>
            </w:tcBorders>
            <w:shd w:val="clear" w:color="auto" w:fill="BFBFBF" w:themeFill="background1" w:themeFillShade="BF"/>
            <w:noWrap/>
            <w:vAlign w:val="bottom"/>
            <w:hideMark/>
          </w:tcPr>
          <w:p w14:paraId="1A572F5B" w14:textId="77777777" w:rsidR="00A26ADA" w:rsidRPr="00D86871" w:rsidRDefault="00A26ADA" w:rsidP="00D86871">
            <w:pPr>
              <w:spacing w:before="20" w:after="20"/>
              <w:jc w:val="right"/>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 xml:space="preserve">Año </w:t>
            </w:r>
          </w:p>
        </w:tc>
        <w:tc>
          <w:tcPr>
            <w:tcW w:w="1458" w:type="dxa"/>
            <w:tcBorders>
              <w:top w:val="nil"/>
              <w:left w:val="nil"/>
              <w:bottom w:val="single" w:sz="4" w:space="0" w:color="auto"/>
              <w:right w:val="nil"/>
            </w:tcBorders>
            <w:shd w:val="clear" w:color="auto" w:fill="BFBFBF" w:themeFill="background1" w:themeFillShade="BF"/>
            <w:noWrap/>
            <w:vAlign w:val="bottom"/>
            <w:hideMark/>
          </w:tcPr>
          <w:p w14:paraId="1DC06305" w14:textId="77777777" w:rsidR="00A26ADA" w:rsidRPr="00D86871" w:rsidRDefault="00A26ADA"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Universidades CRUCH</w:t>
            </w:r>
          </w:p>
        </w:tc>
        <w:tc>
          <w:tcPr>
            <w:tcW w:w="1497" w:type="dxa"/>
            <w:tcBorders>
              <w:top w:val="nil"/>
              <w:left w:val="nil"/>
              <w:bottom w:val="single" w:sz="4" w:space="0" w:color="auto"/>
              <w:right w:val="nil"/>
            </w:tcBorders>
            <w:shd w:val="clear" w:color="auto" w:fill="BFBFBF" w:themeFill="background1" w:themeFillShade="BF"/>
            <w:noWrap/>
            <w:vAlign w:val="bottom"/>
            <w:hideMark/>
          </w:tcPr>
          <w:p w14:paraId="78A369B1" w14:textId="77777777" w:rsidR="00A26ADA" w:rsidRPr="00D86871" w:rsidRDefault="00A26ADA"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Universidades Privadas</w:t>
            </w:r>
          </w:p>
        </w:tc>
        <w:tc>
          <w:tcPr>
            <w:tcW w:w="1094" w:type="dxa"/>
            <w:tcBorders>
              <w:top w:val="nil"/>
              <w:left w:val="nil"/>
              <w:bottom w:val="single" w:sz="4" w:space="0" w:color="auto"/>
              <w:right w:val="nil"/>
            </w:tcBorders>
            <w:shd w:val="clear" w:color="auto" w:fill="BFBFBF" w:themeFill="background1" w:themeFillShade="BF"/>
            <w:noWrap/>
            <w:vAlign w:val="bottom"/>
            <w:hideMark/>
          </w:tcPr>
          <w:p w14:paraId="301A91F4" w14:textId="77777777" w:rsidR="00A26ADA" w:rsidRPr="00D86871" w:rsidRDefault="00A26ADA"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Becarios extranjero</w:t>
            </w:r>
          </w:p>
        </w:tc>
        <w:tc>
          <w:tcPr>
            <w:tcW w:w="1032" w:type="dxa"/>
            <w:tcBorders>
              <w:top w:val="nil"/>
              <w:left w:val="nil"/>
              <w:bottom w:val="single" w:sz="4" w:space="0" w:color="auto"/>
              <w:right w:val="nil"/>
            </w:tcBorders>
            <w:shd w:val="clear" w:color="auto" w:fill="BFBFBF" w:themeFill="background1" w:themeFillShade="BF"/>
            <w:noWrap/>
            <w:vAlign w:val="bottom"/>
            <w:hideMark/>
          </w:tcPr>
          <w:p w14:paraId="065E11CA" w14:textId="77777777" w:rsidR="00A26ADA" w:rsidRPr="00D86871" w:rsidRDefault="00A26ADA"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Total</w:t>
            </w:r>
          </w:p>
        </w:tc>
        <w:tc>
          <w:tcPr>
            <w:tcW w:w="1134" w:type="dxa"/>
            <w:tcBorders>
              <w:top w:val="nil"/>
              <w:left w:val="nil"/>
              <w:bottom w:val="single" w:sz="4" w:space="0" w:color="auto"/>
              <w:right w:val="nil"/>
            </w:tcBorders>
            <w:shd w:val="clear" w:color="auto" w:fill="BFBFBF" w:themeFill="background1" w:themeFillShade="BF"/>
            <w:noWrap/>
            <w:vAlign w:val="bottom"/>
            <w:hideMark/>
          </w:tcPr>
          <w:p w14:paraId="61DD252F" w14:textId="77777777" w:rsidR="00A26ADA" w:rsidRPr="00D86871" w:rsidRDefault="00A26ADA"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Stock</w:t>
            </w:r>
          </w:p>
        </w:tc>
      </w:tr>
      <w:tr w:rsidR="00A26ADA" w:rsidRPr="00DC2A8D" w14:paraId="0AE77FC1" w14:textId="77777777" w:rsidTr="00A26ADA">
        <w:tc>
          <w:tcPr>
            <w:tcW w:w="839" w:type="dxa"/>
            <w:tcBorders>
              <w:top w:val="single" w:sz="4" w:space="0" w:color="auto"/>
              <w:left w:val="nil"/>
              <w:bottom w:val="nil"/>
              <w:right w:val="nil"/>
            </w:tcBorders>
            <w:shd w:val="clear" w:color="auto" w:fill="auto"/>
            <w:noWrap/>
            <w:vAlign w:val="bottom"/>
            <w:hideMark/>
          </w:tcPr>
          <w:p w14:paraId="1C14F998"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2006</w:t>
            </w:r>
          </w:p>
        </w:tc>
        <w:tc>
          <w:tcPr>
            <w:tcW w:w="1458" w:type="dxa"/>
            <w:tcBorders>
              <w:top w:val="single" w:sz="4" w:space="0" w:color="auto"/>
              <w:left w:val="nil"/>
              <w:bottom w:val="nil"/>
              <w:right w:val="nil"/>
            </w:tcBorders>
            <w:shd w:val="clear" w:color="auto" w:fill="auto"/>
            <w:noWrap/>
            <w:vAlign w:val="bottom"/>
            <w:hideMark/>
          </w:tcPr>
          <w:p w14:paraId="6BB80712" w14:textId="1C1ED5D6"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210</w:t>
            </w:r>
          </w:p>
        </w:tc>
        <w:tc>
          <w:tcPr>
            <w:tcW w:w="1497" w:type="dxa"/>
            <w:tcBorders>
              <w:top w:val="single" w:sz="4" w:space="0" w:color="auto"/>
              <w:left w:val="nil"/>
              <w:bottom w:val="nil"/>
              <w:right w:val="nil"/>
            </w:tcBorders>
            <w:shd w:val="clear" w:color="auto" w:fill="auto"/>
            <w:noWrap/>
            <w:vAlign w:val="bottom"/>
            <w:hideMark/>
          </w:tcPr>
          <w:p w14:paraId="0DF428FD" w14:textId="62747F5C"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w:t>
            </w:r>
          </w:p>
        </w:tc>
        <w:tc>
          <w:tcPr>
            <w:tcW w:w="1094" w:type="dxa"/>
            <w:tcBorders>
              <w:top w:val="single" w:sz="4" w:space="0" w:color="auto"/>
              <w:left w:val="nil"/>
              <w:bottom w:val="nil"/>
              <w:right w:val="nil"/>
            </w:tcBorders>
            <w:shd w:val="clear" w:color="auto" w:fill="auto"/>
            <w:noWrap/>
            <w:vAlign w:val="bottom"/>
            <w:hideMark/>
          </w:tcPr>
          <w:p w14:paraId="6AD537AB"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51</w:t>
            </w:r>
          </w:p>
        </w:tc>
        <w:tc>
          <w:tcPr>
            <w:tcW w:w="1032" w:type="dxa"/>
            <w:tcBorders>
              <w:top w:val="single" w:sz="4" w:space="0" w:color="auto"/>
              <w:left w:val="nil"/>
              <w:bottom w:val="nil"/>
              <w:right w:val="nil"/>
            </w:tcBorders>
            <w:shd w:val="clear" w:color="auto" w:fill="auto"/>
            <w:noWrap/>
            <w:vAlign w:val="bottom"/>
            <w:hideMark/>
          </w:tcPr>
          <w:p w14:paraId="10C57916" w14:textId="78E301FE"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264</w:t>
            </w:r>
          </w:p>
        </w:tc>
        <w:tc>
          <w:tcPr>
            <w:tcW w:w="1134" w:type="dxa"/>
            <w:tcBorders>
              <w:top w:val="single" w:sz="4" w:space="0" w:color="auto"/>
              <w:left w:val="nil"/>
              <w:bottom w:val="nil"/>
              <w:right w:val="nil"/>
            </w:tcBorders>
            <w:shd w:val="clear" w:color="auto" w:fill="auto"/>
            <w:noWrap/>
            <w:vAlign w:val="bottom"/>
            <w:hideMark/>
          </w:tcPr>
          <w:p w14:paraId="02C2EC14" w14:textId="4E27DF8E"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5.579</w:t>
            </w:r>
          </w:p>
        </w:tc>
      </w:tr>
      <w:tr w:rsidR="00A26ADA" w:rsidRPr="00DC2A8D" w14:paraId="704608D6" w14:textId="77777777" w:rsidTr="00A26ADA">
        <w:tc>
          <w:tcPr>
            <w:tcW w:w="839" w:type="dxa"/>
            <w:tcBorders>
              <w:top w:val="nil"/>
              <w:left w:val="nil"/>
              <w:bottom w:val="nil"/>
              <w:right w:val="nil"/>
            </w:tcBorders>
            <w:shd w:val="clear" w:color="auto" w:fill="auto"/>
            <w:noWrap/>
            <w:vAlign w:val="bottom"/>
            <w:hideMark/>
          </w:tcPr>
          <w:p w14:paraId="6E1CC357"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2007</w:t>
            </w:r>
          </w:p>
        </w:tc>
        <w:tc>
          <w:tcPr>
            <w:tcW w:w="1458" w:type="dxa"/>
            <w:tcBorders>
              <w:top w:val="nil"/>
              <w:left w:val="nil"/>
              <w:bottom w:val="nil"/>
              <w:right w:val="nil"/>
            </w:tcBorders>
            <w:shd w:val="clear" w:color="auto" w:fill="auto"/>
            <w:noWrap/>
            <w:vAlign w:val="bottom"/>
            <w:hideMark/>
          </w:tcPr>
          <w:p w14:paraId="607EC23A" w14:textId="360F531F"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211</w:t>
            </w:r>
          </w:p>
        </w:tc>
        <w:tc>
          <w:tcPr>
            <w:tcW w:w="1497" w:type="dxa"/>
            <w:tcBorders>
              <w:top w:val="nil"/>
              <w:left w:val="nil"/>
              <w:bottom w:val="nil"/>
              <w:right w:val="nil"/>
            </w:tcBorders>
            <w:shd w:val="clear" w:color="auto" w:fill="auto"/>
            <w:noWrap/>
            <w:vAlign w:val="bottom"/>
            <w:hideMark/>
          </w:tcPr>
          <w:p w14:paraId="79EE0FB2" w14:textId="39D9D681"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w:t>
            </w:r>
          </w:p>
        </w:tc>
        <w:tc>
          <w:tcPr>
            <w:tcW w:w="1094" w:type="dxa"/>
            <w:tcBorders>
              <w:top w:val="nil"/>
              <w:left w:val="nil"/>
              <w:bottom w:val="nil"/>
              <w:right w:val="nil"/>
            </w:tcBorders>
            <w:shd w:val="clear" w:color="auto" w:fill="auto"/>
            <w:noWrap/>
            <w:vAlign w:val="bottom"/>
            <w:hideMark/>
          </w:tcPr>
          <w:p w14:paraId="3CDD1DB2"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63</w:t>
            </w:r>
          </w:p>
        </w:tc>
        <w:tc>
          <w:tcPr>
            <w:tcW w:w="1032" w:type="dxa"/>
            <w:tcBorders>
              <w:top w:val="nil"/>
              <w:left w:val="nil"/>
              <w:bottom w:val="nil"/>
              <w:right w:val="nil"/>
            </w:tcBorders>
            <w:shd w:val="clear" w:color="auto" w:fill="auto"/>
            <w:noWrap/>
            <w:vAlign w:val="bottom"/>
            <w:hideMark/>
          </w:tcPr>
          <w:p w14:paraId="09C8FD39" w14:textId="24D63106"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277</w:t>
            </w:r>
          </w:p>
        </w:tc>
        <w:tc>
          <w:tcPr>
            <w:tcW w:w="1134" w:type="dxa"/>
            <w:tcBorders>
              <w:top w:val="nil"/>
              <w:left w:val="nil"/>
              <w:bottom w:val="nil"/>
              <w:right w:val="nil"/>
            </w:tcBorders>
            <w:shd w:val="clear" w:color="auto" w:fill="auto"/>
            <w:noWrap/>
            <w:vAlign w:val="bottom"/>
            <w:hideMark/>
          </w:tcPr>
          <w:p w14:paraId="7EA73916" w14:textId="12A73B60"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5.855</w:t>
            </w:r>
          </w:p>
        </w:tc>
      </w:tr>
      <w:tr w:rsidR="00A26ADA" w:rsidRPr="00DC2A8D" w14:paraId="70CC5D77" w14:textId="77777777" w:rsidTr="00A26ADA">
        <w:tc>
          <w:tcPr>
            <w:tcW w:w="839" w:type="dxa"/>
            <w:tcBorders>
              <w:top w:val="nil"/>
              <w:left w:val="nil"/>
              <w:bottom w:val="nil"/>
              <w:right w:val="nil"/>
            </w:tcBorders>
            <w:shd w:val="clear" w:color="auto" w:fill="auto"/>
            <w:noWrap/>
            <w:vAlign w:val="bottom"/>
            <w:hideMark/>
          </w:tcPr>
          <w:p w14:paraId="49CDDFB8"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2008</w:t>
            </w:r>
          </w:p>
        </w:tc>
        <w:tc>
          <w:tcPr>
            <w:tcW w:w="1458" w:type="dxa"/>
            <w:tcBorders>
              <w:top w:val="nil"/>
              <w:left w:val="nil"/>
              <w:bottom w:val="nil"/>
              <w:right w:val="nil"/>
            </w:tcBorders>
            <w:shd w:val="clear" w:color="auto" w:fill="auto"/>
            <w:noWrap/>
            <w:vAlign w:val="bottom"/>
            <w:hideMark/>
          </w:tcPr>
          <w:p w14:paraId="7A0C77EC" w14:textId="1D7B780E"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302</w:t>
            </w:r>
          </w:p>
        </w:tc>
        <w:tc>
          <w:tcPr>
            <w:tcW w:w="1497" w:type="dxa"/>
            <w:tcBorders>
              <w:top w:val="nil"/>
              <w:left w:val="nil"/>
              <w:bottom w:val="nil"/>
              <w:right w:val="nil"/>
            </w:tcBorders>
            <w:shd w:val="clear" w:color="auto" w:fill="auto"/>
            <w:noWrap/>
            <w:vAlign w:val="bottom"/>
            <w:hideMark/>
          </w:tcPr>
          <w:p w14:paraId="4B619005" w14:textId="793C63FF"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5</w:t>
            </w:r>
          </w:p>
        </w:tc>
        <w:tc>
          <w:tcPr>
            <w:tcW w:w="1094" w:type="dxa"/>
            <w:tcBorders>
              <w:top w:val="nil"/>
              <w:left w:val="nil"/>
              <w:bottom w:val="nil"/>
              <w:right w:val="nil"/>
            </w:tcBorders>
            <w:shd w:val="clear" w:color="auto" w:fill="auto"/>
            <w:noWrap/>
            <w:vAlign w:val="bottom"/>
            <w:hideMark/>
          </w:tcPr>
          <w:p w14:paraId="78DEF03F"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81</w:t>
            </w:r>
          </w:p>
        </w:tc>
        <w:tc>
          <w:tcPr>
            <w:tcW w:w="1032" w:type="dxa"/>
            <w:tcBorders>
              <w:top w:val="nil"/>
              <w:left w:val="nil"/>
              <w:bottom w:val="nil"/>
              <w:right w:val="nil"/>
            </w:tcBorders>
            <w:shd w:val="clear" w:color="auto" w:fill="auto"/>
            <w:noWrap/>
            <w:vAlign w:val="bottom"/>
            <w:hideMark/>
          </w:tcPr>
          <w:p w14:paraId="1BB39853" w14:textId="37B9F4F5"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388</w:t>
            </w:r>
          </w:p>
        </w:tc>
        <w:tc>
          <w:tcPr>
            <w:tcW w:w="1134" w:type="dxa"/>
            <w:tcBorders>
              <w:top w:val="nil"/>
              <w:left w:val="nil"/>
              <w:bottom w:val="nil"/>
              <w:right w:val="nil"/>
            </w:tcBorders>
            <w:shd w:val="clear" w:color="auto" w:fill="auto"/>
            <w:noWrap/>
            <w:vAlign w:val="bottom"/>
            <w:hideMark/>
          </w:tcPr>
          <w:p w14:paraId="53E7704F" w14:textId="6EE6A64D"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6.243</w:t>
            </w:r>
          </w:p>
        </w:tc>
      </w:tr>
      <w:tr w:rsidR="00A26ADA" w:rsidRPr="00DC2A8D" w14:paraId="55031727" w14:textId="77777777" w:rsidTr="00A26ADA">
        <w:tc>
          <w:tcPr>
            <w:tcW w:w="839" w:type="dxa"/>
            <w:tcBorders>
              <w:top w:val="nil"/>
              <w:left w:val="nil"/>
              <w:bottom w:val="nil"/>
              <w:right w:val="nil"/>
            </w:tcBorders>
            <w:shd w:val="clear" w:color="auto" w:fill="auto"/>
            <w:noWrap/>
            <w:vAlign w:val="bottom"/>
            <w:hideMark/>
          </w:tcPr>
          <w:p w14:paraId="6B2A851B"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2009</w:t>
            </w:r>
          </w:p>
        </w:tc>
        <w:tc>
          <w:tcPr>
            <w:tcW w:w="1458" w:type="dxa"/>
            <w:tcBorders>
              <w:top w:val="nil"/>
              <w:left w:val="nil"/>
              <w:bottom w:val="nil"/>
              <w:right w:val="nil"/>
            </w:tcBorders>
            <w:shd w:val="clear" w:color="auto" w:fill="auto"/>
            <w:noWrap/>
            <w:vAlign w:val="bottom"/>
            <w:hideMark/>
          </w:tcPr>
          <w:p w14:paraId="594145C8" w14:textId="4A3A6976"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389</w:t>
            </w:r>
          </w:p>
        </w:tc>
        <w:tc>
          <w:tcPr>
            <w:tcW w:w="1497" w:type="dxa"/>
            <w:tcBorders>
              <w:top w:val="nil"/>
              <w:left w:val="nil"/>
              <w:bottom w:val="nil"/>
              <w:right w:val="nil"/>
            </w:tcBorders>
            <w:shd w:val="clear" w:color="auto" w:fill="auto"/>
            <w:noWrap/>
            <w:vAlign w:val="bottom"/>
            <w:hideMark/>
          </w:tcPr>
          <w:p w14:paraId="381EF5EE" w14:textId="3B27320E"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6</w:t>
            </w:r>
          </w:p>
        </w:tc>
        <w:tc>
          <w:tcPr>
            <w:tcW w:w="1094" w:type="dxa"/>
            <w:tcBorders>
              <w:top w:val="nil"/>
              <w:left w:val="nil"/>
              <w:bottom w:val="nil"/>
              <w:right w:val="nil"/>
            </w:tcBorders>
            <w:shd w:val="clear" w:color="auto" w:fill="auto"/>
            <w:noWrap/>
            <w:vAlign w:val="bottom"/>
            <w:hideMark/>
          </w:tcPr>
          <w:p w14:paraId="16CD70FF"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96</w:t>
            </w:r>
          </w:p>
        </w:tc>
        <w:tc>
          <w:tcPr>
            <w:tcW w:w="1032" w:type="dxa"/>
            <w:tcBorders>
              <w:top w:val="nil"/>
              <w:left w:val="nil"/>
              <w:bottom w:val="nil"/>
              <w:right w:val="nil"/>
            </w:tcBorders>
            <w:shd w:val="clear" w:color="auto" w:fill="auto"/>
            <w:noWrap/>
            <w:vAlign w:val="bottom"/>
            <w:hideMark/>
          </w:tcPr>
          <w:p w14:paraId="6274AFB1" w14:textId="591A8C2C"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491</w:t>
            </w:r>
          </w:p>
        </w:tc>
        <w:tc>
          <w:tcPr>
            <w:tcW w:w="1134" w:type="dxa"/>
            <w:tcBorders>
              <w:top w:val="nil"/>
              <w:left w:val="nil"/>
              <w:bottom w:val="nil"/>
              <w:right w:val="nil"/>
            </w:tcBorders>
            <w:shd w:val="clear" w:color="auto" w:fill="auto"/>
            <w:noWrap/>
            <w:vAlign w:val="bottom"/>
            <w:hideMark/>
          </w:tcPr>
          <w:p w14:paraId="3184F6F6" w14:textId="577E461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6.734</w:t>
            </w:r>
          </w:p>
        </w:tc>
      </w:tr>
      <w:tr w:rsidR="00A26ADA" w:rsidRPr="00DC2A8D" w14:paraId="0474AD21" w14:textId="77777777" w:rsidTr="00A26ADA">
        <w:tc>
          <w:tcPr>
            <w:tcW w:w="839" w:type="dxa"/>
            <w:tcBorders>
              <w:top w:val="nil"/>
              <w:left w:val="nil"/>
              <w:bottom w:val="nil"/>
              <w:right w:val="nil"/>
            </w:tcBorders>
            <w:shd w:val="clear" w:color="auto" w:fill="auto"/>
            <w:noWrap/>
            <w:vAlign w:val="bottom"/>
            <w:hideMark/>
          </w:tcPr>
          <w:p w14:paraId="729C208F"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2010</w:t>
            </w:r>
          </w:p>
        </w:tc>
        <w:tc>
          <w:tcPr>
            <w:tcW w:w="1458" w:type="dxa"/>
            <w:tcBorders>
              <w:top w:val="nil"/>
              <w:left w:val="nil"/>
              <w:bottom w:val="nil"/>
              <w:right w:val="nil"/>
            </w:tcBorders>
            <w:shd w:val="clear" w:color="auto" w:fill="auto"/>
            <w:noWrap/>
            <w:vAlign w:val="bottom"/>
            <w:hideMark/>
          </w:tcPr>
          <w:p w14:paraId="6A9A15A4" w14:textId="02D86DCB"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361</w:t>
            </w:r>
          </w:p>
        </w:tc>
        <w:tc>
          <w:tcPr>
            <w:tcW w:w="1497" w:type="dxa"/>
            <w:tcBorders>
              <w:top w:val="nil"/>
              <w:left w:val="nil"/>
              <w:bottom w:val="nil"/>
              <w:right w:val="nil"/>
            </w:tcBorders>
            <w:shd w:val="clear" w:color="auto" w:fill="auto"/>
            <w:noWrap/>
            <w:vAlign w:val="bottom"/>
            <w:hideMark/>
          </w:tcPr>
          <w:p w14:paraId="343D32FC" w14:textId="39B17E02"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8</w:t>
            </w:r>
          </w:p>
        </w:tc>
        <w:tc>
          <w:tcPr>
            <w:tcW w:w="1094" w:type="dxa"/>
            <w:tcBorders>
              <w:top w:val="nil"/>
              <w:left w:val="nil"/>
              <w:bottom w:val="nil"/>
              <w:right w:val="nil"/>
            </w:tcBorders>
            <w:shd w:val="clear" w:color="auto" w:fill="auto"/>
            <w:noWrap/>
            <w:vAlign w:val="bottom"/>
            <w:hideMark/>
          </w:tcPr>
          <w:p w14:paraId="2AD9B16F"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104</w:t>
            </w:r>
          </w:p>
        </w:tc>
        <w:tc>
          <w:tcPr>
            <w:tcW w:w="1032" w:type="dxa"/>
            <w:tcBorders>
              <w:top w:val="nil"/>
              <w:left w:val="nil"/>
              <w:bottom w:val="nil"/>
              <w:right w:val="nil"/>
            </w:tcBorders>
            <w:shd w:val="clear" w:color="auto" w:fill="auto"/>
            <w:noWrap/>
            <w:vAlign w:val="bottom"/>
            <w:hideMark/>
          </w:tcPr>
          <w:p w14:paraId="7C78B887" w14:textId="3AF5081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473</w:t>
            </w:r>
          </w:p>
        </w:tc>
        <w:tc>
          <w:tcPr>
            <w:tcW w:w="1134" w:type="dxa"/>
            <w:tcBorders>
              <w:top w:val="nil"/>
              <w:left w:val="nil"/>
              <w:bottom w:val="nil"/>
              <w:right w:val="nil"/>
            </w:tcBorders>
            <w:shd w:val="clear" w:color="auto" w:fill="auto"/>
            <w:noWrap/>
            <w:vAlign w:val="bottom"/>
            <w:hideMark/>
          </w:tcPr>
          <w:p w14:paraId="3E4BFEA4" w14:textId="0345C2D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7.207</w:t>
            </w:r>
          </w:p>
        </w:tc>
      </w:tr>
      <w:tr w:rsidR="00A26ADA" w:rsidRPr="00DC2A8D" w14:paraId="723C2CA4" w14:textId="77777777" w:rsidTr="00A26ADA">
        <w:tc>
          <w:tcPr>
            <w:tcW w:w="839" w:type="dxa"/>
            <w:tcBorders>
              <w:top w:val="nil"/>
              <w:left w:val="nil"/>
              <w:bottom w:val="nil"/>
              <w:right w:val="nil"/>
            </w:tcBorders>
            <w:shd w:val="clear" w:color="auto" w:fill="auto"/>
            <w:noWrap/>
            <w:vAlign w:val="bottom"/>
            <w:hideMark/>
          </w:tcPr>
          <w:p w14:paraId="0B226C69"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2011</w:t>
            </w:r>
          </w:p>
        </w:tc>
        <w:tc>
          <w:tcPr>
            <w:tcW w:w="1458" w:type="dxa"/>
            <w:tcBorders>
              <w:top w:val="nil"/>
              <w:left w:val="nil"/>
              <w:bottom w:val="nil"/>
              <w:right w:val="nil"/>
            </w:tcBorders>
            <w:shd w:val="clear" w:color="auto" w:fill="auto"/>
            <w:noWrap/>
            <w:vAlign w:val="bottom"/>
            <w:hideMark/>
          </w:tcPr>
          <w:p w14:paraId="42A5AC12" w14:textId="77EAF90E"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413</w:t>
            </w:r>
          </w:p>
        </w:tc>
        <w:tc>
          <w:tcPr>
            <w:tcW w:w="1497" w:type="dxa"/>
            <w:tcBorders>
              <w:top w:val="nil"/>
              <w:left w:val="nil"/>
              <w:bottom w:val="nil"/>
              <w:right w:val="nil"/>
            </w:tcBorders>
            <w:shd w:val="clear" w:color="auto" w:fill="auto"/>
            <w:noWrap/>
            <w:vAlign w:val="bottom"/>
            <w:hideMark/>
          </w:tcPr>
          <w:p w14:paraId="68C703A8" w14:textId="14ED2699"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w:t>
            </w:r>
          </w:p>
        </w:tc>
        <w:tc>
          <w:tcPr>
            <w:tcW w:w="1094" w:type="dxa"/>
            <w:tcBorders>
              <w:top w:val="nil"/>
              <w:left w:val="nil"/>
              <w:bottom w:val="nil"/>
              <w:right w:val="nil"/>
            </w:tcBorders>
            <w:shd w:val="clear" w:color="auto" w:fill="auto"/>
            <w:noWrap/>
            <w:vAlign w:val="bottom"/>
            <w:hideMark/>
          </w:tcPr>
          <w:p w14:paraId="35E42B0F"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121</w:t>
            </w:r>
          </w:p>
        </w:tc>
        <w:tc>
          <w:tcPr>
            <w:tcW w:w="1032" w:type="dxa"/>
            <w:tcBorders>
              <w:top w:val="nil"/>
              <w:left w:val="nil"/>
              <w:bottom w:val="nil"/>
              <w:right w:val="nil"/>
            </w:tcBorders>
            <w:shd w:val="clear" w:color="auto" w:fill="auto"/>
            <w:noWrap/>
            <w:vAlign w:val="bottom"/>
            <w:hideMark/>
          </w:tcPr>
          <w:p w14:paraId="0D54AEED" w14:textId="1D9A8A76"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554</w:t>
            </w:r>
          </w:p>
        </w:tc>
        <w:tc>
          <w:tcPr>
            <w:tcW w:w="1134" w:type="dxa"/>
            <w:tcBorders>
              <w:top w:val="nil"/>
              <w:left w:val="nil"/>
              <w:bottom w:val="nil"/>
              <w:right w:val="nil"/>
            </w:tcBorders>
            <w:shd w:val="clear" w:color="auto" w:fill="auto"/>
            <w:noWrap/>
            <w:vAlign w:val="bottom"/>
            <w:hideMark/>
          </w:tcPr>
          <w:p w14:paraId="04C770B9" w14:textId="455AC4F5"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7.761</w:t>
            </w:r>
          </w:p>
        </w:tc>
      </w:tr>
      <w:tr w:rsidR="00A26ADA" w:rsidRPr="00DC2A8D" w14:paraId="67424CC4" w14:textId="77777777" w:rsidTr="00A26ADA">
        <w:tc>
          <w:tcPr>
            <w:tcW w:w="839" w:type="dxa"/>
            <w:tcBorders>
              <w:top w:val="nil"/>
              <w:left w:val="nil"/>
              <w:bottom w:val="nil"/>
              <w:right w:val="nil"/>
            </w:tcBorders>
            <w:shd w:val="clear" w:color="auto" w:fill="auto"/>
            <w:noWrap/>
            <w:vAlign w:val="bottom"/>
            <w:hideMark/>
          </w:tcPr>
          <w:p w14:paraId="09897BB4"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2012</w:t>
            </w:r>
          </w:p>
        </w:tc>
        <w:tc>
          <w:tcPr>
            <w:tcW w:w="1458" w:type="dxa"/>
            <w:tcBorders>
              <w:top w:val="nil"/>
              <w:left w:val="nil"/>
              <w:bottom w:val="nil"/>
              <w:right w:val="nil"/>
            </w:tcBorders>
            <w:shd w:val="clear" w:color="auto" w:fill="auto"/>
            <w:noWrap/>
            <w:vAlign w:val="bottom"/>
            <w:hideMark/>
          </w:tcPr>
          <w:p w14:paraId="7A5B600F" w14:textId="0B46FB7B"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486</w:t>
            </w:r>
          </w:p>
        </w:tc>
        <w:tc>
          <w:tcPr>
            <w:tcW w:w="1497" w:type="dxa"/>
            <w:tcBorders>
              <w:top w:val="nil"/>
              <w:left w:val="nil"/>
              <w:bottom w:val="nil"/>
              <w:right w:val="nil"/>
            </w:tcBorders>
            <w:shd w:val="clear" w:color="auto" w:fill="auto"/>
            <w:noWrap/>
            <w:vAlign w:val="bottom"/>
            <w:hideMark/>
          </w:tcPr>
          <w:p w14:paraId="1E811E15" w14:textId="1A44D168"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8</w:t>
            </w:r>
          </w:p>
        </w:tc>
        <w:tc>
          <w:tcPr>
            <w:tcW w:w="1094" w:type="dxa"/>
            <w:tcBorders>
              <w:top w:val="nil"/>
              <w:left w:val="nil"/>
              <w:bottom w:val="nil"/>
              <w:right w:val="nil"/>
            </w:tcBorders>
            <w:shd w:val="clear" w:color="auto" w:fill="auto"/>
            <w:noWrap/>
            <w:vAlign w:val="bottom"/>
            <w:hideMark/>
          </w:tcPr>
          <w:p w14:paraId="5A6BBE34"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155</w:t>
            </w:r>
          </w:p>
        </w:tc>
        <w:tc>
          <w:tcPr>
            <w:tcW w:w="1032" w:type="dxa"/>
            <w:tcBorders>
              <w:top w:val="nil"/>
              <w:left w:val="nil"/>
              <w:bottom w:val="nil"/>
              <w:right w:val="nil"/>
            </w:tcBorders>
            <w:shd w:val="clear" w:color="auto" w:fill="auto"/>
            <w:noWrap/>
            <w:vAlign w:val="bottom"/>
            <w:hideMark/>
          </w:tcPr>
          <w:p w14:paraId="726CC208" w14:textId="074E53B5"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649</w:t>
            </w:r>
          </w:p>
        </w:tc>
        <w:tc>
          <w:tcPr>
            <w:tcW w:w="1134" w:type="dxa"/>
            <w:tcBorders>
              <w:top w:val="nil"/>
              <w:left w:val="nil"/>
              <w:bottom w:val="nil"/>
              <w:right w:val="nil"/>
            </w:tcBorders>
            <w:shd w:val="clear" w:color="auto" w:fill="auto"/>
            <w:noWrap/>
            <w:vAlign w:val="bottom"/>
            <w:hideMark/>
          </w:tcPr>
          <w:p w14:paraId="515C9162" w14:textId="61433CF9"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8.410</w:t>
            </w:r>
          </w:p>
        </w:tc>
      </w:tr>
      <w:tr w:rsidR="00A26ADA" w:rsidRPr="00DC2A8D" w14:paraId="7CD7F667" w14:textId="77777777" w:rsidTr="00A26ADA">
        <w:tc>
          <w:tcPr>
            <w:tcW w:w="839" w:type="dxa"/>
            <w:tcBorders>
              <w:top w:val="nil"/>
              <w:left w:val="nil"/>
              <w:bottom w:val="nil"/>
              <w:right w:val="nil"/>
            </w:tcBorders>
            <w:shd w:val="clear" w:color="auto" w:fill="auto"/>
            <w:noWrap/>
            <w:vAlign w:val="bottom"/>
            <w:hideMark/>
          </w:tcPr>
          <w:p w14:paraId="7587F82E"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2013</w:t>
            </w:r>
          </w:p>
        </w:tc>
        <w:tc>
          <w:tcPr>
            <w:tcW w:w="1458" w:type="dxa"/>
            <w:tcBorders>
              <w:top w:val="nil"/>
              <w:left w:val="nil"/>
              <w:bottom w:val="nil"/>
              <w:right w:val="nil"/>
            </w:tcBorders>
            <w:shd w:val="clear" w:color="auto" w:fill="auto"/>
            <w:noWrap/>
            <w:vAlign w:val="bottom"/>
            <w:hideMark/>
          </w:tcPr>
          <w:p w14:paraId="7C48FC03" w14:textId="33673600"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494</w:t>
            </w:r>
          </w:p>
        </w:tc>
        <w:tc>
          <w:tcPr>
            <w:tcW w:w="1497" w:type="dxa"/>
            <w:tcBorders>
              <w:top w:val="nil"/>
              <w:left w:val="nil"/>
              <w:bottom w:val="nil"/>
              <w:right w:val="nil"/>
            </w:tcBorders>
            <w:shd w:val="clear" w:color="auto" w:fill="auto"/>
            <w:noWrap/>
            <w:vAlign w:val="bottom"/>
            <w:hideMark/>
          </w:tcPr>
          <w:p w14:paraId="16F8F04F" w14:textId="2B9FB6B3"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10</w:t>
            </w:r>
          </w:p>
        </w:tc>
        <w:tc>
          <w:tcPr>
            <w:tcW w:w="1094" w:type="dxa"/>
            <w:tcBorders>
              <w:top w:val="nil"/>
              <w:left w:val="nil"/>
              <w:bottom w:val="nil"/>
              <w:right w:val="nil"/>
            </w:tcBorders>
            <w:shd w:val="clear" w:color="auto" w:fill="auto"/>
            <w:noWrap/>
            <w:vAlign w:val="bottom"/>
            <w:hideMark/>
          </w:tcPr>
          <w:p w14:paraId="6727CBDB"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253</w:t>
            </w:r>
          </w:p>
        </w:tc>
        <w:tc>
          <w:tcPr>
            <w:tcW w:w="1032" w:type="dxa"/>
            <w:tcBorders>
              <w:top w:val="nil"/>
              <w:left w:val="nil"/>
              <w:bottom w:val="nil"/>
              <w:right w:val="nil"/>
            </w:tcBorders>
            <w:shd w:val="clear" w:color="auto" w:fill="auto"/>
            <w:noWrap/>
            <w:vAlign w:val="bottom"/>
            <w:hideMark/>
          </w:tcPr>
          <w:p w14:paraId="7CC4837F" w14:textId="4CBE9C88"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757</w:t>
            </w:r>
          </w:p>
        </w:tc>
        <w:tc>
          <w:tcPr>
            <w:tcW w:w="1134" w:type="dxa"/>
            <w:tcBorders>
              <w:top w:val="nil"/>
              <w:left w:val="nil"/>
              <w:bottom w:val="nil"/>
              <w:right w:val="nil"/>
            </w:tcBorders>
            <w:shd w:val="clear" w:color="auto" w:fill="auto"/>
            <w:noWrap/>
            <w:vAlign w:val="bottom"/>
            <w:hideMark/>
          </w:tcPr>
          <w:p w14:paraId="19F59168" w14:textId="4420E929"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9.168</w:t>
            </w:r>
          </w:p>
        </w:tc>
      </w:tr>
      <w:tr w:rsidR="00A26ADA" w:rsidRPr="00DC2A8D" w14:paraId="05C518AC" w14:textId="77777777" w:rsidTr="00A26ADA">
        <w:tc>
          <w:tcPr>
            <w:tcW w:w="839" w:type="dxa"/>
            <w:tcBorders>
              <w:top w:val="nil"/>
              <w:left w:val="nil"/>
              <w:bottom w:val="nil"/>
              <w:right w:val="nil"/>
            </w:tcBorders>
            <w:shd w:val="clear" w:color="auto" w:fill="auto"/>
            <w:noWrap/>
            <w:vAlign w:val="bottom"/>
            <w:hideMark/>
          </w:tcPr>
          <w:p w14:paraId="0414D365"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2014</w:t>
            </w:r>
          </w:p>
        </w:tc>
        <w:tc>
          <w:tcPr>
            <w:tcW w:w="1458" w:type="dxa"/>
            <w:tcBorders>
              <w:top w:val="nil"/>
              <w:left w:val="nil"/>
              <w:bottom w:val="nil"/>
              <w:right w:val="nil"/>
            </w:tcBorders>
            <w:shd w:val="clear" w:color="auto" w:fill="auto"/>
            <w:noWrap/>
            <w:vAlign w:val="bottom"/>
            <w:hideMark/>
          </w:tcPr>
          <w:p w14:paraId="2DFE747A" w14:textId="658D9EB9"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589</w:t>
            </w:r>
          </w:p>
        </w:tc>
        <w:tc>
          <w:tcPr>
            <w:tcW w:w="1497" w:type="dxa"/>
            <w:tcBorders>
              <w:top w:val="nil"/>
              <w:left w:val="nil"/>
              <w:bottom w:val="nil"/>
              <w:right w:val="nil"/>
            </w:tcBorders>
            <w:shd w:val="clear" w:color="auto" w:fill="auto"/>
            <w:noWrap/>
            <w:vAlign w:val="bottom"/>
            <w:hideMark/>
          </w:tcPr>
          <w:p w14:paraId="15C73B4C" w14:textId="2D663126"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12</w:t>
            </w:r>
          </w:p>
        </w:tc>
        <w:tc>
          <w:tcPr>
            <w:tcW w:w="1094" w:type="dxa"/>
            <w:tcBorders>
              <w:top w:val="nil"/>
              <w:left w:val="nil"/>
              <w:bottom w:val="nil"/>
              <w:right w:val="nil"/>
            </w:tcBorders>
            <w:shd w:val="clear" w:color="auto" w:fill="auto"/>
            <w:noWrap/>
            <w:vAlign w:val="bottom"/>
            <w:hideMark/>
          </w:tcPr>
          <w:p w14:paraId="173A9752"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367</w:t>
            </w:r>
          </w:p>
        </w:tc>
        <w:tc>
          <w:tcPr>
            <w:tcW w:w="1032" w:type="dxa"/>
            <w:tcBorders>
              <w:top w:val="nil"/>
              <w:left w:val="nil"/>
              <w:bottom w:val="nil"/>
              <w:right w:val="nil"/>
            </w:tcBorders>
            <w:shd w:val="clear" w:color="auto" w:fill="auto"/>
            <w:noWrap/>
            <w:vAlign w:val="bottom"/>
            <w:hideMark/>
          </w:tcPr>
          <w:p w14:paraId="3DCBEDEB" w14:textId="57078DF5"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968</w:t>
            </w:r>
          </w:p>
        </w:tc>
        <w:tc>
          <w:tcPr>
            <w:tcW w:w="1134" w:type="dxa"/>
            <w:tcBorders>
              <w:top w:val="nil"/>
              <w:left w:val="nil"/>
              <w:bottom w:val="nil"/>
              <w:right w:val="nil"/>
            </w:tcBorders>
            <w:shd w:val="clear" w:color="auto" w:fill="auto"/>
            <w:noWrap/>
            <w:vAlign w:val="bottom"/>
            <w:hideMark/>
          </w:tcPr>
          <w:p w14:paraId="53733500" w14:textId="75EDCE99"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10.135</w:t>
            </w:r>
          </w:p>
        </w:tc>
      </w:tr>
      <w:tr w:rsidR="00A26ADA" w:rsidRPr="00DC2A8D" w14:paraId="001D2347" w14:textId="77777777" w:rsidTr="00A26ADA">
        <w:tc>
          <w:tcPr>
            <w:tcW w:w="839" w:type="dxa"/>
            <w:tcBorders>
              <w:top w:val="nil"/>
              <w:left w:val="nil"/>
              <w:bottom w:val="nil"/>
              <w:right w:val="nil"/>
            </w:tcBorders>
            <w:shd w:val="clear" w:color="auto" w:fill="auto"/>
            <w:noWrap/>
            <w:vAlign w:val="bottom"/>
            <w:hideMark/>
          </w:tcPr>
          <w:p w14:paraId="75501F86"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2015</w:t>
            </w:r>
          </w:p>
        </w:tc>
        <w:tc>
          <w:tcPr>
            <w:tcW w:w="1458" w:type="dxa"/>
            <w:tcBorders>
              <w:top w:val="nil"/>
              <w:left w:val="nil"/>
              <w:bottom w:val="nil"/>
              <w:right w:val="nil"/>
            </w:tcBorders>
            <w:shd w:val="clear" w:color="auto" w:fill="auto"/>
            <w:noWrap/>
            <w:vAlign w:val="bottom"/>
            <w:hideMark/>
          </w:tcPr>
          <w:p w14:paraId="1DD65BDB" w14:textId="27104952"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655</w:t>
            </w:r>
          </w:p>
        </w:tc>
        <w:tc>
          <w:tcPr>
            <w:tcW w:w="1497" w:type="dxa"/>
            <w:tcBorders>
              <w:top w:val="nil"/>
              <w:left w:val="nil"/>
              <w:bottom w:val="nil"/>
              <w:right w:val="nil"/>
            </w:tcBorders>
            <w:shd w:val="clear" w:color="auto" w:fill="auto"/>
            <w:noWrap/>
            <w:vAlign w:val="bottom"/>
            <w:hideMark/>
          </w:tcPr>
          <w:p w14:paraId="438EA3EB" w14:textId="540ABDFC"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w:t>
            </w:r>
          </w:p>
        </w:tc>
        <w:tc>
          <w:tcPr>
            <w:tcW w:w="1094" w:type="dxa"/>
            <w:tcBorders>
              <w:top w:val="nil"/>
              <w:left w:val="nil"/>
              <w:bottom w:val="nil"/>
              <w:right w:val="nil"/>
            </w:tcBorders>
            <w:shd w:val="clear" w:color="auto" w:fill="auto"/>
            <w:noWrap/>
            <w:vAlign w:val="bottom"/>
            <w:hideMark/>
          </w:tcPr>
          <w:p w14:paraId="52335386"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395</w:t>
            </w:r>
          </w:p>
        </w:tc>
        <w:tc>
          <w:tcPr>
            <w:tcW w:w="1032" w:type="dxa"/>
            <w:tcBorders>
              <w:top w:val="nil"/>
              <w:left w:val="nil"/>
              <w:bottom w:val="nil"/>
              <w:right w:val="nil"/>
            </w:tcBorders>
            <w:shd w:val="clear" w:color="auto" w:fill="auto"/>
            <w:noWrap/>
            <w:vAlign w:val="bottom"/>
            <w:hideMark/>
          </w:tcPr>
          <w:p w14:paraId="16181DC4" w14:textId="6B4B8693"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1.069</w:t>
            </w:r>
          </w:p>
        </w:tc>
        <w:tc>
          <w:tcPr>
            <w:tcW w:w="1134" w:type="dxa"/>
            <w:tcBorders>
              <w:top w:val="nil"/>
              <w:left w:val="nil"/>
              <w:bottom w:val="nil"/>
              <w:right w:val="nil"/>
            </w:tcBorders>
            <w:shd w:val="clear" w:color="auto" w:fill="auto"/>
            <w:noWrap/>
            <w:vAlign w:val="bottom"/>
            <w:hideMark/>
          </w:tcPr>
          <w:p w14:paraId="363A92C3" w14:textId="247AE920"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11.205</w:t>
            </w:r>
          </w:p>
        </w:tc>
      </w:tr>
      <w:tr w:rsidR="00A26ADA" w:rsidRPr="00DC2A8D" w14:paraId="5D45816D" w14:textId="77777777" w:rsidTr="00A26ADA">
        <w:tc>
          <w:tcPr>
            <w:tcW w:w="839" w:type="dxa"/>
            <w:tcBorders>
              <w:top w:val="nil"/>
              <w:left w:val="nil"/>
              <w:bottom w:val="nil"/>
              <w:right w:val="nil"/>
            </w:tcBorders>
            <w:shd w:val="clear" w:color="auto" w:fill="auto"/>
            <w:noWrap/>
            <w:vAlign w:val="bottom"/>
            <w:hideMark/>
          </w:tcPr>
          <w:p w14:paraId="78DF0580"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2016</w:t>
            </w:r>
          </w:p>
        </w:tc>
        <w:tc>
          <w:tcPr>
            <w:tcW w:w="1458" w:type="dxa"/>
            <w:tcBorders>
              <w:top w:val="nil"/>
              <w:left w:val="nil"/>
              <w:bottom w:val="nil"/>
              <w:right w:val="nil"/>
            </w:tcBorders>
            <w:shd w:val="clear" w:color="auto" w:fill="auto"/>
            <w:noWrap/>
            <w:vAlign w:val="bottom"/>
            <w:hideMark/>
          </w:tcPr>
          <w:p w14:paraId="1EE2EDE0" w14:textId="42EB69B2"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585</w:t>
            </w:r>
          </w:p>
        </w:tc>
        <w:tc>
          <w:tcPr>
            <w:tcW w:w="1497" w:type="dxa"/>
            <w:tcBorders>
              <w:top w:val="nil"/>
              <w:left w:val="nil"/>
              <w:bottom w:val="nil"/>
              <w:right w:val="nil"/>
            </w:tcBorders>
            <w:shd w:val="clear" w:color="auto" w:fill="auto"/>
            <w:noWrap/>
            <w:vAlign w:val="bottom"/>
            <w:hideMark/>
          </w:tcPr>
          <w:p w14:paraId="02CC5B4F" w14:textId="039DB258"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22</w:t>
            </w:r>
          </w:p>
        </w:tc>
        <w:tc>
          <w:tcPr>
            <w:tcW w:w="1094" w:type="dxa"/>
            <w:tcBorders>
              <w:top w:val="nil"/>
              <w:left w:val="nil"/>
              <w:bottom w:val="nil"/>
              <w:right w:val="nil"/>
            </w:tcBorders>
            <w:shd w:val="clear" w:color="auto" w:fill="auto"/>
            <w:noWrap/>
            <w:vAlign w:val="bottom"/>
            <w:hideMark/>
          </w:tcPr>
          <w:p w14:paraId="74D78A43"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343</w:t>
            </w:r>
          </w:p>
        </w:tc>
        <w:tc>
          <w:tcPr>
            <w:tcW w:w="1032" w:type="dxa"/>
            <w:tcBorders>
              <w:top w:val="nil"/>
              <w:left w:val="nil"/>
              <w:bottom w:val="nil"/>
              <w:right w:val="nil"/>
            </w:tcBorders>
            <w:shd w:val="clear" w:color="auto" w:fill="auto"/>
            <w:noWrap/>
            <w:vAlign w:val="bottom"/>
            <w:hideMark/>
          </w:tcPr>
          <w:p w14:paraId="0BE01EC3" w14:textId="5A47590B"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949</w:t>
            </w:r>
          </w:p>
        </w:tc>
        <w:tc>
          <w:tcPr>
            <w:tcW w:w="1134" w:type="dxa"/>
            <w:tcBorders>
              <w:top w:val="nil"/>
              <w:left w:val="nil"/>
              <w:bottom w:val="nil"/>
              <w:right w:val="nil"/>
            </w:tcBorders>
            <w:shd w:val="clear" w:color="auto" w:fill="auto"/>
            <w:noWrap/>
            <w:vAlign w:val="bottom"/>
            <w:hideMark/>
          </w:tcPr>
          <w:p w14:paraId="3008D0F8" w14:textId="102997B2"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12.154</w:t>
            </w:r>
          </w:p>
        </w:tc>
      </w:tr>
      <w:tr w:rsidR="00A26ADA" w:rsidRPr="00DC2A8D" w14:paraId="4BAC3901" w14:textId="77777777" w:rsidTr="00A26ADA">
        <w:tc>
          <w:tcPr>
            <w:tcW w:w="839" w:type="dxa"/>
            <w:tcBorders>
              <w:top w:val="nil"/>
              <w:left w:val="nil"/>
              <w:bottom w:val="nil"/>
              <w:right w:val="nil"/>
            </w:tcBorders>
            <w:shd w:val="clear" w:color="auto" w:fill="auto"/>
            <w:noWrap/>
            <w:vAlign w:val="bottom"/>
            <w:hideMark/>
          </w:tcPr>
          <w:p w14:paraId="4E830970"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2017</w:t>
            </w:r>
          </w:p>
        </w:tc>
        <w:tc>
          <w:tcPr>
            <w:tcW w:w="1458" w:type="dxa"/>
            <w:tcBorders>
              <w:top w:val="nil"/>
              <w:left w:val="nil"/>
              <w:bottom w:val="nil"/>
              <w:right w:val="nil"/>
            </w:tcBorders>
            <w:shd w:val="clear" w:color="auto" w:fill="auto"/>
            <w:noWrap/>
            <w:vAlign w:val="bottom"/>
            <w:hideMark/>
          </w:tcPr>
          <w:p w14:paraId="140DFB89" w14:textId="60C80E78"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683</w:t>
            </w:r>
          </w:p>
        </w:tc>
        <w:tc>
          <w:tcPr>
            <w:tcW w:w="1497" w:type="dxa"/>
            <w:tcBorders>
              <w:top w:val="nil"/>
              <w:left w:val="nil"/>
              <w:bottom w:val="nil"/>
              <w:right w:val="nil"/>
            </w:tcBorders>
            <w:shd w:val="clear" w:color="auto" w:fill="auto"/>
            <w:noWrap/>
            <w:vAlign w:val="bottom"/>
            <w:hideMark/>
          </w:tcPr>
          <w:p w14:paraId="7777752F" w14:textId="2E17E7CD"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21</w:t>
            </w:r>
          </w:p>
        </w:tc>
        <w:tc>
          <w:tcPr>
            <w:tcW w:w="1094" w:type="dxa"/>
            <w:tcBorders>
              <w:top w:val="nil"/>
              <w:left w:val="nil"/>
              <w:bottom w:val="nil"/>
              <w:right w:val="nil"/>
            </w:tcBorders>
            <w:shd w:val="clear" w:color="auto" w:fill="auto"/>
            <w:noWrap/>
            <w:vAlign w:val="bottom"/>
            <w:hideMark/>
          </w:tcPr>
          <w:p w14:paraId="3CD771AD"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290</w:t>
            </w:r>
          </w:p>
        </w:tc>
        <w:tc>
          <w:tcPr>
            <w:tcW w:w="1032" w:type="dxa"/>
            <w:tcBorders>
              <w:top w:val="nil"/>
              <w:left w:val="nil"/>
              <w:bottom w:val="nil"/>
              <w:right w:val="nil"/>
            </w:tcBorders>
            <w:shd w:val="clear" w:color="auto" w:fill="auto"/>
            <w:noWrap/>
            <w:vAlign w:val="bottom"/>
            <w:hideMark/>
          </w:tcPr>
          <w:p w14:paraId="3030DF60" w14:textId="2189307F"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993</w:t>
            </w:r>
          </w:p>
        </w:tc>
        <w:tc>
          <w:tcPr>
            <w:tcW w:w="1134" w:type="dxa"/>
            <w:tcBorders>
              <w:top w:val="nil"/>
              <w:left w:val="nil"/>
              <w:bottom w:val="nil"/>
              <w:right w:val="nil"/>
            </w:tcBorders>
            <w:shd w:val="clear" w:color="auto" w:fill="auto"/>
            <w:noWrap/>
            <w:vAlign w:val="bottom"/>
            <w:hideMark/>
          </w:tcPr>
          <w:p w14:paraId="5DF6446F" w14:textId="186BB985"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13.147</w:t>
            </w:r>
          </w:p>
        </w:tc>
      </w:tr>
      <w:tr w:rsidR="00A26ADA" w:rsidRPr="00DC2A8D" w14:paraId="20BF6C2F" w14:textId="77777777" w:rsidTr="00A26ADA">
        <w:tc>
          <w:tcPr>
            <w:tcW w:w="839" w:type="dxa"/>
            <w:tcBorders>
              <w:top w:val="nil"/>
              <w:left w:val="nil"/>
              <w:bottom w:val="nil"/>
              <w:right w:val="nil"/>
            </w:tcBorders>
            <w:shd w:val="clear" w:color="auto" w:fill="auto"/>
            <w:noWrap/>
            <w:vAlign w:val="bottom"/>
            <w:hideMark/>
          </w:tcPr>
          <w:p w14:paraId="2913BDAC"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2018</w:t>
            </w:r>
          </w:p>
        </w:tc>
        <w:tc>
          <w:tcPr>
            <w:tcW w:w="1458" w:type="dxa"/>
            <w:tcBorders>
              <w:top w:val="nil"/>
              <w:left w:val="nil"/>
              <w:bottom w:val="nil"/>
              <w:right w:val="nil"/>
            </w:tcBorders>
            <w:shd w:val="clear" w:color="auto" w:fill="auto"/>
            <w:noWrap/>
            <w:vAlign w:val="bottom"/>
            <w:hideMark/>
          </w:tcPr>
          <w:p w14:paraId="75602EF2" w14:textId="0BE95AD5"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779</w:t>
            </w:r>
          </w:p>
        </w:tc>
        <w:tc>
          <w:tcPr>
            <w:tcW w:w="1497" w:type="dxa"/>
            <w:tcBorders>
              <w:top w:val="nil"/>
              <w:left w:val="nil"/>
              <w:bottom w:val="nil"/>
              <w:right w:val="nil"/>
            </w:tcBorders>
            <w:shd w:val="clear" w:color="auto" w:fill="auto"/>
            <w:noWrap/>
            <w:vAlign w:val="bottom"/>
            <w:hideMark/>
          </w:tcPr>
          <w:p w14:paraId="05F5F45A" w14:textId="610DB867"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24</w:t>
            </w:r>
          </w:p>
        </w:tc>
        <w:tc>
          <w:tcPr>
            <w:tcW w:w="1094" w:type="dxa"/>
            <w:tcBorders>
              <w:top w:val="nil"/>
              <w:left w:val="nil"/>
              <w:bottom w:val="nil"/>
              <w:right w:val="nil"/>
            </w:tcBorders>
            <w:shd w:val="clear" w:color="auto" w:fill="auto"/>
            <w:noWrap/>
            <w:vAlign w:val="bottom"/>
            <w:hideMark/>
          </w:tcPr>
          <w:p w14:paraId="47ABCCAE"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287</w:t>
            </w:r>
          </w:p>
        </w:tc>
        <w:tc>
          <w:tcPr>
            <w:tcW w:w="1032" w:type="dxa"/>
            <w:tcBorders>
              <w:top w:val="nil"/>
              <w:left w:val="nil"/>
              <w:bottom w:val="nil"/>
              <w:right w:val="nil"/>
            </w:tcBorders>
            <w:shd w:val="clear" w:color="auto" w:fill="auto"/>
            <w:noWrap/>
            <w:vAlign w:val="bottom"/>
            <w:hideMark/>
          </w:tcPr>
          <w:p w14:paraId="24D7FA97" w14:textId="45745FC4"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1.090</w:t>
            </w:r>
          </w:p>
        </w:tc>
        <w:tc>
          <w:tcPr>
            <w:tcW w:w="1134" w:type="dxa"/>
            <w:tcBorders>
              <w:top w:val="nil"/>
              <w:left w:val="nil"/>
              <w:bottom w:val="nil"/>
              <w:right w:val="nil"/>
            </w:tcBorders>
            <w:shd w:val="clear" w:color="auto" w:fill="auto"/>
            <w:noWrap/>
            <w:vAlign w:val="bottom"/>
            <w:hideMark/>
          </w:tcPr>
          <w:p w14:paraId="0CB5425C" w14:textId="131D2F7F"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14.237</w:t>
            </w:r>
          </w:p>
        </w:tc>
      </w:tr>
      <w:tr w:rsidR="00A26ADA" w:rsidRPr="00DC2A8D" w14:paraId="50F0036E" w14:textId="77777777" w:rsidTr="00A26ADA">
        <w:tc>
          <w:tcPr>
            <w:tcW w:w="839" w:type="dxa"/>
            <w:tcBorders>
              <w:top w:val="nil"/>
              <w:left w:val="nil"/>
              <w:bottom w:val="nil"/>
              <w:right w:val="nil"/>
            </w:tcBorders>
            <w:shd w:val="clear" w:color="auto" w:fill="auto"/>
            <w:noWrap/>
            <w:vAlign w:val="bottom"/>
            <w:hideMark/>
          </w:tcPr>
          <w:p w14:paraId="6AA619B8"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2019</w:t>
            </w:r>
          </w:p>
        </w:tc>
        <w:tc>
          <w:tcPr>
            <w:tcW w:w="1458" w:type="dxa"/>
            <w:tcBorders>
              <w:top w:val="nil"/>
              <w:left w:val="nil"/>
              <w:bottom w:val="nil"/>
              <w:right w:val="nil"/>
            </w:tcBorders>
            <w:shd w:val="clear" w:color="auto" w:fill="auto"/>
            <w:noWrap/>
            <w:vAlign w:val="bottom"/>
            <w:hideMark/>
          </w:tcPr>
          <w:p w14:paraId="01358F19" w14:textId="4B5D5F72"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706</w:t>
            </w:r>
          </w:p>
        </w:tc>
        <w:tc>
          <w:tcPr>
            <w:tcW w:w="1497" w:type="dxa"/>
            <w:tcBorders>
              <w:top w:val="nil"/>
              <w:left w:val="nil"/>
              <w:bottom w:val="nil"/>
              <w:right w:val="nil"/>
            </w:tcBorders>
            <w:shd w:val="clear" w:color="auto" w:fill="auto"/>
            <w:noWrap/>
            <w:vAlign w:val="bottom"/>
            <w:hideMark/>
          </w:tcPr>
          <w:p w14:paraId="7EBF7118" w14:textId="64AEE497"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28</w:t>
            </w:r>
          </w:p>
        </w:tc>
        <w:tc>
          <w:tcPr>
            <w:tcW w:w="1094" w:type="dxa"/>
            <w:tcBorders>
              <w:top w:val="nil"/>
              <w:left w:val="nil"/>
              <w:bottom w:val="nil"/>
              <w:right w:val="nil"/>
            </w:tcBorders>
            <w:shd w:val="clear" w:color="auto" w:fill="auto"/>
            <w:noWrap/>
            <w:vAlign w:val="bottom"/>
            <w:hideMark/>
          </w:tcPr>
          <w:p w14:paraId="11629CB6"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275</w:t>
            </w:r>
          </w:p>
        </w:tc>
        <w:tc>
          <w:tcPr>
            <w:tcW w:w="1032" w:type="dxa"/>
            <w:tcBorders>
              <w:top w:val="nil"/>
              <w:left w:val="nil"/>
              <w:bottom w:val="nil"/>
              <w:right w:val="nil"/>
            </w:tcBorders>
            <w:shd w:val="clear" w:color="auto" w:fill="auto"/>
            <w:noWrap/>
            <w:vAlign w:val="bottom"/>
            <w:hideMark/>
          </w:tcPr>
          <w:p w14:paraId="0F229BDB" w14:textId="07665F51"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1.010</w:t>
            </w:r>
          </w:p>
        </w:tc>
        <w:tc>
          <w:tcPr>
            <w:tcW w:w="1134" w:type="dxa"/>
            <w:tcBorders>
              <w:top w:val="nil"/>
              <w:left w:val="nil"/>
              <w:bottom w:val="nil"/>
              <w:right w:val="nil"/>
            </w:tcBorders>
            <w:shd w:val="clear" w:color="auto" w:fill="auto"/>
            <w:noWrap/>
            <w:vAlign w:val="bottom"/>
            <w:hideMark/>
          </w:tcPr>
          <w:p w14:paraId="3DC1DAB4" w14:textId="672C4835"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15.247</w:t>
            </w:r>
          </w:p>
        </w:tc>
      </w:tr>
      <w:tr w:rsidR="00A26ADA" w:rsidRPr="00DC2A8D" w14:paraId="164B59D6" w14:textId="77777777" w:rsidTr="00A26ADA">
        <w:tc>
          <w:tcPr>
            <w:tcW w:w="839" w:type="dxa"/>
            <w:tcBorders>
              <w:top w:val="nil"/>
              <w:left w:val="nil"/>
              <w:bottom w:val="nil"/>
              <w:right w:val="nil"/>
            </w:tcBorders>
            <w:shd w:val="clear" w:color="auto" w:fill="auto"/>
            <w:noWrap/>
            <w:vAlign w:val="bottom"/>
            <w:hideMark/>
          </w:tcPr>
          <w:p w14:paraId="22C07D36" w14:textId="77777777" w:rsidR="00A26ADA" w:rsidRPr="00D86871" w:rsidRDefault="00A26ADA" w:rsidP="00D86871">
            <w:pPr>
              <w:spacing w:before="20" w:after="20"/>
              <w:jc w:val="right"/>
              <w:rPr>
                <w:rFonts w:ascii="Arial Narrow" w:eastAsia="Times New Roman" w:hAnsi="Arial Narrow"/>
                <w:color w:val="000000"/>
                <w:sz w:val="20"/>
                <w:lang w:eastAsia="en-US"/>
              </w:rPr>
            </w:pPr>
            <w:r w:rsidRPr="00D86871">
              <w:rPr>
                <w:rFonts w:ascii="Arial Narrow" w:eastAsia="Times New Roman" w:hAnsi="Arial Narrow"/>
                <w:color w:val="000000"/>
                <w:sz w:val="20"/>
              </w:rPr>
              <w:t>2020</w:t>
            </w:r>
          </w:p>
        </w:tc>
        <w:tc>
          <w:tcPr>
            <w:tcW w:w="1458" w:type="dxa"/>
            <w:tcBorders>
              <w:top w:val="nil"/>
              <w:left w:val="nil"/>
              <w:bottom w:val="nil"/>
              <w:right w:val="nil"/>
            </w:tcBorders>
            <w:shd w:val="clear" w:color="auto" w:fill="auto"/>
            <w:noWrap/>
            <w:vAlign w:val="bottom"/>
            <w:hideMark/>
          </w:tcPr>
          <w:p w14:paraId="4D9049D2" w14:textId="786C6F2C"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774</w:t>
            </w:r>
          </w:p>
        </w:tc>
        <w:tc>
          <w:tcPr>
            <w:tcW w:w="1497" w:type="dxa"/>
            <w:tcBorders>
              <w:top w:val="nil"/>
              <w:left w:val="nil"/>
              <w:bottom w:val="nil"/>
              <w:right w:val="nil"/>
            </w:tcBorders>
            <w:shd w:val="clear" w:color="auto" w:fill="auto"/>
            <w:noWrap/>
            <w:vAlign w:val="bottom"/>
            <w:hideMark/>
          </w:tcPr>
          <w:p w14:paraId="336CE8E3" w14:textId="45C722F6" w:rsidR="00A26ADA" w:rsidRPr="00D86871" w:rsidRDefault="00A26ADA"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31</w:t>
            </w:r>
          </w:p>
        </w:tc>
        <w:tc>
          <w:tcPr>
            <w:tcW w:w="1094" w:type="dxa"/>
            <w:tcBorders>
              <w:top w:val="nil"/>
              <w:left w:val="nil"/>
              <w:bottom w:val="nil"/>
              <w:right w:val="nil"/>
            </w:tcBorders>
            <w:shd w:val="clear" w:color="auto" w:fill="auto"/>
            <w:noWrap/>
            <w:vAlign w:val="bottom"/>
            <w:hideMark/>
          </w:tcPr>
          <w:p w14:paraId="742F2002" w14:textId="77777777"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260</w:t>
            </w:r>
          </w:p>
        </w:tc>
        <w:tc>
          <w:tcPr>
            <w:tcW w:w="1032" w:type="dxa"/>
            <w:tcBorders>
              <w:top w:val="nil"/>
              <w:left w:val="nil"/>
              <w:bottom w:val="nil"/>
              <w:right w:val="nil"/>
            </w:tcBorders>
            <w:shd w:val="clear" w:color="auto" w:fill="auto"/>
            <w:noWrap/>
            <w:vAlign w:val="bottom"/>
            <w:hideMark/>
          </w:tcPr>
          <w:p w14:paraId="4EEBDADF" w14:textId="07B3BC16"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1.065</w:t>
            </w:r>
          </w:p>
        </w:tc>
        <w:tc>
          <w:tcPr>
            <w:tcW w:w="1134" w:type="dxa"/>
            <w:tcBorders>
              <w:top w:val="nil"/>
              <w:left w:val="nil"/>
              <w:bottom w:val="nil"/>
              <w:right w:val="nil"/>
            </w:tcBorders>
            <w:shd w:val="clear" w:color="auto" w:fill="auto"/>
            <w:noWrap/>
            <w:vAlign w:val="bottom"/>
            <w:hideMark/>
          </w:tcPr>
          <w:p w14:paraId="49387773" w14:textId="52318693" w:rsidR="00A26ADA" w:rsidRPr="00D86871" w:rsidRDefault="00A26ADA"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16.312</w:t>
            </w:r>
          </w:p>
        </w:tc>
      </w:tr>
    </w:tbl>
    <w:p w14:paraId="63C21F29" w14:textId="75081F0C" w:rsidR="00A26ADA" w:rsidRPr="009B5159" w:rsidRDefault="00A26ADA" w:rsidP="00A26ADA">
      <w:pPr>
        <w:pStyle w:val="Textoindependiente"/>
        <w:spacing w:before="120" w:after="240"/>
        <w:rPr>
          <w:lang w:val="es-ES_tradnl"/>
        </w:rPr>
      </w:pPr>
      <w:r w:rsidRPr="00100F08">
        <w:rPr>
          <w:rFonts w:ascii="Arial Narrow" w:hAnsi="Arial Narrow"/>
          <w:bCs/>
          <w:color w:val="000000"/>
          <w:sz w:val="18"/>
          <w:lang w:val="es-ES_tradnl"/>
        </w:rPr>
        <w:t>Fuente:</w:t>
      </w:r>
      <w:r w:rsidRPr="00DC2A8D">
        <w:rPr>
          <w:rFonts w:ascii="Arial Narrow" w:hAnsi="Arial Narrow"/>
          <w:b/>
          <w:bCs/>
          <w:color w:val="000000"/>
          <w:sz w:val="18"/>
          <w:lang w:val="es-ES_tradnl"/>
        </w:rPr>
        <w:t xml:space="preserve"> </w:t>
      </w:r>
      <w:r>
        <w:rPr>
          <w:rFonts w:ascii="Arial Narrow" w:hAnsi="Arial Narrow"/>
          <w:bCs/>
          <w:color w:val="000000"/>
          <w:sz w:val="18"/>
          <w:lang w:val="es-ES_tradnl"/>
        </w:rPr>
        <w:t>Verde (2013),</w:t>
      </w:r>
      <w:r w:rsidRPr="00DC2A8D">
        <w:rPr>
          <w:rFonts w:ascii="Arial Narrow" w:hAnsi="Arial Narrow"/>
          <w:bCs/>
          <w:color w:val="000000"/>
          <w:sz w:val="18"/>
          <w:lang w:val="es-ES_tradnl"/>
        </w:rPr>
        <w:t xml:space="preserve"> a partir de SIES, </w:t>
      </w:r>
      <w:r w:rsidR="008F7754">
        <w:rPr>
          <w:rFonts w:ascii="Arial Narrow" w:hAnsi="Arial Narrow"/>
          <w:bCs/>
          <w:color w:val="000000"/>
          <w:sz w:val="18"/>
          <w:lang w:val="es-ES_tradnl"/>
        </w:rPr>
        <w:t>CONICYT</w:t>
      </w:r>
      <w:r w:rsidRPr="00DC2A8D">
        <w:rPr>
          <w:rFonts w:ascii="Arial Narrow" w:hAnsi="Arial Narrow"/>
          <w:bCs/>
          <w:color w:val="000000"/>
          <w:sz w:val="18"/>
          <w:lang w:val="es-ES_tradnl"/>
        </w:rPr>
        <w:t xml:space="preserve"> y CDH</w:t>
      </w:r>
      <w:r>
        <w:rPr>
          <w:rFonts w:ascii="Arial Narrow" w:hAnsi="Arial Narrow"/>
          <w:bCs/>
          <w:color w:val="000000"/>
          <w:sz w:val="18"/>
          <w:lang w:val="es-ES_tradnl"/>
        </w:rPr>
        <w:t>.</w:t>
      </w:r>
    </w:p>
    <w:p w14:paraId="29325F7B" w14:textId="764C593B" w:rsidR="00A26ADA" w:rsidRDefault="00A26ADA" w:rsidP="00D86871">
      <w:pPr>
        <w:pStyle w:val="Textoindependiente"/>
        <w:spacing w:before="240"/>
        <w:rPr>
          <w:lang w:val="es-ES_tradnl"/>
        </w:rPr>
      </w:pPr>
      <w:r w:rsidRPr="00DC2A8D">
        <w:rPr>
          <w:lang w:val="es-ES_tradnl"/>
        </w:rPr>
        <w:t>Es interesante constatar que, de conservarse en el futuro los volúmenes actuales de becas al extranjero, la importancia del programa Becas Chile en relación a la producción de nuevos doctorados será cada vez menor</w:t>
      </w:r>
      <w:r>
        <w:rPr>
          <w:lang w:val="es-ES_tradnl"/>
        </w:rPr>
        <w:t>, especialmente si consideramos la expansión de la matrícula de programas de doctorado nacionales.</w:t>
      </w:r>
    </w:p>
    <w:p w14:paraId="0C85C7A1" w14:textId="77777777" w:rsidR="00A26ADA" w:rsidRPr="00771E73" w:rsidRDefault="00A26ADA" w:rsidP="00D86871">
      <w:pPr>
        <w:keepNext/>
        <w:spacing w:before="240"/>
        <w:jc w:val="left"/>
        <w:rPr>
          <w:rFonts w:ascii="Arial Narrow" w:hAnsi="Arial Narrow" w:cs="Arial"/>
          <w:b/>
          <w:sz w:val="20"/>
          <w:lang w:val="es-CL"/>
        </w:rPr>
      </w:pPr>
      <w:r w:rsidRPr="00771E73">
        <w:rPr>
          <w:rFonts w:ascii="Arial Narrow" w:hAnsi="Arial Narrow" w:cs="Arial"/>
          <w:b/>
          <w:sz w:val="20"/>
          <w:lang w:val="es-CL"/>
        </w:rPr>
        <w:lastRenderedPageBreak/>
        <w:t>Gráfico 2. Proyección de titulados de doct</w:t>
      </w:r>
      <w:r>
        <w:rPr>
          <w:rFonts w:ascii="Arial Narrow" w:hAnsi="Arial Narrow" w:cs="Arial"/>
          <w:b/>
          <w:sz w:val="20"/>
          <w:lang w:val="es-CL"/>
        </w:rPr>
        <w:t>orado</w:t>
      </w:r>
    </w:p>
    <w:p w14:paraId="77BC9AAC" w14:textId="2E93A3DB" w:rsidR="00A26ADA" w:rsidRDefault="00914C0D" w:rsidP="00A26ADA">
      <w:r w:rsidRPr="00E25078">
        <w:rPr>
          <w:noProof/>
          <w:lang w:val="es-ES" w:eastAsia="es-ES"/>
        </w:rPr>
        <mc:AlternateContent>
          <mc:Choice Requires="wpg">
            <w:drawing>
              <wp:inline distT="0" distB="0" distL="0" distR="0" wp14:anchorId="7101CFE3" wp14:editId="3DCEABAB">
                <wp:extent cx="4749165" cy="2620645"/>
                <wp:effectExtent l="0" t="0" r="26035" b="20955"/>
                <wp:docPr id="457" name="Agrupar 7"/>
                <wp:cNvGraphicFramePr/>
                <a:graphic xmlns:a="http://schemas.openxmlformats.org/drawingml/2006/main">
                  <a:graphicData uri="http://schemas.microsoft.com/office/word/2010/wordprocessingGroup">
                    <wpg:wgp>
                      <wpg:cNvGrpSpPr/>
                      <wpg:grpSpPr>
                        <a:xfrm>
                          <a:off x="0" y="0"/>
                          <a:ext cx="4749165" cy="2620645"/>
                          <a:chOff x="0" y="0"/>
                          <a:chExt cx="4749165" cy="2620645"/>
                        </a:xfrm>
                      </wpg:grpSpPr>
                      <wpg:graphicFrame>
                        <wpg:cNvPr id="458" name="Gráfico 458"/>
                        <wpg:cNvFrPr/>
                        <wpg:xfrm>
                          <a:off x="0" y="0"/>
                          <a:ext cx="4749165" cy="2620645"/>
                        </wpg:xfrm>
                        <a:graphic>
                          <a:graphicData uri="http://schemas.openxmlformats.org/drawingml/2006/chart">
                            <c:chart xmlns:c="http://schemas.openxmlformats.org/drawingml/2006/chart" xmlns:r="http://schemas.openxmlformats.org/officeDocument/2006/relationships" r:id="rId17"/>
                          </a:graphicData>
                        </a:graphic>
                      </wpg:graphicFrame>
                      <wps:wsp>
                        <wps:cNvPr id="459" name="Cuadro de texto 459"/>
                        <wps:cNvSpPr txBox="1"/>
                        <wps:spPr>
                          <a:xfrm>
                            <a:off x="2561995" y="2232248"/>
                            <a:ext cx="1008112" cy="369332"/>
                          </a:xfrm>
                          <a:prstGeom prst="rect">
                            <a:avLst/>
                          </a:prstGeom>
                          <a:solidFill>
                            <a:srgbClr val="FFFFFF"/>
                          </a:solidFill>
                        </wps:spPr>
                        <wps:txbx>
                          <w:txbxContent>
                            <w:p w14:paraId="19A1654D" w14:textId="77777777" w:rsidR="00FF5350" w:rsidRDefault="00FF5350" w:rsidP="00914C0D">
                              <w:pPr>
                                <w:pStyle w:val="NormalWeb"/>
                                <w:spacing w:before="0" w:beforeAutospacing="0" w:after="0" w:afterAutospacing="0"/>
                                <w:textAlignment w:val="baseline"/>
                              </w:pPr>
                              <w:r>
                                <w:rPr>
                                  <w:rFonts w:asciiTheme="minorHAnsi" w:eastAsia="ＭＳ Ｐゴシック" w:hAnsi="Calibri" w:cstheme="minorBidi"/>
                                  <w:color w:val="000000" w:themeColor="text1"/>
                                  <w:kern w:val="24"/>
                                  <w:sz w:val="18"/>
                                  <w:szCs w:val="18"/>
                                  <w:lang w:val="es-ES"/>
                                </w:rPr>
                                <w:t>Doctorados extranjeros</w:t>
                              </w:r>
                            </w:p>
                          </w:txbxContent>
                        </wps:txbx>
                        <wps:bodyPr wrap="square" rtlCol="0">
                          <a:spAutoFit/>
                        </wps:bodyPr>
                      </wps:wsp>
                      <wps:wsp>
                        <wps:cNvPr id="460" name="Cuadro de texto 460"/>
                        <wps:cNvSpPr txBox="1"/>
                        <wps:spPr>
                          <a:xfrm>
                            <a:off x="1306387" y="2232248"/>
                            <a:ext cx="1008112" cy="369332"/>
                          </a:xfrm>
                          <a:prstGeom prst="rect">
                            <a:avLst/>
                          </a:prstGeom>
                          <a:solidFill>
                            <a:schemeClr val="bg1"/>
                          </a:solidFill>
                        </wps:spPr>
                        <wps:txbx>
                          <w:txbxContent>
                            <w:p w14:paraId="5FB7F089" w14:textId="77777777" w:rsidR="00FF5350" w:rsidRDefault="00FF5350" w:rsidP="00914C0D">
                              <w:pPr>
                                <w:pStyle w:val="NormalWeb"/>
                                <w:spacing w:before="0" w:beforeAutospacing="0" w:after="0" w:afterAutospacing="0"/>
                                <w:textAlignment w:val="baseline"/>
                              </w:pPr>
                              <w:r>
                                <w:rPr>
                                  <w:rFonts w:asciiTheme="minorHAnsi" w:eastAsia="ＭＳ Ｐゴシック" w:hAnsi="Calibri" w:cstheme="minorBidi"/>
                                  <w:color w:val="000000" w:themeColor="text1"/>
                                  <w:kern w:val="24"/>
                                  <w:sz w:val="18"/>
                                  <w:szCs w:val="18"/>
                                  <w:lang w:val="es-ES"/>
                                </w:rPr>
                                <w:t>Doctorados nacionales</w:t>
                              </w:r>
                            </w:p>
                          </w:txbxContent>
                        </wps:txbx>
                        <wps:bodyPr wrap="square" rtlCol="0">
                          <a:spAutoFit/>
                        </wps:bodyPr>
                      </wps:wsp>
                    </wpg:wgp>
                  </a:graphicData>
                </a:graphic>
              </wp:inline>
            </w:drawing>
          </mc:Choice>
          <mc:Fallback>
            <w:pict>
              <v:group w14:anchorId="7101CFE3" id="Agrupar 7" o:spid="_x0000_s1026" style="width:373.95pt;height:206.35pt;mso-position-horizontal-relative:char;mso-position-vertical-relative:line" coordsize="47491,26206"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zsXYUd4AAAAFAQAADwAAAGRycy9k&#10;b3ducmV2LnhtbEyPQUvDQBCF70L/wzIFb3aTWo1NsymlqKci2AribZqdJqHZ2ZDdJum/d/Wil4HH&#10;e7z3TbYeTSN66lxtWUE8i0AQF1bXXCr4OLzcPYFwHlljY5kUXMnBOp/cZJhqO/A79XtfilDCLkUF&#10;lfdtKqUrKjLoZrYlDt7JdgZ9kF0pdYdDKDeNnEfRozRYc1iosKVtRcV5fzEKXgccNvfxc787n7bX&#10;r8PD2+cuJqVup+NmBcLT6P/C8IMf0CEPTEd7Ye1EoyA84n9v8JJFsgRxVLCI5wnIPJP/6fNvAAAA&#10;//8DAFBLAwQUAAYACAAAACEAcDjsxMUCAAAFCAAADgAAAGRycy9lMm9Eb2MueG1sxFVZbtswEP0v&#10;0DsQ+m+02FZsIXKQJrVRoGgDpD0ATVELIInskLKU4/QsvViH1BIjNpqlResPmeto3rz3RheXXVWS&#10;PQdViDp2/DPPIbxmIinqLHa+fd28WzpEaVontBQ1j517rpzL9ds3F62MeCByUSYcCAapVdTK2Mm1&#10;lpHrKpbziqozIXmNm6mAimqcQuYmQFuMXpVu4Hmh2wpIJAjGlcLVm37TWdv4acqZ/pKmimtSxg7m&#10;pu0T7HNnnu76gkYZUJkXbEiDviKLihY1vnQKdUM1JQ0UR6GqgoFQItVnTFSuSNOCcYsB0fjeIzRb&#10;EI20WLKozeRUJiztozq9Oiz7vL8FUiSxM1+cO6SmFZJ0lUEjKZBzU55WZhGe2oK8k7cwLGT9zCDu&#10;UqjMP2IhnS3s/VRY3mnCcHF+Pl/54cIhDPeCMPDC+aIvPcuRn6N7LP/wxE13fLFr8pvS6SeWzQ0g&#10;lin9CSTqsQe5hZ8/sPqCzBfLA5wbmED+CTKb1hhg0Ndz9PG04FlOQaMoWGRHgyjYkSSeG2kIgJ54&#10;pKkTAXq93gjWVLzWvQGBl1Sj+1VeSOUQiIyY4GPim6IiTQN444jDOY5PkYVdQD0IXR0l9SKh3+VU&#10;cusfZSQ8aWA1auC6oQkIknCiUapGCqteCva80TvR3XuBCrZoWqkihYsnZB8sQn+1QoUbgQezIJhb&#10;UdFotIDveUvfD3oLzMLVbBYMBRpVIkHpLRcVMQMsIfYuzJ1GdP9J6b6W4xGzrERZJJuiLO0Est11&#10;CWRPsc9t7G+IfnAMCz7mb0a623XWziraieQesbbYB2NHfW8ocGRSl9fCtk37BnnVaLEpbCbmen/H&#10;0mhJM1b7F+yF2MZ7Bx+xh1sDIGT7Jez5My+cLbH//Sf2zNeOT/ztstE7vyfPtu1JmH+HQ2tK/NYc&#10;WvWkdR++3utfAAAA//8DAFBLAwQUAAYACAAAACEAqxbNRrkAAAAiAQAAGQAAAGRycy9fcmVscy9l&#10;Mm9Eb2MueG1sLnJlbHOEj80KwjAQhO+C7xD2btN6EJEmvYjQq9QHWNLtD7ZJyEaxb2/Qi4LgcXaY&#10;b3bK6jFP4k6BR2cVFFkOgqxx7Wh7BZfmtNmD4Ii2xclZUrAQQ6XXq/JME8YU4mH0LBLFsoIhRn+Q&#10;ks1AM3LmPNnkdC7MGJMMvfRortiT3Ob5ToZPBugvpqhbBaFuCxDN4lPzf7brutHQ0ZnbTDb+qJBm&#10;wBATEENPUcFL8vtaZOlTkLqUX8v0EwAA//8DAFBLAwQUAAYACAAAACEAP7P/n8gAAAAxAQAAIAAA&#10;AGRycy9jaGFydHMvX3JlbHMvY2hhcnQxLnhtbC5yZWxzhI9BSwMxEIXvgv8hzN1m24OIbLYXFQqK&#10;IPUHTJPZ3dTsTEhGaf+9uQgWBI+Px/s+Xr89Lcl8UalR2MF61YEh9hIiTw7e9083d2CqIgdMwuTg&#10;TBW2w/VV/0YJtY3qHHM1jcLVwaya762tfqYF60oycWtGKQtqi2WyGf0HTmQ3XXdry28GDBdMswsO&#10;yi6swezPuZn/Z8s4Rk8P4j8XYv1DYSXR6+FIXhsUy0Tq4Dkeimx+8ouEpno8KRXGBHbo7cXR4RsA&#10;AP//AwBQSwMEFAAGAAgAAAAhAOxBABgHDAAAZFkAABUAAABkcnMvY2hhcnRzL2NoYXJ0MS54bWzs&#10;XN1y28YVvu9M3wHF+K7DkABJ8GdMZSTISj2VY4/lJDPp9GIJLEnEIIAslrKUTB6mz9IX63f2BwAp&#10;QpFTuVZS+EImFgeLs2fPz57dD+f5lzfb1LnmokzybOF6Xwxch2dRHifZeuF+8+6iN3WdUrIsZmme&#10;8YV7y0v3y5M//+l5NI82TMirgkXcQSdZOY8W7kbKYt7vl9GGb1n5RV7wDPdWudgyiUux7seCfUDn&#10;27TvDwZBX3Ximg7Yb+hgy5LMPi8e8ny+WiURP8+j3ZZnUnMheMokJFBukqK0vUVeIPw7PW6TSORl&#10;vpJfRPm2rzuzg0Jn3rhfjeoEQoqZ5N5sMHKuWbpwB26fGlOWrXUDL3svrnSjyHdZzOMwFxmmo0G/&#10;jeanqeQiQ1dhnklwbeS1fZDEt0y83xU9sFtgkMskTeStGrZ78hx9h5sc8nDe8h93ieDlwo28US2C&#10;0ccKYDDpT/u+mVcM1hvNS3mbcj0gb+DTaPvVexULFyxNlyx6T7JpEFek9X168FAY9FSRXOfyKt+J&#10;iNNlxrb85B+XyVLk/j//lv/A/L+8Y8uUOdDrf/8LU8j8531DBvLVVr6MNYM9T/F3p0elp9Q128n8&#10;XSJTfs5TLrl5TD1lHrrYyrLiCRf0O4lvGjOKURZvxMlzNl8LFl8kaeqIXH6XyM3VhhWwMg9Tg5vl&#10;ZYmn6YdT5JiZgWpWxsXDVOgeWRRBI/QTMoFuKE3zBvSPxsLm5YbFlfwbzUy+yi3/Q9veBz1ZL70A&#10;E0Uvb7Jg+lXdWrL7+Bjbfh/ExrAiP8qG4sbIJE0yB2YEWQVwJPgHPxWxlMfGyojWCJeYTTP6m+Uk&#10;bFJA28JXKx5J9KklBVHyYUykEVRIMKcQpVy4uZCbHN0VmyS6ELBBNRGYMwd+g17owDuq/wW/rhnQ&#10;fajXJ+uNfJusHZGAZbkRnL+RLtQRLutXOvPM8AzXpiM1hLJmtyw020t+zdN3zoeFG5AwXWezcP3x&#10;SKsCCVXRQfe1BkZz8g4cM42W2+0yRzAgR5XB2RtDqAniy2V6nzJX0rXCrRqOirvBhLzR5rDM49s3&#10;goxBCbMsoosEE3DJSvmGCYQHz6VgJV/jzyrNMUqepnDZCZw2tcNZ5eIn1/mAqVq45Y87Jjjm5mUG&#10;4xlOobuuI9UFXPIYF6J5Z9m8w7IIXcEZSuFCz+gilLjWdlYWp3ADFwlpDcam2VbzXMor8nZKmwpq&#10;MYYe89VbjKz8aeHOiI2lGmCi/u6MvBFoRfIe5p/lV+qX62BqKCxDBfAIKzm0HveNH8jTRDkPek1l&#10;s3r+5I1mNN1tKxufkHFpj4Dm16uVJvVtM2mHNWmtXs0XUIDMHHlb8BUi/sL96zbrpVJ3x9nBDc70&#10;jag8uBGVSqvYXMtDvcZIiGcxzTFJieIjptbGRjAGUUJdtJpAUzf5h0u+xhN/57d6FCay0p1vmVFi&#10;45SpLWTyaxj0HdorLo62v+GIJNaXNvo+2y2XKb9Kftrvit+QCyHbwC9nJzCvP4cvgvFwcur1zoOL&#10;sDdaBePe7Hzm9Sa+PwpHs9F4enb2Sx1oxx8baD0bZEkH1YsVC/ip7RQ/VFQ0Eaj5u4pGVkJdNLKW&#10;UTaCYheNlHvaC21dNOqiUReNumikkuhm3vsI0Ujle3ZlWi/fu9xILcm7aNRFoy436nKjLjfCxvKv&#10;7cI+QjQaUqbaRSO9t6b2M7rc6P5tvy436nKjLjfqcqNPkRuNumiEY4m9U61up442/lsPobpo1EWj&#10;Lhp10ehTRKNxF426aNShGNTxv90isMfTFg7QoRg6FEOHYnjUnboGpEEj7NJcngrOaJ8uZbf5jgwy&#10;mi+ZCAmban6fJwYpF+WpjltrYC0LgFA1HATw1ug9j/WtayZuwzzN9xCYMHENkaqAEwYSkouYm85N&#10;i7xRm4ZSvOUr+rU60fDDZ2fPPIJpqEbgfEIGqA0RFDIE8NOi9jQThXTwJo3ziebXJwCryhzYTCdj&#10;EVCqQLmVDnV2rVY3BQaKi7pTfaEYwE/DUQfxeGIQD0reoLFcXG3iD84y3Ym3LF64gOoR2CtOCHfo&#10;EyzTwAQJxKeu9qGiBgsm1ssKEarodDtLiw3Taq7OD0m/COelydXvigd1VeEhNajs/w4OmWSEI3y5&#10;+pqvAXi73od5EbBKOR4L360Ajh3iUZ0QdIjHT4R4JM17k5uvAiJgUlWge3I4SM0Q0ObiEkDV5kcM&#10;NUDxs2AkEWm9cWONgIujvGpAJJHyahQqoJvwmWYErZ6N/bHrRIQxXgEXi5/bAq67zNbACqdrIHZp&#10;ipQHbUJoK3StdsjHMLqVk4ZDaWB0g4dhdNUnJNrDa7x75c2p0SYqfSWK5vhwC7hVRWKRrGiqvF3E&#10;1FIKC4zDRc3pM3/+7PSZN3nA0sbsGRyubbBFFeyvZWhNpNc/hGGmVQ5o1Bvq9U5N49c007Z+hjXN&#10;rI1mVNF4gzaacU2jFnPH+AlqGvWNyTGaSU0zbHvXtKYZtdHMappxG41HCwEtRK9d0LWk9Vwe49qr&#10;Re21itqrZe21yhofGFme/ANhk5ZWq2N9YReyRg0BhqKHs932UBvPSBuxzq61EUTVQlt/hBbmMT/5&#10;CssawVISWaP1zmK8TWO91kmrxOi1zpkV4rBdpa0Ih7PWWbUCHAatQrbKOhq2smt1FWj0NvWxqjoe&#10;tJJYTQ0GrUZhFTWYtI6o0tOgXTCele+knZtKS6eD1nFXSjoZto6q0tHp4IBnaE2tV/rCqqjRTetE&#10;90LdcDgdhOGoNz4PXvRGg1nYO3sx9HsvJv65P5sMx8MwbHwOEHz05wCjxjd3wXyXJT/uuP2q7Wed&#10;EgwGvcALp72Rhy8STocvpr3Q9wYz/3wwnlwMflHJwdFQYNLfwyzYfD7QyIJNS2sWHD5GFgzxCpb9&#10;wPEd5mdPg8lW2fzzf3d3yActGNSWBJK9X//87zNiS7s0+Cl+FdilwbSC7z78g297Sh/+dWkwqix4&#10;v/1TQSycuzTYfPrcpcHHkjybWKCSxUFmVqfcNrMATeuK36YWoOnSYCQJx2RdpRj+4DHT4JDSYCy0&#10;P3EaPG6de5ulBa0JmE2Cp6192Bx41rpnYTXVa88FraJ6fut7rJ5644Msr1Z3mwL749bx2BR4GLTu&#10;U9kU+J6kvkqBh6PWN1UpsD9rtc8qBfanrexUKbB/T0puRewHB+/6HafA3n+XAlebor+LpQjmqWJ4&#10;zYrvklhu9ObzxGxu5TjuSlmhG6lAhjpYYDd258D3RuNZgJIF07t3Bt5oNhlM1TN4U/PYHXt1p+ok&#10;vL0nqtaCM3jay8tFgmILqgKTZmSbZK/YjdmPaBDGquaOpqlYrc5FlppFbM6g5oFT7+wtXLPhhxIx&#10;qkQQDidw4E/FPNRot+yHXLxLovevUAtFd27rn6A+SpK135R4qHkyk2Fr4l2uez16RkinB54/oUPd&#10;T3F84Nlzgv3jg6ltvr/Ex8OOD47jnHqB2WKCjB+nakt7BRZMGsb3hCutVMc1+9NQHe7cPw1PKeGi&#10;Wmflqaldhb3ChsWjABzdtKd8VBfre2zJaeWnK+NTdEO6TE9xMqbbKLdWlodW1KEpuYW/WP+T5a92&#10;qUwur1NYV8Pc4WUqz4K91rsuZp/Bhud4JBdjAETKY3wlkpjq8ewhAj71AeH/wsIh5bsDfMpelfxB&#10;BcWAcd1z+Nl5L1PbTVvVsTPoP6z32l/J3OO91K0zLj9wbjzWUl+Q14J1VK7naIz/CG1EX0UTw6hq&#10;WtGKKFW/Dlc2DYyjXrcdFL8yIIXKFKwlVA2/xTawVOki+h/FJqBwWrVIyUj1vk3K11lq9Mish4E9&#10;LM5Qg+19eWogPMgddMAm0Mw5YnJJFfiwRD+IzRZ1a+2ivAf+slyr19FaqEn1Rwigh0HmIQtW8ixV&#10;tcCPqIWHjINKw6bnTDJHoNDowhUvY70FQ6uwbwoqQbs/T81nSBFwfad83WTqnQ4n46AXjs783ig8&#10;DVG+Lgh6o4vp2fk0GE7OvaBxXj362PPqI3ViVYm614UqxAu2UDk2FnnxPUpRomonRqkHoZW0cTPE&#10;+Na0vjPKeodAiQY+2yZ8jWdR/6/9uRLGkaDcX+O92DQe6bJ6FZ8wKcjvEDwVVcWRT/4DAAD//wMA&#10;UEsBAi0AFAAGAAgAAAAhAPVq/LkgAQAAXgIAABMAAAAAAAAAAAAAAAAAAAAAAFtDb250ZW50X1R5&#10;cGVzXS54bWxQSwECLQAUAAYACAAAACEAOP0h/9YAAACUAQAACwAAAAAAAAAAAAAAAABRAQAAX3Jl&#10;bHMvLnJlbHNQSwECLQAUAAYACAAAACEAzsXYUd4AAAAFAQAADwAAAAAAAAAAAAAAAABQAgAAZHJz&#10;L2Rvd25yZXYueG1sUEsBAi0AFAAGAAgAAAAhAHA47MTFAgAABQgAAA4AAAAAAAAAAAAAAAAAWwMA&#10;AGRycy9lMm9Eb2MueG1sUEsBAi0AFAAGAAgAAAAhAKsWzUa5AAAAIgEAABkAAAAAAAAAAAAAAAAA&#10;TAYAAGRycy9fcmVscy9lMm9Eb2MueG1sLnJlbHNQSwECLQAUAAYACAAAACEAP7P/n8gAAAAxAQAA&#10;IAAAAAAAAAAAAAAAAAA8BwAAZHJzL2NoYXJ0cy9fcmVscy9jaGFydDEueG1sLnJlbHNQSwECLQAU&#10;AAYACAAAACEA7EEAGAcMAABkWQAAFQAAAAAAAAAAAAAAAABCCAAAZHJzL2NoYXJ0cy9jaGFydDEu&#10;eG1sUEsFBgAAAAAHAAcAywEAAH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áfico 458" o:spid="_x0000_s1027" type="#_x0000_t75" style="position:absolute;left:-60;top:-60;width:47608;height:263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TAwgAAANwAAAAPAAAAZHJzL2Rvd25yZXYueG1sRE/LisIw&#10;FN0P+A/hCu7G1EEH6RhFhYHiQvCBOLtLc6ctk9yUJrbVrzcLYZaH816semtES42vHCuYjBMQxLnT&#10;FRcKzqfv9zkIH5A1Gsek4E4eVsvB2wJT7To+UHsMhYgh7FNUUIZQp1L6vCSLfuxq4sj9usZiiLAp&#10;pG6wi+HWyI8k+ZQWK44NJda0LSn/O96sgt0lMz8dTe6uNY/HDvPrfrPNlBoN+/UXiEB9+Be/3JlW&#10;MJ3FtfFMPAJy+QQAAP//AwBQSwECLQAUAAYACAAAACEA2+H2y+4AAACFAQAAEwAAAAAAAAAAAAAA&#10;AAAAAAAAW0NvbnRlbnRfVHlwZXNdLnhtbFBLAQItABQABgAIAAAAIQBa9CxbvwAAABUBAAALAAAA&#10;AAAAAAAAAAAAAB8BAABfcmVscy8ucmVsc1BLAQItABQABgAIAAAAIQCUHrTAwgAAANwAAAAPAAAA&#10;AAAAAAAAAAAAAAcCAABkcnMvZG93bnJldi54bWxQSwUGAAAAAAMAAwC3AAAA9gIAAAAA&#10;">
                  <v:imagedata r:id="rId18" o:title=""/>
                  <o:lock v:ext="edit" aspectratio="f"/>
                </v:shape>
                <v:shapetype id="_x0000_t202" coordsize="21600,21600" o:spt="202" path="m,l,21600r21600,l21600,xe">
                  <v:stroke joinstyle="miter"/>
                  <v:path gradientshapeok="t" o:connecttype="rect"/>
                </v:shapetype>
                <v:shape id="Cuadro de texto 459" o:spid="_x0000_s1028" type="#_x0000_t202" style="position:absolute;left:25619;top:22322;width:10082;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JJxQAAANwAAAAPAAAAZHJzL2Rvd25yZXYueG1sRI/NasJA&#10;FIX3Bd9huEJ3dWJpRKOjSEGQkkXVLrq8ZG4zaTJ3YmZi0rfvFAouD+fn42x2o23EjTpfOVYwnyUg&#10;iAunKy4VfFwOT0sQPiBrbByTgh/ysNtOHjaYaTfwiW7nUIo4wj5DBSaENpPSF4Ys+plriaP35TqL&#10;IcqulLrDIY7bRj4nyUJarDgSDLb0aqioz72NkNwX/cldv+d5LT9NvcD03bwp9Tgd92sQgcZwD/+3&#10;j1rBS7qCvzPxCMjtLwAAAP//AwBQSwECLQAUAAYACAAAACEA2+H2y+4AAACFAQAAEwAAAAAAAAAA&#10;AAAAAAAAAAAAW0NvbnRlbnRfVHlwZXNdLnhtbFBLAQItABQABgAIAAAAIQBa9CxbvwAAABUBAAAL&#10;AAAAAAAAAAAAAAAAAB8BAABfcmVscy8ucmVsc1BLAQItABQABgAIAAAAIQDdDXJJxQAAANwAAAAP&#10;AAAAAAAAAAAAAAAAAAcCAABkcnMvZG93bnJldi54bWxQSwUGAAAAAAMAAwC3AAAA+QIAAAAA&#10;" stroked="f">
                  <v:textbox style="mso-fit-shape-to-text:t">
                    <w:txbxContent>
                      <w:p w14:paraId="19A1654D" w14:textId="77777777" w:rsidR="00FF5350" w:rsidRDefault="00FF5350" w:rsidP="00914C0D">
                        <w:pPr>
                          <w:pStyle w:val="NormalWeb"/>
                          <w:spacing w:before="0" w:beforeAutospacing="0" w:after="0" w:afterAutospacing="0"/>
                          <w:textAlignment w:val="baseline"/>
                        </w:pPr>
                        <w:r>
                          <w:rPr>
                            <w:rFonts w:asciiTheme="minorHAnsi" w:eastAsia="ＭＳ Ｐゴシック" w:hAnsi="Calibri" w:cstheme="minorBidi"/>
                            <w:color w:val="000000" w:themeColor="text1"/>
                            <w:kern w:val="24"/>
                            <w:sz w:val="18"/>
                            <w:szCs w:val="18"/>
                            <w:lang w:val="es-ES"/>
                          </w:rPr>
                          <w:t>Doctorados extranjeros</w:t>
                        </w:r>
                      </w:p>
                    </w:txbxContent>
                  </v:textbox>
                </v:shape>
                <v:shape id="Cuadro de texto 460" o:spid="_x0000_s1029" type="#_x0000_t202" style="position:absolute;left:13063;top:22322;width:10081;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zewQAAANwAAAAPAAAAZHJzL2Rvd25yZXYueG1sRE/Pa8Iw&#10;FL4P/B/CG+w204mUUZuKCoWO7TIVz8/m2Rabl9Cktfvvl8Ngx4/vd76dTS8mGnxnWcHbMgFBXFvd&#10;caPgfCpf30H4gKyxt0wKfsjDtlg85Zhp++Bvmo6hETGEfYYK2hBcJqWvWzLol9YRR+5mB4MhwqGR&#10;esBHDDe9XCVJKg12HBtadHRoqb4fR6MgdRe3H1cfs/4sv7Bfl1ZW10qpl+d5twERaA7/4j93pRWs&#10;0zg/nolHQBa/AAAA//8DAFBLAQItABQABgAIAAAAIQDb4fbL7gAAAIUBAAATAAAAAAAAAAAAAAAA&#10;AAAAAABbQ29udGVudF9UeXBlc10ueG1sUEsBAi0AFAAGAAgAAAAhAFr0LFu/AAAAFQEAAAsAAAAA&#10;AAAAAAAAAAAAHwEAAF9yZWxzLy5yZWxzUEsBAi0AFAAGAAgAAAAhAAaVjN7BAAAA3AAAAA8AAAAA&#10;AAAAAAAAAAAABwIAAGRycy9kb3ducmV2LnhtbFBLBQYAAAAAAwADALcAAAD1AgAAAAA=&#10;" fillcolor="white [3212]" stroked="f">
                  <v:textbox style="mso-fit-shape-to-text:t">
                    <w:txbxContent>
                      <w:p w14:paraId="5FB7F089" w14:textId="77777777" w:rsidR="00FF5350" w:rsidRDefault="00FF5350" w:rsidP="00914C0D">
                        <w:pPr>
                          <w:pStyle w:val="NormalWeb"/>
                          <w:spacing w:before="0" w:beforeAutospacing="0" w:after="0" w:afterAutospacing="0"/>
                          <w:textAlignment w:val="baseline"/>
                        </w:pPr>
                        <w:r>
                          <w:rPr>
                            <w:rFonts w:asciiTheme="minorHAnsi" w:eastAsia="ＭＳ Ｐゴシック" w:hAnsi="Calibri" w:cstheme="minorBidi"/>
                            <w:color w:val="000000" w:themeColor="text1"/>
                            <w:kern w:val="24"/>
                            <w:sz w:val="18"/>
                            <w:szCs w:val="18"/>
                            <w:lang w:val="es-ES"/>
                          </w:rPr>
                          <w:t>Doctorados nacionales</w:t>
                        </w:r>
                      </w:p>
                    </w:txbxContent>
                  </v:textbox>
                </v:shape>
                <w10:anchorlock/>
              </v:group>
            </w:pict>
          </mc:Fallback>
        </mc:AlternateContent>
      </w:r>
    </w:p>
    <w:p w14:paraId="3A0A473B" w14:textId="2F829E3E" w:rsidR="00100F08" w:rsidRPr="00986176" w:rsidRDefault="00100F08" w:rsidP="00A26ADA">
      <w:r w:rsidRPr="00100F08">
        <w:rPr>
          <w:rFonts w:ascii="Arial Narrow" w:hAnsi="Arial Narrow"/>
          <w:bCs/>
          <w:color w:val="000000"/>
          <w:sz w:val="18"/>
        </w:rPr>
        <w:t xml:space="preserve">Fuente: </w:t>
      </w:r>
      <w:r>
        <w:rPr>
          <w:rFonts w:ascii="Arial Narrow" w:hAnsi="Arial Narrow"/>
          <w:bCs/>
          <w:color w:val="000000"/>
          <w:sz w:val="18"/>
        </w:rPr>
        <w:t xml:space="preserve">Elaboración propia a partir de </w:t>
      </w:r>
      <w:r w:rsidRPr="00100F08">
        <w:rPr>
          <w:rFonts w:ascii="Arial Narrow" w:hAnsi="Arial Narrow"/>
          <w:bCs/>
          <w:color w:val="000000"/>
          <w:sz w:val="18"/>
        </w:rPr>
        <w:t>Verde</w:t>
      </w:r>
      <w:r>
        <w:rPr>
          <w:rFonts w:ascii="Arial Narrow" w:hAnsi="Arial Narrow"/>
          <w:bCs/>
          <w:color w:val="000000"/>
          <w:sz w:val="18"/>
        </w:rPr>
        <w:t xml:space="preserve"> (2013).</w:t>
      </w:r>
    </w:p>
    <w:p w14:paraId="1986B8E9" w14:textId="77777777" w:rsidR="00A26ADA" w:rsidRDefault="00A26ADA" w:rsidP="00D86871">
      <w:pPr>
        <w:pStyle w:val="Ttulo2"/>
        <w:framePr w:w="7438" w:h="1452" w:hRule="exact" w:wrap="notBeside" w:vAnchor="page" w:hAnchor="page" w:x="3058" w:y="2836"/>
      </w:pPr>
      <w:r>
        <w:rPr>
          <w:szCs w:val="24"/>
        </w:rPr>
        <w:lastRenderedPageBreak/>
        <w:br/>
      </w:r>
      <w:bookmarkStart w:id="52" w:name="_Toc336365199"/>
      <w:r w:rsidRPr="00472D7B">
        <w:t>Políticas públicas de inserción de investigadores en la industria en Chile</w:t>
      </w:r>
      <w:bookmarkEnd w:id="52"/>
    </w:p>
    <w:p w14:paraId="60707B5D" w14:textId="35D6697F" w:rsidR="00A26ADA" w:rsidRDefault="00A26ADA" w:rsidP="00A26ADA">
      <w:pPr>
        <w:spacing w:before="600"/>
        <w:rPr>
          <w:rFonts w:eastAsia="MS Mincho" w:cs="Arial"/>
          <w:szCs w:val="22"/>
          <w:lang w:val="es-CL" w:eastAsia="en-US"/>
        </w:rPr>
      </w:pPr>
      <w:r>
        <w:rPr>
          <w:lang w:val="es-CL"/>
        </w:rPr>
        <w:t>Con el objetivo de aumentar el número de investigadores activos en el país, en los últimos años se han</w:t>
      </w:r>
      <w:r>
        <w:rPr>
          <w:rFonts w:eastAsia="MS Mincho" w:cs="Arial"/>
          <w:szCs w:val="22"/>
          <w:lang w:val="es-CL" w:eastAsia="en-US"/>
        </w:rPr>
        <w:t xml:space="preserve"> diseñado </w:t>
      </w:r>
      <w:r>
        <w:rPr>
          <w:lang w:val="es-CL"/>
        </w:rPr>
        <w:t>una serie de políticas bajo la administración de</w:t>
      </w:r>
      <w:r>
        <w:rPr>
          <w:rFonts w:eastAsia="MS Mincho" w:cs="Arial"/>
          <w:szCs w:val="22"/>
          <w:lang w:val="es-CL" w:eastAsia="en-US"/>
        </w:rPr>
        <w:t xml:space="preserve"> las dos agencias que operan como pilares del Sistema Nacional de Innovación: la Comisión Nacional de Investigación Científica y Tecnológica (</w:t>
      </w:r>
      <w:r w:rsidR="008F7754">
        <w:rPr>
          <w:rFonts w:eastAsia="MS Mincho" w:cs="Arial"/>
          <w:szCs w:val="22"/>
          <w:lang w:val="es-CL" w:eastAsia="en-US"/>
        </w:rPr>
        <w:t>CONICYT</w:t>
      </w:r>
      <w:r>
        <w:rPr>
          <w:rFonts w:eastAsia="MS Mincho" w:cs="Arial"/>
          <w:szCs w:val="22"/>
          <w:lang w:val="es-CL" w:eastAsia="en-US"/>
        </w:rPr>
        <w:t xml:space="preserve">) y la Corporación de Fomento de la Producción (Corfo). </w:t>
      </w:r>
    </w:p>
    <w:p w14:paraId="56398BE1" w14:textId="195DD2BF" w:rsidR="00A26ADA" w:rsidRDefault="00A26ADA" w:rsidP="00A26ADA">
      <w:pPr>
        <w:rPr>
          <w:spacing w:val="-1"/>
          <w:lang w:val="es-CL"/>
        </w:rPr>
      </w:pPr>
      <w:r>
        <w:rPr>
          <w:rFonts w:eastAsia="MS Mincho" w:cs="Arial"/>
          <w:szCs w:val="22"/>
          <w:lang w:val="es-CL" w:eastAsia="en-US"/>
        </w:rPr>
        <w:t xml:space="preserve">En primer lugar, el Programa de Atracción e Inserción de Capital Humano Avanzado (PAI) de </w:t>
      </w:r>
      <w:r w:rsidR="008F7754">
        <w:rPr>
          <w:rFonts w:eastAsia="MS Mincho" w:cs="Arial"/>
          <w:szCs w:val="22"/>
          <w:lang w:val="es-CL" w:eastAsia="en-US"/>
        </w:rPr>
        <w:t>CONICYT</w:t>
      </w:r>
      <w:r>
        <w:rPr>
          <w:rFonts w:eastAsia="MS Mincho" w:cs="Arial"/>
          <w:szCs w:val="22"/>
          <w:lang w:val="es-CL" w:eastAsia="en-US"/>
        </w:rPr>
        <w:t xml:space="preserve">, creado en 2009, </w:t>
      </w:r>
      <w:r w:rsidRPr="00B16D48">
        <w:rPr>
          <w:spacing w:val="-1"/>
          <w:lang w:val="es-CL"/>
        </w:rPr>
        <w:t>busca</w:t>
      </w:r>
      <w:r w:rsidRPr="00B16D48">
        <w:rPr>
          <w:spacing w:val="3"/>
          <w:lang w:val="es-CL"/>
        </w:rPr>
        <w:t xml:space="preserve"> </w:t>
      </w:r>
      <w:r w:rsidRPr="00B16D48">
        <w:rPr>
          <w:spacing w:val="-1"/>
          <w:lang w:val="es-CL"/>
        </w:rPr>
        <w:t>insertar</w:t>
      </w:r>
      <w:r w:rsidRPr="00B16D48">
        <w:rPr>
          <w:spacing w:val="41"/>
          <w:lang w:val="es-CL"/>
        </w:rPr>
        <w:t xml:space="preserve"> </w:t>
      </w:r>
      <w:r w:rsidRPr="00B16D48">
        <w:rPr>
          <w:lang w:val="es-CL"/>
        </w:rPr>
        <w:t>a</w:t>
      </w:r>
      <w:r w:rsidRPr="00B16D48">
        <w:rPr>
          <w:spacing w:val="43"/>
          <w:lang w:val="es-CL"/>
        </w:rPr>
        <w:t xml:space="preserve"> </w:t>
      </w:r>
      <w:r w:rsidRPr="00B16D48">
        <w:rPr>
          <w:spacing w:val="-1"/>
          <w:lang w:val="es-CL"/>
        </w:rPr>
        <w:t>investigadores</w:t>
      </w:r>
      <w:r w:rsidRPr="00B16D48">
        <w:rPr>
          <w:spacing w:val="44"/>
          <w:lang w:val="es-CL"/>
        </w:rPr>
        <w:t xml:space="preserve"> </w:t>
      </w:r>
      <w:r w:rsidRPr="00B16D48">
        <w:rPr>
          <w:lang w:val="es-CL"/>
        </w:rPr>
        <w:t>con</w:t>
      </w:r>
      <w:r w:rsidRPr="00B16D48">
        <w:rPr>
          <w:spacing w:val="38"/>
          <w:lang w:val="es-CL"/>
        </w:rPr>
        <w:t xml:space="preserve"> </w:t>
      </w:r>
      <w:r w:rsidRPr="00B16D48">
        <w:rPr>
          <w:spacing w:val="-1"/>
          <w:lang w:val="es-CL"/>
        </w:rPr>
        <w:t>grado</w:t>
      </w:r>
      <w:r w:rsidRPr="00B16D48">
        <w:rPr>
          <w:spacing w:val="43"/>
          <w:lang w:val="es-CL"/>
        </w:rPr>
        <w:t xml:space="preserve"> </w:t>
      </w:r>
      <w:r w:rsidRPr="00B16D48">
        <w:rPr>
          <w:lang w:val="es-CL"/>
        </w:rPr>
        <w:t>de</w:t>
      </w:r>
      <w:r w:rsidRPr="00B16D48">
        <w:rPr>
          <w:spacing w:val="43"/>
          <w:lang w:val="es-CL"/>
        </w:rPr>
        <w:t xml:space="preserve"> </w:t>
      </w:r>
      <w:r w:rsidRPr="00B16D48">
        <w:rPr>
          <w:spacing w:val="-2"/>
          <w:lang w:val="es-CL"/>
        </w:rPr>
        <w:t>doctor</w:t>
      </w:r>
      <w:r w:rsidRPr="00B16D48">
        <w:rPr>
          <w:spacing w:val="47"/>
          <w:lang w:val="es-CL"/>
        </w:rPr>
        <w:t xml:space="preserve"> </w:t>
      </w:r>
      <w:r w:rsidRPr="00B16D48">
        <w:rPr>
          <w:lang w:val="es-CL"/>
        </w:rPr>
        <w:t>de</w:t>
      </w:r>
      <w:r w:rsidRPr="00B16D48">
        <w:rPr>
          <w:spacing w:val="39"/>
          <w:lang w:val="es-CL"/>
        </w:rPr>
        <w:t xml:space="preserve"> </w:t>
      </w:r>
      <w:r w:rsidRPr="00B16D48">
        <w:rPr>
          <w:spacing w:val="-1"/>
          <w:lang w:val="es-CL"/>
        </w:rPr>
        <w:t>reciente</w:t>
      </w:r>
      <w:r w:rsidRPr="00B16D48">
        <w:rPr>
          <w:spacing w:val="41"/>
          <w:lang w:val="es-CL"/>
        </w:rPr>
        <w:t xml:space="preserve"> </w:t>
      </w:r>
      <w:r w:rsidRPr="00B16D48">
        <w:rPr>
          <w:spacing w:val="-1"/>
          <w:lang w:val="es-CL"/>
        </w:rPr>
        <w:t>graduación</w:t>
      </w:r>
      <w:r w:rsidRPr="00B16D48">
        <w:rPr>
          <w:spacing w:val="40"/>
          <w:lang w:val="es-CL"/>
        </w:rPr>
        <w:t xml:space="preserve"> </w:t>
      </w:r>
      <w:r w:rsidRPr="00B16D48">
        <w:rPr>
          <w:spacing w:val="-1"/>
          <w:lang w:val="es-CL"/>
        </w:rPr>
        <w:t>tanto</w:t>
      </w:r>
      <w:r w:rsidRPr="00B16D48">
        <w:rPr>
          <w:spacing w:val="41"/>
          <w:lang w:val="es-CL"/>
        </w:rPr>
        <w:t xml:space="preserve"> </w:t>
      </w:r>
      <w:r w:rsidRPr="00B16D48">
        <w:rPr>
          <w:lang w:val="es-CL"/>
        </w:rPr>
        <w:t>en</w:t>
      </w:r>
      <w:r w:rsidRPr="00B16D48">
        <w:rPr>
          <w:spacing w:val="40"/>
          <w:lang w:val="es-CL"/>
        </w:rPr>
        <w:t xml:space="preserve"> </w:t>
      </w:r>
      <w:r w:rsidRPr="00B16D48">
        <w:rPr>
          <w:spacing w:val="-1"/>
          <w:lang w:val="es-CL"/>
        </w:rPr>
        <w:t>la</w:t>
      </w:r>
      <w:r w:rsidRPr="00B16D48">
        <w:rPr>
          <w:spacing w:val="59"/>
          <w:lang w:val="es-CL"/>
        </w:rPr>
        <w:t xml:space="preserve"> </w:t>
      </w:r>
      <w:r w:rsidRPr="00B16D48">
        <w:rPr>
          <w:spacing w:val="-1"/>
          <w:lang w:val="es-CL"/>
        </w:rPr>
        <w:t>academia</w:t>
      </w:r>
      <w:r w:rsidRPr="00B16D48">
        <w:rPr>
          <w:spacing w:val="9"/>
          <w:lang w:val="es-CL"/>
        </w:rPr>
        <w:t xml:space="preserve"> </w:t>
      </w:r>
      <w:r w:rsidRPr="00B16D48">
        <w:rPr>
          <w:spacing w:val="-1"/>
          <w:lang w:val="es-CL"/>
        </w:rPr>
        <w:t>como</w:t>
      </w:r>
      <w:r w:rsidRPr="00B16D48">
        <w:rPr>
          <w:spacing w:val="9"/>
          <w:lang w:val="es-CL"/>
        </w:rPr>
        <w:t xml:space="preserve"> </w:t>
      </w:r>
      <w:r w:rsidRPr="00B16D48">
        <w:rPr>
          <w:lang w:val="es-CL"/>
        </w:rPr>
        <w:t>en</w:t>
      </w:r>
      <w:r w:rsidRPr="00B16D48">
        <w:rPr>
          <w:spacing w:val="6"/>
          <w:lang w:val="es-CL"/>
        </w:rPr>
        <w:t xml:space="preserve"> </w:t>
      </w:r>
      <w:r w:rsidRPr="00B16D48">
        <w:rPr>
          <w:lang w:val="es-CL"/>
        </w:rPr>
        <w:t>el</w:t>
      </w:r>
      <w:r w:rsidRPr="00B16D48">
        <w:rPr>
          <w:spacing w:val="5"/>
          <w:lang w:val="es-CL"/>
        </w:rPr>
        <w:t xml:space="preserve"> </w:t>
      </w:r>
      <w:r w:rsidRPr="00B16D48">
        <w:rPr>
          <w:lang w:val="es-CL"/>
        </w:rPr>
        <w:t>sector</w:t>
      </w:r>
      <w:r w:rsidRPr="00B16D48">
        <w:rPr>
          <w:spacing w:val="8"/>
          <w:lang w:val="es-CL"/>
        </w:rPr>
        <w:t xml:space="preserve"> </w:t>
      </w:r>
      <w:r w:rsidRPr="00B16D48">
        <w:rPr>
          <w:spacing w:val="-1"/>
          <w:lang w:val="es-CL"/>
        </w:rPr>
        <w:t>productivo,</w:t>
      </w:r>
      <w:r w:rsidRPr="00B16D48">
        <w:rPr>
          <w:spacing w:val="10"/>
          <w:lang w:val="es-CL"/>
        </w:rPr>
        <w:t xml:space="preserve"> </w:t>
      </w:r>
      <w:r w:rsidRPr="00B16D48">
        <w:rPr>
          <w:lang w:val="es-CL"/>
        </w:rPr>
        <w:t>con</w:t>
      </w:r>
      <w:r w:rsidRPr="00B16D48">
        <w:rPr>
          <w:spacing w:val="6"/>
          <w:lang w:val="es-CL"/>
        </w:rPr>
        <w:t xml:space="preserve"> </w:t>
      </w:r>
      <w:r w:rsidRPr="00B16D48">
        <w:rPr>
          <w:lang w:val="es-CL"/>
        </w:rPr>
        <w:t>el</w:t>
      </w:r>
      <w:r w:rsidRPr="00B16D48">
        <w:rPr>
          <w:spacing w:val="5"/>
          <w:lang w:val="es-CL"/>
        </w:rPr>
        <w:t xml:space="preserve"> </w:t>
      </w:r>
      <w:r w:rsidRPr="00B16D48">
        <w:rPr>
          <w:lang w:val="es-CL"/>
        </w:rPr>
        <w:t>fin</w:t>
      </w:r>
      <w:r w:rsidRPr="00B16D48">
        <w:rPr>
          <w:spacing w:val="9"/>
          <w:lang w:val="es-CL"/>
        </w:rPr>
        <w:t xml:space="preserve"> </w:t>
      </w:r>
      <w:r w:rsidRPr="00B16D48">
        <w:rPr>
          <w:lang w:val="es-CL"/>
        </w:rPr>
        <w:t>de</w:t>
      </w:r>
      <w:r w:rsidRPr="00B16D48">
        <w:rPr>
          <w:spacing w:val="6"/>
          <w:lang w:val="es-CL"/>
        </w:rPr>
        <w:t xml:space="preserve"> </w:t>
      </w:r>
      <w:r w:rsidRPr="00B16D48">
        <w:rPr>
          <w:spacing w:val="-1"/>
          <w:lang w:val="es-CL"/>
        </w:rPr>
        <w:t>fortalecer</w:t>
      </w:r>
      <w:r w:rsidRPr="00B16D48">
        <w:rPr>
          <w:spacing w:val="10"/>
          <w:lang w:val="es-CL"/>
        </w:rPr>
        <w:t xml:space="preserve"> </w:t>
      </w:r>
      <w:r w:rsidRPr="00B16D48">
        <w:rPr>
          <w:lang w:val="es-CL"/>
        </w:rPr>
        <w:t>a</w:t>
      </w:r>
      <w:r w:rsidRPr="00B16D48">
        <w:rPr>
          <w:spacing w:val="6"/>
          <w:lang w:val="es-CL"/>
        </w:rPr>
        <w:t xml:space="preserve"> </w:t>
      </w:r>
      <w:r w:rsidRPr="00B16D48">
        <w:rPr>
          <w:spacing w:val="-1"/>
          <w:lang w:val="es-CL"/>
        </w:rPr>
        <w:t>las</w:t>
      </w:r>
      <w:r w:rsidRPr="00B16D48">
        <w:rPr>
          <w:spacing w:val="29"/>
          <w:lang w:val="es-CL"/>
        </w:rPr>
        <w:t xml:space="preserve"> </w:t>
      </w:r>
      <w:r w:rsidRPr="00B16D48">
        <w:rPr>
          <w:spacing w:val="-1"/>
          <w:lang w:val="es-CL"/>
        </w:rPr>
        <w:t>instituciones</w:t>
      </w:r>
      <w:r w:rsidRPr="00B16D48">
        <w:rPr>
          <w:spacing w:val="35"/>
          <w:lang w:val="es-CL"/>
        </w:rPr>
        <w:t xml:space="preserve"> </w:t>
      </w:r>
      <w:r w:rsidRPr="00B16D48">
        <w:rPr>
          <w:lang w:val="es-CL"/>
        </w:rPr>
        <w:t>de</w:t>
      </w:r>
      <w:r w:rsidRPr="00B16D48">
        <w:rPr>
          <w:spacing w:val="36"/>
          <w:lang w:val="es-CL"/>
        </w:rPr>
        <w:t xml:space="preserve"> </w:t>
      </w:r>
      <w:r w:rsidRPr="00B16D48">
        <w:rPr>
          <w:spacing w:val="-1"/>
          <w:lang w:val="es-CL"/>
        </w:rPr>
        <w:t>investigación,</w:t>
      </w:r>
      <w:r w:rsidRPr="00B16D48">
        <w:rPr>
          <w:spacing w:val="37"/>
          <w:lang w:val="es-CL"/>
        </w:rPr>
        <w:t xml:space="preserve"> </w:t>
      </w:r>
      <w:r w:rsidRPr="00B16D48">
        <w:rPr>
          <w:spacing w:val="-1"/>
          <w:lang w:val="es-CL"/>
        </w:rPr>
        <w:t>centros</w:t>
      </w:r>
      <w:r w:rsidRPr="00B16D48">
        <w:rPr>
          <w:spacing w:val="34"/>
          <w:lang w:val="es-CL"/>
        </w:rPr>
        <w:t xml:space="preserve"> </w:t>
      </w:r>
      <w:r w:rsidRPr="00B16D48">
        <w:rPr>
          <w:spacing w:val="-1"/>
          <w:lang w:val="es-CL"/>
        </w:rPr>
        <w:t>tecnológicos</w:t>
      </w:r>
      <w:r w:rsidRPr="00B16D48">
        <w:rPr>
          <w:spacing w:val="36"/>
          <w:lang w:val="es-CL"/>
        </w:rPr>
        <w:t xml:space="preserve"> </w:t>
      </w:r>
      <w:r w:rsidRPr="00B16D48">
        <w:rPr>
          <w:lang w:val="es-CL"/>
        </w:rPr>
        <w:t>y</w:t>
      </w:r>
      <w:r w:rsidRPr="00B16D48">
        <w:rPr>
          <w:spacing w:val="34"/>
          <w:lang w:val="es-CL"/>
        </w:rPr>
        <w:t xml:space="preserve"> </w:t>
      </w:r>
      <w:r w:rsidRPr="00B16D48">
        <w:rPr>
          <w:spacing w:val="-1"/>
          <w:lang w:val="es-CL"/>
        </w:rPr>
        <w:t>empresas</w:t>
      </w:r>
      <w:r>
        <w:rPr>
          <w:spacing w:val="-1"/>
          <w:lang w:val="es-CL"/>
        </w:rPr>
        <w:t>. Su línea de acción de “Inserción de investigadores en el sector productivo” opera mediante dos instrumentos: “</w:t>
      </w:r>
      <w:r w:rsidRPr="0096117E">
        <w:rPr>
          <w:spacing w:val="-1"/>
          <w:lang w:val="es-CL"/>
        </w:rPr>
        <w:t>Inserción de Capital Humano Avanzado en el Sector Productivo</w:t>
      </w:r>
      <w:r>
        <w:rPr>
          <w:spacing w:val="-1"/>
          <w:lang w:val="es-CL"/>
        </w:rPr>
        <w:t>” (ISP) y “</w:t>
      </w:r>
      <w:r w:rsidRPr="0096117E">
        <w:rPr>
          <w:spacing w:val="-1"/>
          <w:lang w:val="es-CL"/>
        </w:rPr>
        <w:t>Tesis de Doctorado en</w:t>
      </w:r>
      <w:r>
        <w:rPr>
          <w:spacing w:val="-1"/>
          <w:lang w:val="es-CL"/>
        </w:rPr>
        <w:t xml:space="preserve"> el Sector Productivo”.</w:t>
      </w:r>
    </w:p>
    <w:p w14:paraId="78B8228F" w14:textId="77777777" w:rsidR="00A26ADA" w:rsidRPr="004E7054" w:rsidRDefault="00A26ADA" w:rsidP="00A26ADA">
      <w:pPr>
        <w:rPr>
          <w:spacing w:val="-2"/>
          <w:lang w:val="es-CL"/>
        </w:rPr>
      </w:pPr>
      <w:r>
        <w:rPr>
          <w:rFonts w:eastAsia="MS Mincho" w:cs="Arial"/>
          <w:szCs w:val="22"/>
          <w:lang w:val="es-CL" w:eastAsia="en-US"/>
        </w:rPr>
        <w:t>Por su parte, Corfo creó en 2014 el instrumento de financiamiento “</w:t>
      </w:r>
      <w:r w:rsidRPr="00B16D48">
        <w:rPr>
          <w:spacing w:val="-1"/>
          <w:lang w:val="es-CL"/>
        </w:rPr>
        <w:t>Capital</w:t>
      </w:r>
      <w:r w:rsidRPr="00B16D48">
        <w:rPr>
          <w:spacing w:val="29"/>
          <w:lang w:val="es-CL"/>
        </w:rPr>
        <w:t xml:space="preserve"> </w:t>
      </w:r>
      <w:r w:rsidRPr="00B16D48">
        <w:rPr>
          <w:spacing w:val="-1"/>
          <w:lang w:val="es-CL"/>
        </w:rPr>
        <w:t>Humano</w:t>
      </w:r>
      <w:r w:rsidRPr="00B16D48">
        <w:rPr>
          <w:spacing w:val="45"/>
          <w:lang w:val="es-CL"/>
        </w:rPr>
        <w:t xml:space="preserve"> </w:t>
      </w:r>
      <w:r w:rsidRPr="00B16D48">
        <w:rPr>
          <w:spacing w:val="-1"/>
          <w:lang w:val="es-CL"/>
        </w:rPr>
        <w:t>para</w:t>
      </w:r>
      <w:r w:rsidRPr="00B16D48">
        <w:rPr>
          <w:spacing w:val="43"/>
          <w:lang w:val="es-CL"/>
        </w:rPr>
        <w:t xml:space="preserve"> </w:t>
      </w:r>
      <w:r w:rsidRPr="00B16D48">
        <w:rPr>
          <w:spacing w:val="-1"/>
          <w:lang w:val="es-CL"/>
        </w:rPr>
        <w:t>la</w:t>
      </w:r>
      <w:r w:rsidRPr="00B16D48">
        <w:rPr>
          <w:spacing w:val="46"/>
          <w:lang w:val="es-CL"/>
        </w:rPr>
        <w:t xml:space="preserve"> </w:t>
      </w:r>
      <w:r w:rsidRPr="00B16D48">
        <w:rPr>
          <w:spacing w:val="-1"/>
          <w:lang w:val="es-CL"/>
        </w:rPr>
        <w:t>Innovación</w:t>
      </w:r>
      <w:r>
        <w:rPr>
          <w:spacing w:val="-1"/>
          <w:lang w:val="es-CL"/>
        </w:rPr>
        <w:t>”</w:t>
      </w:r>
      <w:r w:rsidRPr="00B16D48">
        <w:rPr>
          <w:spacing w:val="-1"/>
          <w:lang w:val="es-CL"/>
        </w:rPr>
        <w:t>,</w:t>
      </w:r>
      <w:r w:rsidRPr="00B16D48">
        <w:rPr>
          <w:spacing w:val="47"/>
          <w:lang w:val="es-CL"/>
        </w:rPr>
        <w:t xml:space="preserve"> </w:t>
      </w:r>
      <w:r>
        <w:rPr>
          <w:spacing w:val="-2"/>
          <w:lang w:val="es-CL"/>
        </w:rPr>
        <w:t>que tiene por objetivo c</w:t>
      </w:r>
      <w:r w:rsidRPr="004F1E0E">
        <w:rPr>
          <w:spacing w:val="-2"/>
          <w:lang w:val="es-CL"/>
        </w:rPr>
        <w:t>ontribuir a estimular el desarrollo d</w:t>
      </w:r>
      <w:r>
        <w:rPr>
          <w:spacing w:val="-2"/>
          <w:lang w:val="es-CL"/>
        </w:rPr>
        <w:t>e innovaciones y de I+D en las p</w:t>
      </w:r>
      <w:r w:rsidRPr="004F1E0E">
        <w:rPr>
          <w:spacing w:val="-2"/>
          <w:lang w:val="es-CL"/>
        </w:rPr>
        <w:t xml:space="preserve">ymes nacionales, a través de la incorporación de profesionales y técnicos que puedan apoyar a las empresas en el desarrollo de proyectos de I+D+i y de mejoras en su capacidad tecnológica, </w:t>
      </w:r>
      <w:r>
        <w:rPr>
          <w:spacing w:val="-2"/>
          <w:lang w:val="es-CL"/>
        </w:rPr>
        <w:t>que impacten directamente en su</w:t>
      </w:r>
      <w:r w:rsidRPr="004F1E0E">
        <w:rPr>
          <w:spacing w:val="-2"/>
          <w:lang w:val="es-CL"/>
        </w:rPr>
        <w:t xml:space="preserve"> productividad y competitividad</w:t>
      </w:r>
      <w:r>
        <w:rPr>
          <w:spacing w:val="-2"/>
          <w:lang w:val="es-CL"/>
        </w:rPr>
        <w:t>.</w:t>
      </w:r>
    </w:p>
    <w:p w14:paraId="4B12B066" w14:textId="77777777" w:rsidR="00A26ADA" w:rsidRDefault="00A26ADA" w:rsidP="00A26ADA">
      <w:pPr>
        <w:spacing w:after="0"/>
        <w:jc w:val="left"/>
        <w:rPr>
          <w:rFonts w:eastAsia="Times New Roman"/>
          <w:b/>
          <w:bCs/>
          <w:smallCaps/>
          <w:kern w:val="32"/>
          <w:sz w:val="24"/>
          <w:szCs w:val="22"/>
        </w:rPr>
      </w:pPr>
      <w:r w:rsidRPr="00A91D05">
        <w:rPr>
          <w:lang w:val="es-CL"/>
        </w:rPr>
        <w:br w:type="page"/>
      </w:r>
    </w:p>
    <w:p w14:paraId="27061AFD" w14:textId="3A488564" w:rsidR="00A26ADA" w:rsidRDefault="00A26ADA" w:rsidP="00530324">
      <w:pPr>
        <w:pStyle w:val="Ttulo3"/>
        <w:numPr>
          <w:ilvl w:val="0"/>
          <w:numId w:val="30"/>
        </w:numPr>
        <w:ind w:left="426" w:hanging="426"/>
      </w:pPr>
      <w:bookmarkStart w:id="53" w:name="_Toc336365200"/>
      <w:r>
        <w:lastRenderedPageBreak/>
        <w:t>Programa de Atracción e Inserción de Capital Humano Avanzado</w:t>
      </w:r>
      <w:r w:rsidR="00530324">
        <w:t xml:space="preserve"> (PAI)</w:t>
      </w:r>
      <w:r>
        <w:t xml:space="preserve">, de </w:t>
      </w:r>
      <w:r w:rsidR="008F7754">
        <w:t>CONICYT</w:t>
      </w:r>
      <w:bookmarkEnd w:id="53"/>
    </w:p>
    <w:p w14:paraId="30461EE6" w14:textId="77777777" w:rsidR="00A26ADA" w:rsidRDefault="00A26ADA" w:rsidP="00A26ADA">
      <w:pPr>
        <w:rPr>
          <w:lang w:val="es-ES"/>
        </w:rPr>
      </w:pPr>
      <w:r w:rsidRPr="00BA5303">
        <w:rPr>
          <w:lang w:val="es-ES"/>
        </w:rPr>
        <w:t xml:space="preserve">El Programa de </w:t>
      </w:r>
      <w:r>
        <w:rPr>
          <w:lang w:val="es-ES"/>
        </w:rPr>
        <w:t xml:space="preserve">Atracción e </w:t>
      </w:r>
      <w:r w:rsidRPr="00BA5303">
        <w:rPr>
          <w:lang w:val="es-ES"/>
        </w:rPr>
        <w:t>Inserción de Investigadores (PAI)</w:t>
      </w:r>
      <w:r>
        <w:rPr>
          <w:lang w:val="es-ES"/>
        </w:rPr>
        <w:t xml:space="preserve"> se creó en 2009 y busca insertar a investigadores con grado de doctor de reciente graduación tanto en la academia como en el sector productivo, con el fin de fortalecer a las instituciones de investigación, centros tecnológicos y empresas (Dipres, 2013a, p.3).</w:t>
      </w:r>
    </w:p>
    <w:p w14:paraId="0D1C1FDF" w14:textId="3507F75F" w:rsidR="00A26ADA" w:rsidRPr="00A743FC" w:rsidRDefault="004C1874" w:rsidP="00A26ADA">
      <w:pPr>
        <w:rPr>
          <w:lang w:val="es-CL"/>
        </w:rPr>
      </w:pPr>
      <w:r>
        <w:rPr>
          <w:lang w:val="es-CL"/>
        </w:rPr>
        <w:t xml:space="preserve">El PAI es la </w:t>
      </w:r>
      <w:r w:rsidR="00A26ADA">
        <w:rPr>
          <w:lang w:val="es-CL"/>
        </w:rPr>
        <w:t>continuación</w:t>
      </w:r>
      <w:r w:rsidR="00A426A6">
        <w:rPr>
          <w:lang w:val="es-CL"/>
        </w:rPr>
        <w:t xml:space="preserve"> </w:t>
      </w:r>
      <w:r w:rsidR="00A26ADA">
        <w:rPr>
          <w:lang w:val="es-CL"/>
        </w:rPr>
        <w:t>d</w:t>
      </w:r>
      <w:r w:rsidR="00A26ADA" w:rsidRPr="00A743FC">
        <w:rPr>
          <w:lang w:val="es-CL"/>
        </w:rPr>
        <w:t xml:space="preserve">el Programa de Inserción Laboral de Investigadores en la Industria y en la Academia, que operó en </w:t>
      </w:r>
      <w:r w:rsidR="008F7754">
        <w:rPr>
          <w:lang w:val="es-CL"/>
        </w:rPr>
        <w:t>CONICYT</w:t>
      </w:r>
      <w:r w:rsidR="00A26ADA" w:rsidRPr="00A743FC">
        <w:rPr>
          <w:lang w:val="es-CL"/>
        </w:rPr>
        <w:t xml:space="preserve"> desde el 2004 en el marco del Programa Bicentenario de Ciencia y Tecnología (PBCT)</w:t>
      </w:r>
      <w:r w:rsidR="00A26ADA">
        <w:rPr>
          <w:lang w:val="es-CL"/>
        </w:rPr>
        <w:t xml:space="preserve"> (</w:t>
      </w:r>
      <w:r w:rsidR="008F7754">
        <w:rPr>
          <w:lang w:val="es-CL"/>
        </w:rPr>
        <w:t>CONICYT</w:t>
      </w:r>
      <w:r w:rsidR="00A26ADA">
        <w:rPr>
          <w:lang w:val="es-CL"/>
        </w:rPr>
        <w:t xml:space="preserve"> &amp; Banco Mundial, 2005)</w:t>
      </w:r>
      <w:r w:rsidR="00A26ADA" w:rsidRPr="00A743FC">
        <w:rPr>
          <w:lang w:val="es-CL"/>
        </w:rPr>
        <w:t>.</w:t>
      </w:r>
    </w:p>
    <w:p w14:paraId="0AFF57FA" w14:textId="77777777" w:rsidR="00A26ADA" w:rsidRPr="00A743FC" w:rsidRDefault="00A26ADA" w:rsidP="00A26ADA">
      <w:pPr>
        <w:rPr>
          <w:lang w:val="es-CL"/>
        </w:rPr>
      </w:pPr>
      <w:r w:rsidRPr="00A743FC">
        <w:rPr>
          <w:lang w:val="es-CL"/>
        </w:rPr>
        <w:t xml:space="preserve">Según fue definido en sus inicios, el programa de inserción tenía por objetivo la dotación de personal altamente capacitado en investigación en la industria chilena. En este marco, el PBCT contemplaba inicialmente el financiamiento de 20 subsidios para que jóvenes investigadores se incorporasen a empresas, en dos modalidades distintas: Becas a estudiantes de doctorado que desarrollan una parte sustancial del trabajo de su tesis en </w:t>
      </w:r>
      <w:r>
        <w:rPr>
          <w:lang w:val="es-CL"/>
        </w:rPr>
        <w:t>el sector productivo</w:t>
      </w:r>
      <w:r w:rsidRPr="00A743FC">
        <w:rPr>
          <w:lang w:val="es-CL"/>
        </w:rPr>
        <w:t>, y subsidios parciales para postdoctorados y otros investigadores en los inicios de su carrera que emprendan investigación en la industria. Además permitía la contratación de investigadores fundadores de spin-offs.</w:t>
      </w:r>
    </w:p>
    <w:p w14:paraId="00DEBA83" w14:textId="0A4CDAFB" w:rsidR="00A26ADA" w:rsidRDefault="00A26ADA" w:rsidP="00A26ADA">
      <w:pPr>
        <w:rPr>
          <w:lang w:val="es-CL"/>
        </w:rPr>
      </w:pPr>
      <w:r w:rsidRPr="00A743FC">
        <w:rPr>
          <w:lang w:val="es-CL"/>
        </w:rPr>
        <w:t xml:space="preserve">A principios de 2009, los proyectos de inserción del PBCT se traspasaron al Programa de Capital Humano Avanzado de </w:t>
      </w:r>
      <w:r w:rsidR="008F7754">
        <w:rPr>
          <w:lang w:val="es-CL"/>
        </w:rPr>
        <w:t>CONICYT</w:t>
      </w:r>
      <w:r w:rsidRPr="00A743FC">
        <w:rPr>
          <w:lang w:val="es-CL"/>
        </w:rPr>
        <w:t>, que posteriormente se dividió y dio origen al Programa de Atracción e Inserción de Capital Humano Avanzado.</w:t>
      </w:r>
    </w:p>
    <w:p w14:paraId="7BA5D8E7" w14:textId="77777777" w:rsidR="00A26ADA" w:rsidRPr="00E0293C" w:rsidRDefault="00A26ADA" w:rsidP="00A26ADA">
      <w:pPr>
        <w:rPr>
          <w:i/>
          <w:lang w:val="es-CL"/>
        </w:rPr>
      </w:pPr>
      <w:r>
        <w:rPr>
          <w:lang w:val="es-ES"/>
        </w:rPr>
        <w:t>El</w:t>
      </w:r>
      <w:r w:rsidRPr="00BA5303">
        <w:rPr>
          <w:lang w:val="es-ES"/>
        </w:rPr>
        <w:t xml:space="preserve"> objetivo</w:t>
      </w:r>
      <w:r>
        <w:rPr>
          <w:lang w:val="es-ES"/>
        </w:rPr>
        <w:t xml:space="preserve"> declarado por el PAI es</w:t>
      </w:r>
      <w:r w:rsidRPr="00BA5303">
        <w:rPr>
          <w:lang w:val="es-ES"/>
        </w:rPr>
        <w:t xml:space="preserve"> </w:t>
      </w:r>
      <w:r>
        <w:rPr>
          <w:i/>
          <w:lang w:val="es-ES"/>
        </w:rPr>
        <w:t>“</w:t>
      </w:r>
      <w:r w:rsidRPr="00A743FC">
        <w:rPr>
          <w:i/>
          <w:lang w:val="es-CL"/>
        </w:rPr>
        <w:t>fortalecer las capacidades académicas, científicas y tecnológicas de instituciones nacionales que desarrollan ciencia y tecnología, mediante la atracción de científicos de reconocido prestigio internacional a universidades nacionales en estadías donde se fortalecen redes de colaboración, así como a través del apoyo a la inserción laboral de nuevos investigadores formados en Chile y el extranjero, tanto en la academia como en el sector productivo nacional.”</w:t>
      </w:r>
    </w:p>
    <w:p w14:paraId="247F014B" w14:textId="6B3D9A18" w:rsidR="00A26ADA" w:rsidRPr="00E0293C" w:rsidRDefault="00A26ADA" w:rsidP="00A26ADA">
      <w:pPr>
        <w:rPr>
          <w:lang w:val="es-CL"/>
        </w:rPr>
      </w:pPr>
      <w:r>
        <w:rPr>
          <w:lang w:val="es-CL"/>
        </w:rPr>
        <w:t xml:space="preserve">En su definición original de objetivos, el programa hacía referencia </w:t>
      </w:r>
      <w:r w:rsidRPr="00A743FC">
        <w:rPr>
          <w:i/>
          <w:lang w:val="es-CL"/>
        </w:rPr>
        <w:t xml:space="preserve">“a una contribución en ‘áreas definidas como prioritarias para el desarrollo del país, en concordancia con la Estrategia Nacional de Innovación’ (Documento de Traspaso a </w:t>
      </w:r>
      <w:r w:rsidR="008F7754">
        <w:rPr>
          <w:i/>
          <w:lang w:val="es-CL"/>
        </w:rPr>
        <w:t>CONICYT</w:t>
      </w:r>
      <w:r w:rsidRPr="00A743FC">
        <w:rPr>
          <w:i/>
          <w:lang w:val="es-CL"/>
        </w:rPr>
        <w:t>, 2009), pero ninguno de los concursos conocidos definió́ áreas prioritarias para la adjudicación de proyectos. En la resolución que modificó el Reglamento Interno del Programa en 2012, esta referencia a áreas prioritarias fue eliminada.”</w:t>
      </w:r>
      <w:r>
        <w:rPr>
          <w:i/>
          <w:lang w:val="es-CL"/>
        </w:rPr>
        <w:t xml:space="preserve"> </w:t>
      </w:r>
      <w:r>
        <w:rPr>
          <w:lang w:val="es-CL"/>
        </w:rPr>
        <w:t>(Dipres, op.cit., p. 34)</w:t>
      </w:r>
      <w:r w:rsidRPr="00A91D05">
        <w:rPr>
          <w:lang w:val="es-CL"/>
        </w:rPr>
        <w:t>.</w:t>
      </w:r>
    </w:p>
    <w:p w14:paraId="37616480" w14:textId="77777777" w:rsidR="00A26ADA" w:rsidRPr="00A743FC" w:rsidRDefault="00A26ADA" w:rsidP="00A26ADA">
      <w:pPr>
        <w:rPr>
          <w:lang w:val="es-CL"/>
        </w:rPr>
      </w:pPr>
      <w:r w:rsidRPr="00A743FC">
        <w:rPr>
          <w:lang w:val="es-CL"/>
        </w:rPr>
        <w:lastRenderedPageBreak/>
        <w:t>E</w:t>
      </w:r>
      <w:r>
        <w:rPr>
          <w:lang w:val="es-CL"/>
        </w:rPr>
        <w:t>n la actualidad, e</w:t>
      </w:r>
      <w:r w:rsidRPr="00A743FC">
        <w:rPr>
          <w:lang w:val="es-CL"/>
        </w:rPr>
        <w:t xml:space="preserve">l PAI opera </w:t>
      </w:r>
      <w:r>
        <w:rPr>
          <w:lang w:val="es-CL"/>
        </w:rPr>
        <w:t>mediante</w:t>
      </w:r>
      <w:r w:rsidRPr="00A743FC">
        <w:rPr>
          <w:lang w:val="es-CL"/>
        </w:rPr>
        <w:t xml:space="preserve"> tres líneas de acción, cada una con sus respectivos instrumentos de apoyo:</w:t>
      </w:r>
    </w:p>
    <w:p w14:paraId="2E595C91" w14:textId="77777777" w:rsidR="00A26ADA" w:rsidRDefault="00A26ADA" w:rsidP="00A26ADA">
      <w:pPr>
        <w:pStyle w:val="Prrafodelista"/>
        <w:numPr>
          <w:ilvl w:val="0"/>
          <w:numId w:val="6"/>
        </w:numPr>
        <w:contextualSpacing w:val="0"/>
      </w:pPr>
      <w:r>
        <w:t>Inserción de investigadores en el sector productivo:</w:t>
      </w:r>
    </w:p>
    <w:p w14:paraId="3540E6E4" w14:textId="77777777" w:rsidR="00A26ADA" w:rsidRDefault="00A26ADA" w:rsidP="00A26ADA">
      <w:pPr>
        <w:pStyle w:val="Prrafodelista"/>
        <w:numPr>
          <w:ilvl w:val="0"/>
          <w:numId w:val="7"/>
        </w:numPr>
        <w:contextualSpacing w:val="0"/>
      </w:pPr>
      <w:r>
        <w:t>Inserción de Capital Humano Avanzado en el Sector Productivo.</w:t>
      </w:r>
    </w:p>
    <w:p w14:paraId="15E685DB" w14:textId="6E0283DE" w:rsidR="00A26ADA" w:rsidRDefault="00A26ADA" w:rsidP="00A26ADA">
      <w:pPr>
        <w:pStyle w:val="Prrafodelista"/>
        <w:numPr>
          <w:ilvl w:val="0"/>
          <w:numId w:val="7"/>
        </w:numPr>
        <w:contextualSpacing w:val="0"/>
      </w:pPr>
      <w:r>
        <w:t xml:space="preserve">Tesis de Doctorado en </w:t>
      </w:r>
      <w:r w:rsidR="00F239EF">
        <w:t>el Sector Productivo</w:t>
      </w:r>
      <w:r>
        <w:t>.</w:t>
      </w:r>
    </w:p>
    <w:p w14:paraId="47A9F1E8" w14:textId="77777777" w:rsidR="00A26ADA" w:rsidRDefault="00A26ADA" w:rsidP="00A26ADA">
      <w:pPr>
        <w:pStyle w:val="Prrafodelista"/>
        <w:numPr>
          <w:ilvl w:val="0"/>
          <w:numId w:val="6"/>
        </w:numPr>
        <w:contextualSpacing w:val="0"/>
      </w:pPr>
      <w:r>
        <w:t>Inserción de investigadores en la academia:</w:t>
      </w:r>
    </w:p>
    <w:p w14:paraId="5DB238D5" w14:textId="77777777" w:rsidR="00A26ADA" w:rsidRDefault="00A26ADA" w:rsidP="00A26ADA">
      <w:pPr>
        <w:pStyle w:val="Prrafodelista"/>
        <w:numPr>
          <w:ilvl w:val="0"/>
          <w:numId w:val="7"/>
        </w:numPr>
        <w:contextualSpacing w:val="0"/>
      </w:pPr>
      <w:r>
        <w:t>Inserción de Capital Humano Avanzado en la Academia.</w:t>
      </w:r>
    </w:p>
    <w:p w14:paraId="193B1E45" w14:textId="77777777" w:rsidR="00A26ADA" w:rsidRPr="007440CC" w:rsidRDefault="00A26ADA" w:rsidP="00A26ADA">
      <w:pPr>
        <w:pStyle w:val="Prrafodelista"/>
        <w:numPr>
          <w:ilvl w:val="0"/>
          <w:numId w:val="7"/>
        </w:numPr>
        <w:ind w:hanging="357"/>
        <w:contextualSpacing w:val="0"/>
        <w:rPr>
          <w:lang w:val="es-CL"/>
        </w:rPr>
      </w:pPr>
      <w:r w:rsidRPr="007440CC">
        <w:rPr>
          <w:lang w:val="es-CL"/>
        </w:rPr>
        <w:t>Apoyo al Retorno de Investigadores desde el Extranjero</w:t>
      </w:r>
      <w:r>
        <w:rPr>
          <w:rStyle w:val="Refdenotaalpie"/>
          <w:lang w:val="es-CL"/>
        </w:rPr>
        <w:footnoteReference w:id="7"/>
      </w:r>
      <w:r>
        <w:rPr>
          <w:lang w:val="es-CL"/>
        </w:rPr>
        <w:t>.</w:t>
      </w:r>
    </w:p>
    <w:p w14:paraId="0C04FD35" w14:textId="77777777" w:rsidR="00A26ADA" w:rsidRDefault="00A26ADA" w:rsidP="00A26ADA">
      <w:pPr>
        <w:pStyle w:val="Prrafodelista"/>
        <w:numPr>
          <w:ilvl w:val="0"/>
          <w:numId w:val="6"/>
        </w:numPr>
        <w:ind w:hanging="357"/>
        <w:contextualSpacing w:val="0"/>
      </w:pPr>
      <w:r>
        <w:t>Atracción de científicos desde el extranjero:</w:t>
      </w:r>
    </w:p>
    <w:p w14:paraId="3672A050" w14:textId="77777777" w:rsidR="00A26ADA" w:rsidRDefault="00A26ADA" w:rsidP="00A26ADA">
      <w:pPr>
        <w:pStyle w:val="Prrafodelista"/>
        <w:numPr>
          <w:ilvl w:val="0"/>
          <w:numId w:val="7"/>
        </w:numPr>
        <w:contextualSpacing w:val="0"/>
      </w:pPr>
      <w:r>
        <w:t>Atracción de Capital Humano Avanzado del Extranjero (Modalidad Estadías Cortas y Modalidad Estadías Largas</w:t>
      </w:r>
      <w:r>
        <w:rPr>
          <w:rStyle w:val="Refdenotaalpie"/>
        </w:rPr>
        <w:footnoteReference w:id="8"/>
      </w:r>
      <w:r>
        <w:t>).</w:t>
      </w:r>
    </w:p>
    <w:p w14:paraId="667CF088" w14:textId="77777777" w:rsidR="00A26ADA" w:rsidRDefault="00A26ADA" w:rsidP="00A26ADA">
      <w:pPr>
        <w:rPr>
          <w:i/>
          <w:lang w:val="es-ES"/>
        </w:rPr>
      </w:pPr>
      <w:r>
        <w:rPr>
          <w:lang w:val="es-CL"/>
        </w:rPr>
        <w:t xml:space="preserve">La </w:t>
      </w:r>
      <w:r w:rsidRPr="00162FF7">
        <w:rPr>
          <w:lang w:val="es-CL"/>
        </w:rPr>
        <w:t xml:space="preserve">línea de </w:t>
      </w:r>
      <w:r w:rsidRPr="0007663C">
        <w:rPr>
          <w:b/>
          <w:lang w:val="es-CL"/>
        </w:rPr>
        <w:t>Inserción de investigadores en el sector productivo</w:t>
      </w:r>
      <w:r>
        <w:rPr>
          <w:lang w:val="es-CL"/>
        </w:rPr>
        <w:t xml:space="preserve"> busca </w:t>
      </w:r>
      <w:r>
        <w:rPr>
          <w:i/>
          <w:lang w:val="es-CL"/>
        </w:rPr>
        <w:t>“</w:t>
      </w:r>
      <w:r w:rsidRPr="004E559A">
        <w:rPr>
          <w:i/>
          <w:lang w:val="es-CL"/>
        </w:rPr>
        <w:t xml:space="preserve">contribuir al </w:t>
      </w:r>
      <w:r w:rsidRPr="004E559A">
        <w:rPr>
          <w:i/>
          <w:lang w:val="es-ES"/>
        </w:rPr>
        <w:t>fortalecimiento de las capacidades de investigación e innovación de las empresas y centros tecnológicos nacionales. Mediante el apoyo a la incorporación de capital humano avanzado, se busca fomentar la vinculación entre el sector productivo y la academia, incentivando el desarrollo de proyectos de I+D+i y emprendimientos que aporten al desarrollo social y económico del país. Cuenta con los concursos de Inserción en el Sector Productivo y Tesis de Doctorado en la Industria.”</w:t>
      </w:r>
      <w:r>
        <w:rPr>
          <w:i/>
          <w:lang w:val="es-ES"/>
        </w:rPr>
        <w:t xml:space="preserve"> </w:t>
      </w:r>
      <w:r>
        <w:rPr>
          <w:lang w:val="es-ES"/>
        </w:rPr>
        <w:t>(Dipres, op.cit., p-3)</w:t>
      </w:r>
      <w:r w:rsidRPr="00A91D05">
        <w:rPr>
          <w:i/>
          <w:lang w:val="es-CL"/>
        </w:rPr>
        <w:t>.</w:t>
      </w:r>
    </w:p>
    <w:p w14:paraId="62247895" w14:textId="77777777" w:rsidR="00A26ADA" w:rsidRPr="00C663B6" w:rsidRDefault="00A26ADA" w:rsidP="00A26ADA">
      <w:pPr>
        <w:rPr>
          <w:lang w:val="es-ES"/>
        </w:rPr>
      </w:pPr>
      <w:r>
        <w:rPr>
          <w:lang w:val="es-ES"/>
        </w:rPr>
        <w:t xml:space="preserve">Ambos instrumentos funcionan por concursos de convocatoria abierta nacional, aunque los dos han realizado además convocatorias especiales para algunas regiones, financiadas por el </w:t>
      </w:r>
      <w:r w:rsidRPr="00162FF7">
        <w:rPr>
          <w:lang w:val="es-CL"/>
        </w:rPr>
        <w:t>Fondo de Innovación para la Competitividad</w:t>
      </w:r>
      <w:r>
        <w:rPr>
          <w:lang w:val="es-CL"/>
        </w:rPr>
        <w:t xml:space="preserve"> Regional </w:t>
      </w:r>
      <w:r>
        <w:rPr>
          <w:lang w:val="es-ES"/>
        </w:rPr>
        <w:t>(FIC-R).</w:t>
      </w:r>
    </w:p>
    <w:p w14:paraId="2C32CA8A" w14:textId="288DD013" w:rsidR="00A26ADA" w:rsidRDefault="00530324" w:rsidP="00530324">
      <w:pPr>
        <w:pStyle w:val="Ttulo4"/>
        <w:numPr>
          <w:ilvl w:val="1"/>
          <w:numId w:val="30"/>
        </w:numPr>
        <w:ind w:left="567" w:hanging="567"/>
      </w:pPr>
      <w:r>
        <w:lastRenderedPageBreak/>
        <w:t>I</w:t>
      </w:r>
      <w:r w:rsidR="00A57AD6" w:rsidRPr="0007663C">
        <w:t>nstrumento de</w:t>
      </w:r>
      <w:r w:rsidR="00A57AD6">
        <w:t xml:space="preserve"> </w:t>
      </w:r>
      <w:r w:rsidR="00A57AD6" w:rsidRPr="00B71F6F">
        <w:t>inserción de capital humano avanzado en el sector productivo</w:t>
      </w:r>
      <w:r w:rsidR="00A57AD6">
        <w:t xml:space="preserve"> (pai-isp)</w:t>
      </w:r>
    </w:p>
    <w:p w14:paraId="3390E4E1" w14:textId="77777777" w:rsidR="00A26ADA" w:rsidRDefault="00A26ADA" w:rsidP="00A26ADA">
      <w:pPr>
        <w:rPr>
          <w:i/>
          <w:lang w:val="es-CL"/>
        </w:rPr>
      </w:pPr>
      <w:r>
        <w:rPr>
          <w:lang w:val="es-CL"/>
        </w:rPr>
        <w:t xml:space="preserve">Tiene por objetivo general: </w:t>
      </w:r>
      <w:r w:rsidRPr="00D42E6E">
        <w:rPr>
          <w:i/>
          <w:lang w:val="es-CL"/>
        </w:rPr>
        <w:t>“Contribuir al fortalecimiento de las empresas del sector productivo nacional y centros tecnológicos por medio de la inserción de capital humano avanzado.”</w:t>
      </w:r>
    </w:p>
    <w:p w14:paraId="58A94FEC" w14:textId="77777777" w:rsidR="00A26ADA" w:rsidRDefault="00A26ADA" w:rsidP="00A26ADA">
      <w:pPr>
        <w:rPr>
          <w:lang w:val="es-CL"/>
        </w:rPr>
      </w:pPr>
      <w:r>
        <w:rPr>
          <w:lang w:val="es-CL"/>
        </w:rPr>
        <w:t>Sus objetivos específicos son:</w:t>
      </w:r>
    </w:p>
    <w:p w14:paraId="726BF5CF" w14:textId="77777777" w:rsidR="00A26ADA" w:rsidRPr="00162FF7" w:rsidRDefault="00A26ADA" w:rsidP="008648AE">
      <w:pPr>
        <w:pStyle w:val="Prrafodelista"/>
        <w:numPr>
          <w:ilvl w:val="0"/>
          <w:numId w:val="19"/>
        </w:numPr>
        <w:ind w:left="425" w:hanging="295"/>
        <w:contextualSpacing w:val="0"/>
        <w:rPr>
          <w:lang w:val="es-CL"/>
        </w:rPr>
      </w:pPr>
      <w:r w:rsidRPr="00162FF7">
        <w:rPr>
          <w:lang w:val="es-CL"/>
        </w:rPr>
        <w:t>Fortalecer las capacidades de investigación, desarrollo e innovación (I+D+i) de</w:t>
      </w:r>
      <w:r>
        <w:rPr>
          <w:lang w:val="es-CL"/>
        </w:rPr>
        <w:t xml:space="preserve"> </w:t>
      </w:r>
      <w:r w:rsidRPr="00162FF7">
        <w:rPr>
          <w:lang w:val="es-CL"/>
        </w:rPr>
        <w:t>las empresas y centros tecnológicos nacionales.</w:t>
      </w:r>
    </w:p>
    <w:p w14:paraId="32C207AD" w14:textId="77777777" w:rsidR="00A26ADA" w:rsidRPr="00162FF7" w:rsidRDefault="00A26ADA" w:rsidP="008648AE">
      <w:pPr>
        <w:pStyle w:val="Prrafodelista"/>
        <w:numPr>
          <w:ilvl w:val="0"/>
          <w:numId w:val="19"/>
        </w:numPr>
        <w:ind w:left="425" w:hanging="295"/>
        <w:contextualSpacing w:val="0"/>
        <w:rPr>
          <w:lang w:val="es-CL"/>
        </w:rPr>
      </w:pPr>
      <w:r w:rsidRPr="00162FF7">
        <w:rPr>
          <w:lang w:val="es-CL"/>
        </w:rPr>
        <w:t>Fomentar la vinculación entre el sector productivo y la academia.</w:t>
      </w:r>
    </w:p>
    <w:p w14:paraId="58AD4CE4" w14:textId="77777777" w:rsidR="00A26ADA" w:rsidRPr="00162FF7" w:rsidRDefault="00A26ADA" w:rsidP="008648AE">
      <w:pPr>
        <w:pStyle w:val="Prrafodelista"/>
        <w:numPr>
          <w:ilvl w:val="0"/>
          <w:numId w:val="19"/>
        </w:numPr>
        <w:ind w:left="425" w:hanging="295"/>
        <w:contextualSpacing w:val="0"/>
        <w:rPr>
          <w:lang w:val="es-CL"/>
        </w:rPr>
      </w:pPr>
      <w:r w:rsidRPr="00162FF7">
        <w:rPr>
          <w:lang w:val="es-CL"/>
        </w:rPr>
        <w:t>Promover y aumentar la ejecución de proyectos de I+D+i que aporten al</w:t>
      </w:r>
      <w:r>
        <w:rPr>
          <w:lang w:val="es-CL"/>
        </w:rPr>
        <w:t xml:space="preserve"> </w:t>
      </w:r>
      <w:r w:rsidRPr="00162FF7">
        <w:rPr>
          <w:lang w:val="es-CL"/>
        </w:rPr>
        <w:t>desarrollo económico del país</w:t>
      </w:r>
      <w:r>
        <w:rPr>
          <w:lang w:val="es-CL"/>
        </w:rPr>
        <w:t>.</w:t>
      </w:r>
    </w:p>
    <w:p w14:paraId="0B6BA6E4" w14:textId="0DA9BCAD" w:rsidR="00A26ADA" w:rsidRDefault="00A26ADA" w:rsidP="00A26ADA">
      <w:pPr>
        <w:rPr>
          <w:lang w:val="es-CL"/>
        </w:rPr>
      </w:pPr>
      <w:r>
        <w:rPr>
          <w:lang w:val="es-CL"/>
        </w:rPr>
        <w:t>El programa financia la inserción de investigadores (doctorados y tesistas de doctorado) para la ejecución de nuevos proyectos de I+D o para desarrollar una línea de I+D +i ya existente al interior de empresas y centros tecnológicos.</w:t>
      </w:r>
      <w:r>
        <w:rPr>
          <w:rStyle w:val="Refdenotaalpie"/>
          <w:lang w:val="es-CL"/>
        </w:rPr>
        <w:footnoteReference w:id="9"/>
      </w:r>
    </w:p>
    <w:p w14:paraId="3BEE270F" w14:textId="77777777" w:rsidR="00A26ADA" w:rsidRDefault="00A26ADA" w:rsidP="00A26ADA">
      <w:pPr>
        <w:rPr>
          <w:lang w:val="es-CL"/>
        </w:rPr>
      </w:pPr>
      <w:r>
        <w:rPr>
          <w:lang w:val="es-CL"/>
        </w:rPr>
        <w:t xml:space="preserve">Las entidades beneficiarias pueden incorporar a investigadores –chilenos o extranjeros con residencia definitiva en Chile– con grado de doctor obtenido el año 2010 o posterior. </w:t>
      </w:r>
    </w:p>
    <w:p w14:paraId="3A5D4710" w14:textId="78D91AE6" w:rsidR="00A26ADA" w:rsidRPr="00A743FC" w:rsidRDefault="00A26ADA" w:rsidP="00A26ADA">
      <w:pPr>
        <w:rPr>
          <w:rFonts w:ascii="Times" w:hAnsi="Times" w:cs="Times"/>
          <w:sz w:val="24"/>
          <w:lang w:val="es-ES" w:eastAsia="es-CL"/>
        </w:rPr>
      </w:pPr>
      <w:r>
        <w:rPr>
          <w:lang w:val="es-CL"/>
        </w:rPr>
        <w:t>Hasta 2011 el instrumento aceptó investigadores que no tuvieran necesariamente este grado académico, lo que fue modificado en función de una focalización en “investigadores de excelencia con alta especialización en proyectos de I+D+i”. E</w:t>
      </w:r>
      <w:r w:rsidR="004C1874">
        <w:rPr>
          <w:lang w:val="es-CL"/>
        </w:rPr>
        <w:t>sta focalización exige actualmente que los postulantes sean</w:t>
      </w:r>
      <w:r>
        <w:rPr>
          <w:lang w:val="es-CL"/>
        </w:rPr>
        <w:t xml:space="preserve"> doctores de programas nacionales acreditados y doctorados internacionales de universidades o programas que ocupen lugares destacados en determinados rankings.</w:t>
      </w:r>
    </w:p>
    <w:p w14:paraId="277BF7C5" w14:textId="77777777" w:rsidR="00A26ADA" w:rsidRDefault="00A26ADA" w:rsidP="00A26ADA">
      <w:pPr>
        <w:rPr>
          <w:lang w:val="es-CL"/>
        </w:rPr>
      </w:pPr>
      <w:r>
        <w:rPr>
          <w:lang w:val="es-CL"/>
        </w:rPr>
        <w:t>El instrumento considera tres posibles modalidades de inserción según las características y necesidades de las empresas:</w:t>
      </w:r>
      <w:r w:rsidRPr="00C67A60">
        <w:rPr>
          <w:rFonts w:cs="Arial"/>
          <w:sz w:val="30"/>
          <w:szCs w:val="30"/>
          <w:vertAlign w:val="superscript"/>
          <w:lang w:val="es-ES" w:eastAsia="es-CL"/>
        </w:rPr>
        <w:t xml:space="preserve"> </w:t>
      </w:r>
      <w:r w:rsidRPr="00C67A60">
        <w:rPr>
          <w:rStyle w:val="Refdenotaalpie"/>
          <w:lang w:val="es-CL"/>
        </w:rPr>
        <w:footnoteReference w:id="10"/>
      </w:r>
    </w:p>
    <w:p w14:paraId="59DD1AEE" w14:textId="77777777" w:rsidR="00A26ADA" w:rsidRPr="00C67A60" w:rsidRDefault="00A26ADA" w:rsidP="00A26ADA">
      <w:pPr>
        <w:pStyle w:val="Prrafodelista"/>
        <w:numPr>
          <w:ilvl w:val="0"/>
          <w:numId w:val="7"/>
        </w:numPr>
        <w:ind w:left="425" w:hanging="357"/>
        <w:contextualSpacing w:val="0"/>
        <w:rPr>
          <w:lang w:val="es-CL"/>
        </w:rPr>
      </w:pPr>
      <w:r w:rsidRPr="00C67A60">
        <w:rPr>
          <w:lang w:val="es-CL"/>
        </w:rPr>
        <w:t>Inserción en Investigación Científica</w:t>
      </w:r>
      <w:r>
        <w:rPr>
          <w:lang w:val="es-CL"/>
        </w:rPr>
        <w:t>:</w:t>
      </w:r>
      <w:r w:rsidRPr="00C67A60">
        <w:rPr>
          <w:lang w:val="es-CL"/>
        </w:rPr>
        <w:t xml:space="preserve"> dirigida a cualquier tipo de empresa. La entidad postulante puede insertar a un doctor por un </w:t>
      </w:r>
      <w:r w:rsidRPr="00C67A60">
        <w:rPr>
          <w:lang w:val="es-CL"/>
        </w:rPr>
        <w:lastRenderedPageBreak/>
        <w:t xml:space="preserve">periodo de 24 meses con la finalidad de realizar un proyecto de investigación científica aplicada que resuelva un problema que afecte a la organización o al sector productivo de manera general. </w:t>
      </w:r>
    </w:p>
    <w:p w14:paraId="125EF88D" w14:textId="77777777" w:rsidR="00A26ADA" w:rsidRDefault="00A26ADA" w:rsidP="00A26ADA">
      <w:pPr>
        <w:pStyle w:val="Prrafodelista"/>
        <w:numPr>
          <w:ilvl w:val="0"/>
          <w:numId w:val="7"/>
        </w:numPr>
        <w:ind w:left="425" w:hanging="357"/>
        <w:contextualSpacing w:val="0"/>
        <w:rPr>
          <w:lang w:val="es-CL"/>
        </w:rPr>
      </w:pPr>
      <w:r w:rsidRPr="00C67A60">
        <w:rPr>
          <w:lang w:val="es-CL"/>
        </w:rPr>
        <w:t>Vinculación Previa: orientada a pequeñas y medianas empresas que no cuenten con una línea de desarrollo, estrategia o un proyecto de investigación claramente definido. Por esta vía pueden contratar a un doctor por un periodo de hasta 4 meses, para elaborar un proyecto de I+D a presentar a Inserción en Investigación, el cual, una vez aprobado, permitirá que el doctor se inserte por los restantes 20 meses.</w:t>
      </w:r>
    </w:p>
    <w:p w14:paraId="6071F5C3" w14:textId="77777777" w:rsidR="00A26ADA" w:rsidRDefault="00A26ADA" w:rsidP="00A26ADA">
      <w:pPr>
        <w:pStyle w:val="Prrafodelista"/>
        <w:numPr>
          <w:ilvl w:val="0"/>
          <w:numId w:val="7"/>
        </w:numPr>
        <w:ind w:left="425" w:hanging="357"/>
        <w:contextualSpacing w:val="0"/>
        <w:rPr>
          <w:lang w:val="es-CL"/>
        </w:rPr>
      </w:pPr>
      <w:r w:rsidRPr="00C67A60">
        <w:rPr>
          <w:lang w:val="es-CL"/>
        </w:rPr>
        <w:t xml:space="preserve">Continuidad de Investigación: orientada a empresas que han insertado estudiantes de doctorado por medio de la modalidad “Tesis de Doctorado en la Empresa”. Una vez que los doctorandos han obtenido su grado, pueden darle continuidad a esta línea investigativa, a través de un proyecto de Inserción en Investigación, el cual una vez aprobado, permitirá que el </w:t>
      </w:r>
      <w:r>
        <w:rPr>
          <w:lang w:val="es-CL"/>
        </w:rPr>
        <w:t>doctor se inserte por 24 meses.</w:t>
      </w:r>
    </w:p>
    <w:p w14:paraId="0EEE310E" w14:textId="77777777" w:rsidR="00A26ADA" w:rsidRPr="008F13B8" w:rsidRDefault="00A26ADA" w:rsidP="00A26ADA">
      <w:pPr>
        <w:pStyle w:val="Prrafodelista"/>
        <w:numPr>
          <w:ilvl w:val="0"/>
          <w:numId w:val="7"/>
        </w:numPr>
        <w:ind w:left="425" w:hanging="357"/>
        <w:contextualSpacing w:val="0"/>
        <w:rPr>
          <w:lang w:val="es-CL"/>
        </w:rPr>
      </w:pPr>
      <w:r>
        <w:rPr>
          <w:lang w:val="es-CL"/>
        </w:rPr>
        <w:t>Proyectos adjudicados por Fondef (a partir de 2016): orientada a empresas participantes en proyectos adjudicados del Instrumento IDeA, del Fondo de Fomento al Desarrollo Científico y Tecnológico (Fondef), en etapa de Investigación Tecnológica. Por esta vía pueden insertar a doctores para que desarrollen investigación que complemente el trabajo a realizar en el proyecto Fondef.</w:t>
      </w:r>
    </w:p>
    <w:p w14:paraId="62DC992F" w14:textId="34619507" w:rsidR="00A26ADA" w:rsidRDefault="00A26ADA" w:rsidP="00A26ADA">
      <w:pPr>
        <w:rPr>
          <w:lang w:val="es-CL"/>
        </w:rPr>
      </w:pPr>
      <w:r>
        <w:rPr>
          <w:lang w:val="es-CL"/>
        </w:rPr>
        <w:t>Desde la</w:t>
      </w:r>
      <w:r w:rsidRPr="008F13B8">
        <w:rPr>
          <w:lang w:val="es-CL"/>
        </w:rPr>
        <w:t xml:space="preserve"> creación</w:t>
      </w:r>
      <w:r>
        <w:rPr>
          <w:lang w:val="es-CL"/>
        </w:rPr>
        <w:t xml:space="preserve"> del instrumento</w:t>
      </w:r>
      <w:r w:rsidRPr="008F13B8">
        <w:rPr>
          <w:lang w:val="es-CL"/>
        </w:rPr>
        <w:t xml:space="preserve"> se han modificado en distintas ocasiones los montos, plazos y modalidades de apoyo de este instrumento. Algunos de los aspectos del diseño que han sido ajustados son</w:t>
      </w:r>
      <w:r w:rsidR="004C1874">
        <w:rPr>
          <w:lang w:val="es-CL"/>
        </w:rPr>
        <w:t>: i)</w:t>
      </w:r>
      <w:r w:rsidRPr="008F13B8">
        <w:rPr>
          <w:lang w:val="es-CL"/>
        </w:rPr>
        <w:t xml:space="preserve"> la duración de los proyectos; </w:t>
      </w:r>
      <w:r w:rsidR="004C1874">
        <w:rPr>
          <w:lang w:val="es-CL"/>
        </w:rPr>
        <w:t xml:space="preserve">ii) </w:t>
      </w:r>
      <w:r w:rsidRPr="008F13B8">
        <w:rPr>
          <w:lang w:val="es-CL"/>
        </w:rPr>
        <w:t xml:space="preserve">el porcentaje de los honorarios que financia </w:t>
      </w:r>
      <w:r w:rsidR="008F7754">
        <w:rPr>
          <w:lang w:val="es-CL"/>
        </w:rPr>
        <w:t>CONICYT</w:t>
      </w:r>
      <w:r w:rsidRPr="008F13B8">
        <w:rPr>
          <w:lang w:val="es-CL"/>
        </w:rPr>
        <w:t xml:space="preserve"> (en 2013, por ejemplo, se financiaba un porcentaje que iba disminuyendo desde 80%, 50% y 30%, y la duración era de hasta 3 años); y </w:t>
      </w:r>
      <w:r w:rsidR="004C1874">
        <w:rPr>
          <w:lang w:val="es-CL"/>
        </w:rPr>
        <w:t xml:space="preserve">iii) </w:t>
      </w:r>
      <w:r w:rsidRPr="008F13B8">
        <w:rPr>
          <w:lang w:val="es-CL"/>
        </w:rPr>
        <w:t>los montos de las remuneraciones: antes se establecía un rango de salario (entre 18 y 27 millones de pesos anuales), ante lo cual algunas empresas reportaron que esto podía ser un problema pues los sueldos de los investigadores estaban desalineados respecto de la estructura de sueldos de la empresa para cargos similares o superiores (J.M. Benavente, entrevista, 7 de septiembre de 2015).</w:t>
      </w:r>
      <w:r>
        <w:rPr>
          <w:lang w:val="es-CL"/>
        </w:rPr>
        <w:t xml:space="preserve"> </w:t>
      </w:r>
    </w:p>
    <w:p w14:paraId="43ED9BA2" w14:textId="327AB31F" w:rsidR="00A26ADA" w:rsidRDefault="00A26ADA" w:rsidP="00A26ADA">
      <w:pPr>
        <w:rPr>
          <w:lang w:val="es-CL"/>
        </w:rPr>
      </w:pPr>
      <w:r>
        <w:rPr>
          <w:lang w:val="es-CL"/>
        </w:rPr>
        <w:t xml:space="preserve">A partir de 2016, </w:t>
      </w:r>
      <w:r w:rsidR="008F7754">
        <w:rPr>
          <w:lang w:val="es-CL"/>
        </w:rPr>
        <w:t>CONICYT</w:t>
      </w:r>
      <w:r>
        <w:rPr>
          <w:lang w:val="es-CL"/>
        </w:rPr>
        <w:t xml:space="preserve"> subsidia hasta el 80% de los proyectos de Inserción en la modalidad de Investigación Científica, Continuidad de Investigación y Proyectos adjudicados por Fondef ($27.320.000 anuales) y se exige que la entidad beneficiaria aporte al menos el 20% del valor total del proyecto en aportes rendibles en efectivo. Estos montos deben ser distribuidos -según proponga el postulante- entre remuneraciones (con un tope del 80% del proyecto), gastos operacionales y asistencia a eventos por </w:t>
      </w:r>
      <w:r>
        <w:rPr>
          <w:lang w:val="es-CL"/>
        </w:rPr>
        <w:lastRenderedPageBreak/>
        <w:t xml:space="preserve">parte del investigador. Por último, en la modalidad de Vinculación Previa, </w:t>
      </w:r>
      <w:r w:rsidR="008F7754">
        <w:rPr>
          <w:lang w:val="es-CL"/>
        </w:rPr>
        <w:t>CONICYT</w:t>
      </w:r>
      <w:r>
        <w:rPr>
          <w:lang w:val="es-CL"/>
        </w:rPr>
        <w:t xml:space="preserve"> financia el 100% de la renta del investigador durante los 4 meses que duran los proyectos (hasta $5.952.000 en total). </w:t>
      </w:r>
    </w:p>
    <w:p w14:paraId="0D785D7D" w14:textId="4FDA3892" w:rsidR="00A26ADA" w:rsidRDefault="00A26ADA" w:rsidP="00A26ADA">
      <w:pPr>
        <w:rPr>
          <w:lang w:val="es-CL"/>
        </w:rPr>
      </w:pPr>
      <w:r>
        <w:rPr>
          <w:lang w:val="es-CL"/>
        </w:rPr>
        <w:t xml:space="preserve">Anteriormente, </w:t>
      </w:r>
      <w:r w:rsidR="008F7754">
        <w:rPr>
          <w:lang w:val="es-CL"/>
        </w:rPr>
        <w:t>CONICYT</w:t>
      </w:r>
      <w:r>
        <w:rPr>
          <w:lang w:val="es-CL"/>
        </w:rPr>
        <w:t xml:space="preserve"> entregaba financiamiento para el pago del 100% de las remuneraciones de los investigadores, correspondiente a $1.860.000 bruto mensual, con posibilidad de que la empresa aportase un monto complementario. Junto a esto se otorgaba financiamiento con un tope de 3 millones al año para gastos operativos, más apoyo para asistencia a eventos ($1.500.000 anuales para pasajes; $400.000 anuales para viáticos, y $100.000 anuales para seguro de salud para viaje).</w:t>
      </w:r>
    </w:p>
    <w:p w14:paraId="5DA72A66" w14:textId="5EC6C1CC" w:rsidR="00A26ADA" w:rsidRDefault="00A26ADA" w:rsidP="00530324">
      <w:pPr>
        <w:pStyle w:val="Ttulo4"/>
        <w:numPr>
          <w:ilvl w:val="1"/>
          <w:numId w:val="30"/>
        </w:numPr>
        <w:ind w:left="567" w:hanging="567"/>
      </w:pPr>
      <w:r>
        <w:t>I</w:t>
      </w:r>
      <w:r w:rsidRPr="00A743FC">
        <w:t>nstrume</w:t>
      </w:r>
      <w:r w:rsidR="00A57AD6" w:rsidRPr="00A743FC">
        <w:t xml:space="preserve">nto de tesis de doctorado en </w:t>
      </w:r>
      <w:r w:rsidR="00A57AD6">
        <w:t>el sector productivo (pai-tesis)</w:t>
      </w:r>
    </w:p>
    <w:p w14:paraId="7112686A" w14:textId="4DCD2E15" w:rsidR="00A26ADA" w:rsidRDefault="00A26ADA" w:rsidP="00A26ADA">
      <w:pPr>
        <w:rPr>
          <w:i/>
          <w:lang w:val="es-CL"/>
        </w:rPr>
      </w:pPr>
      <w:r>
        <w:rPr>
          <w:lang w:val="es-CL"/>
        </w:rPr>
        <w:t>Creado en 2011</w:t>
      </w:r>
      <w:r>
        <w:rPr>
          <w:rStyle w:val="Refdenotaalpie"/>
          <w:lang w:val="es-CL"/>
        </w:rPr>
        <w:footnoteReference w:id="11"/>
      </w:r>
      <w:r>
        <w:rPr>
          <w:lang w:val="es-CL"/>
        </w:rPr>
        <w:t xml:space="preserve">, </w:t>
      </w:r>
      <w:r w:rsidRPr="00A743FC">
        <w:rPr>
          <w:lang w:val="es-CL"/>
        </w:rPr>
        <w:t xml:space="preserve">tiene por objetivo general: </w:t>
      </w:r>
      <w:r w:rsidRPr="00A743FC">
        <w:rPr>
          <w:i/>
          <w:lang w:val="es-CL"/>
        </w:rPr>
        <w:t>“</w:t>
      </w:r>
      <w:r w:rsidRPr="004E559A">
        <w:rPr>
          <w:i/>
          <w:lang w:val="es-CL"/>
        </w:rPr>
        <w:t>Fomentar la vinculación entre el sector productivo y la ac</w:t>
      </w:r>
      <w:r>
        <w:rPr>
          <w:i/>
          <w:lang w:val="es-CL"/>
        </w:rPr>
        <w:t xml:space="preserve">ademia, mediante la inserción de </w:t>
      </w:r>
      <w:r w:rsidRPr="004E559A">
        <w:rPr>
          <w:i/>
          <w:lang w:val="es-CL"/>
        </w:rPr>
        <w:t>tesistas en proyectos de investigación, desarrollo e innovación (I+D+i) al inte</w:t>
      </w:r>
      <w:r w:rsidR="00F239EF">
        <w:rPr>
          <w:i/>
          <w:lang w:val="es-CL"/>
        </w:rPr>
        <w:t xml:space="preserve">rior de las </w:t>
      </w:r>
      <w:r w:rsidRPr="004E559A">
        <w:rPr>
          <w:i/>
          <w:lang w:val="es-CL"/>
        </w:rPr>
        <w:t>empresas y centros tecnológicos.”</w:t>
      </w:r>
    </w:p>
    <w:p w14:paraId="6A3C90C8" w14:textId="77777777" w:rsidR="00A26ADA" w:rsidRDefault="00A26ADA" w:rsidP="00A26ADA">
      <w:pPr>
        <w:rPr>
          <w:lang w:val="es-CL"/>
        </w:rPr>
      </w:pPr>
      <w:r>
        <w:rPr>
          <w:lang w:val="es-CL"/>
        </w:rPr>
        <w:t>Sus objetivos específicos son:</w:t>
      </w:r>
    </w:p>
    <w:p w14:paraId="308B469D" w14:textId="77777777" w:rsidR="00A26ADA" w:rsidRPr="00D72CA9" w:rsidRDefault="00A26ADA" w:rsidP="008648AE">
      <w:pPr>
        <w:pStyle w:val="Prrafodelista"/>
        <w:numPr>
          <w:ilvl w:val="0"/>
          <w:numId w:val="19"/>
        </w:numPr>
        <w:ind w:left="425" w:hanging="295"/>
        <w:contextualSpacing w:val="0"/>
        <w:rPr>
          <w:lang w:val="es-CL"/>
        </w:rPr>
      </w:pPr>
      <w:r w:rsidRPr="00D72CA9">
        <w:rPr>
          <w:lang w:val="es-CL"/>
        </w:rPr>
        <w:t>Fortalecer el vínculo entre los programas de doctorado acreditados y las empresas, alineando así las expectativas e intereses de la academia y el sector productivo.</w:t>
      </w:r>
    </w:p>
    <w:p w14:paraId="6A20B579" w14:textId="77777777" w:rsidR="00A26ADA" w:rsidRPr="00D72CA9" w:rsidRDefault="00A26ADA" w:rsidP="008648AE">
      <w:pPr>
        <w:pStyle w:val="Prrafodelista"/>
        <w:numPr>
          <w:ilvl w:val="0"/>
          <w:numId w:val="19"/>
        </w:numPr>
        <w:ind w:left="425" w:hanging="295"/>
        <w:contextualSpacing w:val="0"/>
        <w:rPr>
          <w:lang w:val="es-CL"/>
        </w:rPr>
      </w:pPr>
      <w:r w:rsidRPr="00D72CA9">
        <w:rPr>
          <w:lang w:val="es-CL"/>
        </w:rPr>
        <w:t>Estimular a las entidades productivas para emprender procesos de I+D+i.</w:t>
      </w:r>
    </w:p>
    <w:p w14:paraId="03DEC4E4" w14:textId="77777777" w:rsidR="00A26ADA" w:rsidRPr="00D72CA9" w:rsidRDefault="00A26ADA" w:rsidP="008648AE">
      <w:pPr>
        <w:pStyle w:val="Prrafodelista"/>
        <w:numPr>
          <w:ilvl w:val="0"/>
          <w:numId w:val="19"/>
        </w:numPr>
        <w:ind w:left="425" w:hanging="295"/>
        <w:contextualSpacing w:val="0"/>
        <w:rPr>
          <w:lang w:val="es-CL"/>
        </w:rPr>
      </w:pPr>
      <w:r w:rsidRPr="00D72CA9">
        <w:rPr>
          <w:lang w:val="es-CL"/>
        </w:rPr>
        <w:t>Potenciar el desarrollo científico de los/as estudiantes de doctorado incentivándolos a incorporarse al sector productivo.</w:t>
      </w:r>
    </w:p>
    <w:p w14:paraId="143421D1" w14:textId="03E3B89F" w:rsidR="00A26ADA" w:rsidRPr="000943BD" w:rsidRDefault="00A26ADA" w:rsidP="00A26ADA">
      <w:pPr>
        <w:rPr>
          <w:lang w:val="es-ES"/>
        </w:rPr>
      </w:pPr>
      <w:r>
        <w:rPr>
          <w:lang w:val="es-CL"/>
        </w:rPr>
        <w:t>Las entidades beneficiarias elegibles son las u</w:t>
      </w:r>
      <w:r w:rsidRPr="000943BD">
        <w:rPr>
          <w:lang w:val="es-CL"/>
        </w:rPr>
        <w:t xml:space="preserve">niversidades chilenas </w:t>
      </w:r>
      <w:r>
        <w:rPr>
          <w:lang w:val="es-CL"/>
        </w:rPr>
        <w:t>que tienen</w:t>
      </w:r>
      <w:r w:rsidRPr="000943BD">
        <w:rPr>
          <w:lang w:val="es-CL"/>
        </w:rPr>
        <w:t xml:space="preserve"> programas de doctorado acreditados por la C</w:t>
      </w:r>
      <w:r>
        <w:rPr>
          <w:lang w:val="es-CL"/>
        </w:rPr>
        <w:t xml:space="preserve">omisión </w:t>
      </w:r>
      <w:r w:rsidRPr="000943BD">
        <w:rPr>
          <w:lang w:val="es-CL"/>
        </w:rPr>
        <w:t>N</w:t>
      </w:r>
      <w:r>
        <w:rPr>
          <w:lang w:val="es-CL"/>
        </w:rPr>
        <w:t>acional de Acreditación (CN</w:t>
      </w:r>
      <w:r w:rsidRPr="000943BD">
        <w:rPr>
          <w:lang w:val="es-CL"/>
        </w:rPr>
        <w:t>A-Chile</w:t>
      </w:r>
      <w:r>
        <w:rPr>
          <w:lang w:val="es-CL"/>
        </w:rPr>
        <w:t>)</w:t>
      </w:r>
      <w:r w:rsidRPr="000943BD">
        <w:rPr>
          <w:lang w:val="es-CL"/>
        </w:rPr>
        <w:t>. En caso de programas entre dos o más instituciones</w:t>
      </w:r>
      <w:r>
        <w:rPr>
          <w:lang w:val="es-CL"/>
        </w:rPr>
        <w:t>,</w:t>
      </w:r>
      <w:r w:rsidRPr="000943BD">
        <w:rPr>
          <w:lang w:val="es-CL"/>
        </w:rPr>
        <w:t xml:space="preserve"> una </w:t>
      </w:r>
      <w:r>
        <w:rPr>
          <w:lang w:val="es-CL"/>
        </w:rPr>
        <w:t>de las u</w:t>
      </w:r>
      <w:r w:rsidRPr="000943BD">
        <w:rPr>
          <w:lang w:val="es-CL"/>
        </w:rPr>
        <w:t>niversidad</w:t>
      </w:r>
      <w:r>
        <w:rPr>
          <w:lang w:val="es-CL"/>
        </w:rPr>
        <w:t>es</w:t>
      </w:r>
      <w:r w:rsidRPr="000943BD">
        <w:rPr>
          <w:lang w:val="es-CL"/>
        </w:rPr>
        <w:t xml:space="preserve"> debe asumir la postulación y compromiso</w:t>
      </w:r>
      <w:r>
        <w:rPr>
          <w:lang w:val="es-CL"/>
        </w:rPr>
        <w:t xml:space="preserve"> como beneficiario</w:t>
      </w:r>
      <w:r w:rsidRPr="000943BD">
        <w:rPr>
          <w:lang w:val="es-CL"/>
        </w:rPr>
        <w:t xml:space="preserve">. </w:t>
      </w:r>
      <w:r>
        <w:rPr>
          <w:lang w:val="es-CL"/>
        </w:rPr>
        <w:t>Asimismo, cada programa de d</w:t>
      </w:r>
      <w:r w:rsidRPr="000943BD">
        <w:rPr>
          <w:lang w:val="es-CL"/>
        </w:rPr>
        <w:t xml:space="preserve">octorado debe </w:t>
      </w:r>
      <w:r>
        <w:rPr>
          <w:lang w:val="es-CL"/>
        </w:rPr>
        <w:t>postular con</w:t>
      </w:r>
      <w:r w:rsidRPr="000943BD">
        <w:rPr>
          <w:lang w:val="es-CL"/>
        </w:rPr>
        <w:t xml:space="preserve"> una entidad patrocinante (empresa</w:t>
      </w:r>
      <w:r w:rsidR="009E56C1">
        <w:rPr>
          <w:lang w:val="es-CL"/>
        </w:rPr>
        <w:t>s</w:t>
      </w:r>
      <w:r>
        <w:rPr>
          <w:lang w:val="es-CL"/>
        </w:rPr>
        <w:t xml:space="preserve"> </w:t>
      </w:r>
      <w:r w:rsidRPr="000943BD">
        <w:rPr>
          <w:lang w:val="es-CL"/>
        </w:rPr>
        <w:t>productivas o de servicios</w:t>
      </w:r>
      <w:r>
        <w:rPr>
          <w:lang w:val="es-CL"/>
        </w:rPr>
        <w:t>, excepto Empresas Individuales de Responsabilidad Limitada,</w:t>
      </w:r>
      <w:r w:rsidRPr="000943BD">
        <w:rPr>
          <w:lang w:val="es-CL"/>
        </w:rPr>
        <w:t xml:space="preserve"> y </w:t>
      </w:r>
      <w:r w:rsidRPr="000943BD">
        <w:rPr>
          <w:lang w:val="es-CL"/>
        </w:rPr>
        <w:lastRenderedPageBreak/>
        <w:t xml:space="preserve">centros tecnológicos </w:t>
      </w:r>
      <w:r>
        <w:rPr>
          <w:lang w:val="es-CL"/>
        </w:rPr>
        <w:t>públicos o privados,</w:t>
      </w:r>
      <w:r w:rsidRPr="000943BD">
        <w:rPr>
          <w:lang w:val="es-CL"/>
        </w:rPr>
        <w:t xml:space="preserve"> que aseguren la transferencia de los resultados</w:t>
      </w:r>
      <w:r>
        <w:rPr>
          <w:lang w:val="es-CL"/>
        </w:rPr>
        <w:t>)</w:t>
      </w:r>
      <w:r w:rsidRPr="000943BD">
        <w:rPr>
          <w:lang w:val="es-CL"/>
        </w:rPr>
        <w:t>.</w:t>
      </w:r>
      <w:r w:rsidRPr="000943BD">
        <w:rPr>
          <w:lang w:val="es-ES"/>
        </w:rPr>
        <w:t xml:space="preserve"> </w:t>
      </w:r>
      <w:r>
        <w:rPr>
          <w:lang w:val="es-ES"/>
        </w:rPr>
        <w:t>Los tesistas deben ser alumnos regulares de dichos programas de doctorado.</w:t>
      </w:r>
    </w:p>
    <w:p w14:paraId="2F02113D" w14:textId="50BCA401" w:rsidR="00A26ADA" w:rsidRDefault="00A26ADA" w:rsidP="00A26ADA">
      <w:pPr>
        <w:rPr>
          <w:lang w:val="es-CL"/>
        </w:rPr>
      </w:pPr>
      <w:r>
        <w:rPr>
          <w:lang w:val="es-CL"/>
        </w:rPr>
        <w:t xml:space="preserve">Por medio de este instrumento, </w:t>
      </w:r>
      <w:r w:rsidR="008F7754">
        <w:rPr>
          <w:lang w:val="es-CL"/>
        </w:rPr>
        <w:t>CONICYT</w:t>
      </w:r>
      <w:r>
        <w:rPr>
          <w:lang w:val="es-CL"/>
        </w:rPr>
        <w:t xml:space="preserve"> entrega actualmente un máximo de $33.751.760 para la ejecución de un proyecto de hasta 24 meses de duración.</w:t>
      </w:r>
      <w:r>
        <w:rPr>
          <w:rStyle w:val="Refdenotaalpie"/>
          <w:lang w:val="es-CL"/>
        </w:rPr>
        <w:footnoteReference w:id="12"/>
      </w:r>
      <w:r w:rsidRPr="00F52889">
        <w:rPr>
          <w:lang w:val="es-ES"/>
        </w:rPr>
        <w:t xml:space="preserve"> </w:t>
      </w:r>
      <w:r>
        <w:rPr>
          <w:lang w:val="es-ES"/>
        </w:rPr>
        <w:t xml:space="preserve">Este monto puede ser complementado con aportes propios de la entidad patrocinante. Adicionalmente, el programa financia gastos operacionales ($2.678.000 anuales) y paga bonos a los tesistas ($200.000 mensuales) y al programa de doctorado ($1.000.000 por única vez por cada tesis adjudicada). </w:t>
      </w:r>
      <w:r w:rsidRPr="00A743FC">
        <w:rPr>
          <w:lang w:val="es-CL"/>
        </w:rPr>
        <w:t xml:space="preserve">El programa otorga también asignaciones familiares, de manutención, pago de aranceles y cobertura de salud a aquellos tesistas que no cuenten con Beca </w:t>
      </w:r>
      <w:r w:rsidR="008F7754">
        <w:rPr>
          <w:lang w:val="es-CL"/>
        </w:rPr>
        <w:t>CONICYT</w:t>
      </w:r>
      <w:r w:rsidRPr="00A743FC">
        <w:rPr>
          <w:lang w:val="es-CL"/>
        </w:rPr>
        <w:t xml:space="preserve"> que cubra dichos gastos.</w:t>
      </w:r>
    </w:p>
    <w:p w14:paraId="7D5C217B" w14:textId="1C935CB7" w:rsidR="00A26ADA" w:rsidRDefault="00A26ADA" w:rsidP="00A26ADA">
      <w:pPr>
        <w:rPr>
          <w:lang w:val="es-CL"/>
        </w:rPr>
      </w:pPr>
      <w:r>
        <w:rPr>
          <w:lang w:val="es-CL"/>
        </w:rPr>
        <w:t xml:space="preserve">El instrumento no exige </w:t>
      </w:r>
      <w:r w:rsidRPr="000943BD">
        <w:rPr>
          <w:lang w:val="es-CL"/>
        </w:rPr>
        <w:t>cofinanciamiento</w:t>
      </w:r>
      <w:r>
        <w:rPr>
          <w:lang w:val="es-CL"/>
        </w:rPr>
        <w:t xml:space="preserve">, sin embargo, </w:t>
      </w:r>
      <w:r w:rsidRPr="000943BD">
        <w:rPr>
          <w:lang w:val="es-CL"/>
        </w:rPr>
        <w:t xml:space="preserve">un 20% del puntaje final </w:t>
      </w:r>
      <w:r>
        <w:rPr>
          <w:lang w:val="es-CL"/>
        </w:rPr>
        <w:t xml:space="preserve">de evaluación de los proyectos postulados </w:t>
      </w:r>
      <w:r w:rsidRPr="000943BD">
        <w:rPr>
          <w:lang w:val="es-CL"/>
        </w:rPr>
        <w:t>se relacio</w:t>
      </w:r>
      <w:r>
        <w:rPr>
          <w:lang w:val="es-CL"/>
        </w:rPr>
        <w:t xml:space="preserve">na con el compromiso de aporte de las entidades patrocinantes, </w:t>
      </w:r>
      <w:r w:rsidRPr="000943BD">
        <w:rPr>
          <w:lang w:val="es-CL"/>
        </w:rPr>
        <w:t>ya sea a través de rec</w:t>
      </w:r>
      <w:r w:rsidR="009E56C1">
        <w:rPr>
          <w:lang w:val="es-CL"/>
        </w:rPr>
        <w:t>ursos pecu</w:t>
      </w:r>
      <w:r>
        <w:rPr>
          <w:lang w:val="es-CL"/>
        </w:rPr>
        <w:t>n</w:t>
      </w:r>
      <w:r w:rsidR="009E56C1">
        <w:rPr>
          <w:lang w:val="es-CL"/>
        </w:rPr>
        <w:t>i</w:t>
      </w:r>
      <w:r>
        <w:rPr>
          <w:lang w:val="es-CL"/>
        </w:rPr>
        <w:t>arios o valorizados, o la existencia de un plan de inserción futuro para los tesistas.</w:t>
      </w:r>
    </w:p>
    <w:p w14:paraId="527D6118" w14:textId="77777777" w:rsidR="00A26ADA" w:rsidRDefault="00A26ADA" w:rsidP="00A26ADA">
      <w:pPr>
        <w:spacing w:after="0"/>
        <w:jc w:val="left"/>
        <w:rPr>
          <w:lang w:val="es-ES"/>
        </w:rPr>
      </w:pPr>
      <w:r>
        <w:rPr>
          <w:lang w:val="es-ES"/>
        </w:rPr>
        <w:br w:type="page"/>
      </w:r>
    </w:p>
    <w:p w14:paraId="2F02C7D6" w14:textId="79EA3495" w:rsidR="00A26ADA" w:rsidRPr="004A5108" w:rsidRDefault="00A26ADA" w:rsidP="00530324">
      <w:pPr>
        <w:pStyle w:val="Ttulo3"/>
        <w:numPr>
          <w:ilvl w:val="0"/>
          <w:numId w:val="30"/>
        </w:numPr>
        <w:ind w:left="426" w:hanging="426"/>
      </w:pPr>
      <w:bookmarkStart w:id="54" w:name="_Toc336365201"/>
      <w:r w:rsidRPr="004A5108">
        <w:lastRenderedPageBreak/>
        <w:t>Programa Capital Humano para la Innovación</w:t>
      </w:r>
      <w:r w:rsidR="00530324">
        <w:t xml:space="preserve"> (CHI)</w:t>
      </w:r>
      <w:r w:rsidRPr="004A5108">
        <w:t>, de CORFO</w:t>
      </w:r>
      <w:bookmarkEnd w:id="54"/>
    </w:p>
    <w:p w14:paraId="18B928B9" w14:textId="50DAAFAD" w:rsidR="00A26ADA" w:rsidRPr="00BE7299" w:rsidRDefault="00A26ADA" w:rsidP="00A26ADA">
      <w:pPr>
        <w:rPr>
          <w:lang w:val="es-CL"/>
        </w:rPr>
      </w:pPr>
      <w:r w:rsidRPr="00BE7299">
        <w:rPr>
          <w:lang w:val="es-CL"/>
        </w:rPr>
        <w:t>A fines de 2014, Corfo creó el instrumento de apoyo de Incorporación de Capital Humano para la Innovación en Pymes, ejecutado por la Subdirección de Difusión Tecnológica y Entorno para la Innovación, de la Gerencia de Innovación. Al año siguiente se creó el instrumento Cap</w:t>
      </w:r>
      <w:r w:rsidR="009E56C1">
        <w:rPr>
          <w:lang w:val="es-CL"/>
        </w:rPr>
        <w:t>ital Humano para la Innovación.</w:t>
      </w:r>
    </w:p>
    <w:p w14:paraId="125BFBBB" w14:textId="5ED23037" w:rsidR="00A26ADA" w:rsidRDefault="00A26ADA" w:rsidP="00D86871">
      <w:pPr>
        <w:pStyle w:val="Ttulo4"/>
        <w:numPr>
          <w:ilvl w:val="1"/>
          <w:numId w:val="90"/>
        </w:numPr>
        <w:ind w:left="567" w:hanging="567"/>
      </w:pPr>
      <w:r>
        <w:t>I</w:t>
      </w:r>
      <w:r w:rsidRPr="00A743FC">
        <w:t xml:space="preserve">nstrumento </w:t>
      </w:r>
      <w:r w:rsidR="00A57AD6" w:rsidRPr="00A743FC">
        <w:t xml:space="preserve">de </w:t>
      </w:r>
      <w:r w:rsidR="00A57AD6">
        <w:t>incorporación de capital humano para la innovación en pymes</w:t>
      </w:r>
    </w:p>
    <w:p w14:paraId="6DD4E316" w14:textId="5E40C08B" w:rsidR="00A26ADA" w:rsidRDefault="00A26ADA" w:rsidP="00A26ADA">
      <w:pPr>
        <w:pStyle w:val="Textoindependiente"/>
      </w:pPr>
      <w:r>
        <w:t>El origen del programa se fundamenta, por una parte, en las necesidades del país en materia de innovación y capital humano con el fin de mejorar la competitividad de la economía. Su creación respond</w:t>
      </w:r>
      <w:r w:rsidR="009E56C1">
        <w:t>ía</w:t>
      </w:r>
      <w:r>
        <w:t xml:space="preserve"> a un contexto de contracción económica y, en particular, a la alta tasa de desempleo de profesionales jóvenes en relación a profesionales con más de 5 años de experiencia.</w:t>
      </w:r>
    </w:p>
    <w:p w14:paraId="1B18BF00" w14:textId="3C42072F" w:rsidR="00A26ADA" w:rsidRPr="0094153A" w:rsidRDefault="00A26ADA" w:rsidP="00A26ADA">
      <w:pPr>
        <w:pStyle w:val="Textoindependiente"/>
      </w:pPr>
      <w:r>
        <w:t xml:space="preserve">En consecuencia, el instrumento definía </w:t>
      </w:r>
      <w:r w:rsidR="009E56C1">
        <w:t xml:space="preserve">originalmente </w:t>
      </w:r>
      <w:r>
        <w:t xml:space="preserve">como foco </w:t>
      </w:r>
      <w:r w:rsidRPr="0094153A">
        <w:rPr>
          <w:i/>
        </w:rPr>
        <w:t>“el aumento de la productividad y competitividad de las empresas nacionales (especialmente empresas de menor tamaño), por la vía de facilitar la incorporación de profesionales y/o técnicos, que puedan apoyar a las empresas en la solución de desafíos relacionados con optimización de procesos o aprovechamiento de oportunidades del mercado, a través del desarrollo de proyectos de I+D+i, que impacten directamente en sus niveles de productividad, sofisticación y/o diversificación.”</w:t>
      </w:r>
      <w:r w:rsidRPr="0094153A">
        <w:rPr>
          <w:rStyle w:val="Refdenotaalpie"/>
        </w:rPr>
        <w:t xml:space="preserve"> </w:t>
      </w:r>
      <w:r>
        <w:rPr>
          <w:rStyle w:val="Refdenotaalpie"/>
        </w:rPr>
        <w:footnoteReference w:id="13"/>
      </w:r>
    </w:p>
    <w:p w14:paraId="1F642E28" w14:textId="77777777" w:rsidR="00A26ADA" w:rsidRDefault="00A26ADA" w:rsidP="00A26ADA">
      <w:pPr>
        <w:pStyle w:val="Textoindependiente"/>
        <w:rPr>
          <w:i/>
        </w:rPr>
      </w:pPr>
      <w:r>
        <w:t xml:space="preserve">El objetivo de esta línea de apoyo era </w:t>
      </w:r>
      <w:r w:rsidRPr="00F50DFC">
        <w:rPr>
          <w:i/>
        </w:rPr>
        <w:t>“Contribuir a estimular el desarrollo de innovaciones y de I+D en las Pymes nacionales, a través de la incorporación de profesionales y técnicos que puedan apoyar a las empresas en el desarrollo de proyectos de I+D+i y de mejoras en su capacidad tecnológica, y que impacten directamente en la productividad</w:t>
      </w:r>
      <w:r>
        <w:rPr>
          <w:i/>
        </w:rPr>
        <w:t xml:space="preserve"> y competitividad de las mismas</w:t>
      </w:r>
      <w:r w:rsidRPr="00F50DFC">
        <w:rPr>
          <w:i/>
        </w:rPr>
        <w:t>”</w:t>
      </w:r>
      <w:r>
        <w:rPr>
          <w:i/>
        </w:rPr>
        <w:t>.</w:t>
      </w:r>
    </w:p>
    <w:p w14:paraId="614B6F20" w14:textId="18B62F39" w:rsidR="00A26ADA" w:rsidRDefault="00A26ADA" w:rsidP="00A26ADA">
      <w:pPr>
        <w:pStyle w:val="Textoindependiente"/>
      </w:pPr>
      <w:r>
        <w:t>Como resultado del desarrollo de los proyectos y actividades, el instrume</w:t>
      </w:r>
      <w:r w:rsidR="009E56C1">
        <w:t>nto esperaba</w:t>
      </w:r>
      <w:r>
        <w:t xml:space="preserve"> que en las Pymes se incorpor</w:t>
      </w:r>
      <w:r w:rsidR="009E56C1">
        <w:t>as</w:t>
      </w:r>
      <w:r>
        <w:t>en</w:t>
      </w:r>
      <w:r w:rsidRPr="003A1378">
        <w:t xml:space="preserve"> mayores capacidades tecnológicas</w:t>
      </w:r>
      <w:r>
        <w:t>; que se i</w:t>
      </w:r>
      <w:r w:rsidRPr="003A1378">
        <w:t>ncorpor</w:t>
      </w:r>
      <w:r w:rsidR="009E56C1">
        <w:t>as</w:t>
      </w:r>
      <w:r>
        <w:t>e</w:t>
      </w:r>
      <w:r w:rsidRPr="003A1378">
        <w:t>n rutinas de I+D+i</w:t>
      </w:r>
      <w:r>
        <w:t>, y que se desarroll</w:t>
      </w:r>
      <w:r w:rsidR="009E56C1">
        <w:t>ara</w:t>
      </w:r>
      <w:r>
        <w:t>n</w:t>
      </w:r>
      <w:r w:rsidRPr="003A1378">
        <w:t xml:space="preserve"> nuevos o mejorados productos, mejoras significativas de procesos, u otros </w:t>
      </w:r>
      <w:r w:rsidRPr="003A1378">
        <w:lastRenderedPageBreak/>
        <w:t>de similar naturaleza, que</w:t>
      </w:r>
      <w:r w:rsidR="009E56C1">
        <w:t xml:space="preserve"> tuvieran un</w:t>
      </w:r>
      <w:r w:rsidRPr="003A1378">
        <w:t xml:space="preserve"> impact</w:t>
      </w:r>
      <w:r w:rsidR="009E56C1">
        <w:t>o</w:t>
      </w:r>
      <w:r w:rsidRPr="003A1378">
        <w:t xml:space="preserve"> en la productividad y competitividad de la empresa.</w:t>
      </w:r>
    </w:p>
    <w:p w14:paraId="25F2FA1D" w14:textId="51EB1DEE" w:rsidR="00A26ADA" w:rsidRDefault="00A26ADA" w:rsidP="00A26ADA">
      <w:pPr>
        <w:pStyle w:val="Textoindependiente"/>
      </w:pPr>
      <w:r>
        <w:t>El instrumento se focaliza</w:t>
      </w:r>
      <w:r w:rsidR="009E56C1">
        <w:t>ba</w:t>
      </w:r>
      <w:r>
        <w:t xml:space="preserve"> en pequeñas y medianas empresas –incluyendo empresarios individuales–, quienes deb</w:t>
      </w:r>
      <w:r w:rsidR="009E56C1">
        <w:t>ía</w:t>
      </w:r>
      <w:r>
        <w:t>n identificar al menos un desafío, oportunidad y/o problema en el ámbito productivo o competitivo, que requier</w:t>
      </w:r>
      <w:r w:rsidR="009E56C1">
        <w:t>iese</w:t>
      </w:r>
      <w:r>
        <w:t xml:space="preserve"> actividades de I+D+i para su solución. Se exclu</w:t>
      </w:r>
      <w:r w:rsidR="009E56C1">
        <w:t>ía</w:t>
      </w:r>
      <w:r>
        <w:t xml:space="preserve">n </w:t>
      </w:r>
      <w:r w:rsidRPr="004E3157">
        <w:rPr>
          <w:lang w:val="es-CL"/>
        </w:rPr>
        <w:t xml:space="preserve">aquellas personas jurídicas cuyo único objeto social </w:t>
      </w:r>
      <w:r w:rsidR="009E56C1">
        <w:rPr>
          <w:lang w:val="es-CL"/>
        </w:rPr>
        <w:t>es</w:t>
      </w:r>
      <w:r w:rsidRPr="004E3157">
        <w:rPr>
          <w:lang w:val="es-CL"/>
        </w:rPr>
        <w:t xml:space="preserve"> la capacitación, y a las Universidades, Institutos Profesionales y Centros de Formación Técnica.</w:t>
      </w:r>
    </w:p>
    <w:p w14:paraId="7571FC0E" w14:textId="13CC7A07" w:rsidR="00A26ADA" w:rsidRDefault="00A26ADA" w:rsidP="00A26ADA">
      <w:pPr>
        <w:pStyle w:val="Textoindependiente"/>
      </w:pPr>
      <w:r>
        <w:t>Corfo financia</w:t>
      </w:r>
      <w:r w:rsidR="009E56C1">
        <w:t>ba</w:t>
      </w:r>
      <w:r>
        <w:t xml:space="preserve"> la contratación de un profesional o técnico para que particip</w:t>
      </w:r>
      <w:r w:rsidR="009E56C1">
        <w:t>ara</w:t>
      </w:r>
      <w:r>
        <w:t xml:space="preserve"> en actividades orientadas a dar solución a dichos desafíos, problemas u oportunidades. L</w:t>
      </w:r>
      <w:r w:rsidR="009E56C1">
        <w:t>os profesionales y técnicos debía</w:t>
      </w:r>
      <w:r>
        <w:t>n haber obtenido su último grado hace menos de 5 años y p</w:t>
      </w:r>
      <w:r w:rsidR="009E56C1">
        <w:t>odía</w:t>
      </w:r>
      <w:r>
        <w:t>n provenir de carreras acreditadas al momento de postular, pertenecientes tanto al ámb</w:t>
      </w:r>
      <w:r w:rsidR="009E56C1">
        <w:t>ito tecnológico como al diseño.</w:t>
      </w:r>
    </w:p>
    <w:p w14:paraId="30DF96E7" w14:textId="5B180EB6" w:rsidR="00A26ADA" w:rsidRDefault="00A26ADA" w:rsidP="00A26ADA">
      <w:pPr>
        <w:pStyle w:val="Textoindependiente"/>
      </w:pPr>
      <w:r>
        <w:t>Las actividades que contempla</w:t>
      </w:r>
      <w:r w:rsidR="009E56C1">
        <w:t>ba</w:t>
      </w:r>
      <w:r>
        <w:t xml:space="preserve">n los proyectos </w:t>
      </w:r>
      <w:r w:rsidR="009E56C1">
        <w:t>era</w:t>
      </w:r>
      <w:r>
        <w:t>n: d</w:t>
      </w:r>
      <w:r w:rsidRPr="008D0432">
        <w:t>esarrollo de pruebas de concepto y/o laboratorio, experimentación, pruebas de</w:t>
      </w:r>
      <w:r>
        <w:t xml:space="preserve"> ensayo y error; a</w:t>
      </w:r>
      <w:r w:rsidRPr="008D0432">
        <w:t>ctividades de mejoramiento significativo y validación funcional de un proceso</w:t>
      </w:r>
      <w:r>
        <w:t>, y d</w:t>
      </w:r>
      <w:r w:rsidRPr="008D0432">
        <w:t xml:space="preserve">iseño y construcción </w:t>
      </w:r>
      <w:r>
        <w:t>de prototipos (a mínima escala). Además se considera</w:t>
      </w:r>
      <w:r w:rsidR="009E56C1">
        <w:t>ba</w:t>
      </w:r>
      <w:r>
        <w:t>n otras actividades de I+D y/o innovación necesarias para la consecución de los objetivos del proyecto.</w:t>
      </w:r>
    </w:p>
    <w:p w14:paraId="0CACF277" w14:textId="36EC34C1" w:rsidR="00A26ADA" w:rsidRDefault="00A26ADA" w:rsidP="00A26ADA">
      <w:pPr>
        <w:pStyle w:val="Textoindependiente"/>
        <w:rPr>
          <w:lang w:val="es-CL"/>
        </w:rPr>
      </w:pPr>
      <w:r>
        <w:t>Mediante este instrumento, Corfo otorga</w:t>
      </w:r>
      <w:r w:rsidR="009E56C1">
        <w:t>ba</w:t>
      </w:r>
      <w:r>
        <w:t xml:space="preserve"> un subsidio para cofinanciar el pago de la remuneración bruta mensual del profesional o técnico, cubriendo hasta el 70% el primer año y 50% a partir del segundo, con un tope de 600 mil pesos mensuales. </w:t>
      </w:r>
      <w:r w:rsidRPr="00BF493A">
        <w:rPr>
          <w:lang w:val="es-CL"/>
        </w:rPr>
        <w:t>El monto a financiar para la ejecución del proyect</w:t>
      </w:r>
      <w:r>
        <w:rPr>
          <w:lang w:val="es-CL"/>
        </w:rPr>
        <w:t>o</w:t>
      </w:r>
      <w:r w:rsidR="009E56C1">
        <w:rPr>
          <w:lang w:val="es-CL"/>
        </w:rPr>
        <w:t xml:space="preserve"> no podía</w:t>
      </w:r>
      <w:r w:rsidRPr="00BF493A">
        <w:rPr>
          <w:lang w:val="es-CL"/>
        </w:rPr>
        <w:t xml:space="preserve"> superar $14.400.000.</w:t>
      </w:r>
    </w:p>
    <w:p w14:paraId="75277D9E" w14:textId="07065794" w:rsidR="009E56C1" w:rsidRDefault="009E56C1" w:rsidP="00A26ADA">
      <w:pPr>
        <w:pStyle w:val="Textoindependiente"/>
        <w:rPr>
          <w:lang w:val="es-CL"/>
        </w:rPr>
      </w:pPr>
      <w:r>
        <w:rPr>
          <w:lang w:val="es-CL"/>
        </w:rPr>
        <w:t>En 2015, esta línea de financiamiento fue reemplazada por el instrumento de Capital Humano para la Innovación.</w:t>
      </w:r>
    </w:p>
    <w:p w14:paraId="61DE6AD6" w14:textId="77777777" w:rsidR="00A26ADA" w:rsidRDefault="00A26ADA" w:rsidP="00A26ADA">
      <w:pPr>
        <w:spacing w:after="0"/>
        <w:jc w:val="left"/>
        <w:rPr>
          <w:lang w:val="es-CL"/>
        </w:rPr>
      </w:pPr>
      <w:r>
        <w:rPr>
          <w:lang w:val="es-CL"/>
        </w:rPr>
        <w:br w:type="page"/>
      </w:r>
    </w:p>
    <w:p w14:paraId="2CB58902" w14:textId="41F53373" w:rsidR="00A26ADA" w:rsidRDefault="00A26ADA" w:rsidP="00D86871">
      <w:pPr>
        <w:pStyle w:val="Ttulo4"/>
        <w:numPr>
          <w:ilvl w:val="1"/>
          <w:numId w:val="91"/>
        </w:numPr>
        <w:ind w:left="567" w:hanging="567"/>
      </w:pPr>
      <w:r>
        <w:lastRenderedPageBreak/>
        <w:t>I</w:t>
      </w:r>
      <w:r w:rsidRPr="00A743FC">
        <w:t xml:space="preserve">nstrumento </w:t>
      </w:r>
      <w:r w:rsidR="00A57AD6" w:rsidRPr="00A743FC">
        <w:t xml:space="preserve">de </w:t>
      </w:r>
      <w:r w:rsidR="00A57AD6">
        <w:t>capital humano para la innovación</w:t>
      </w:r>
    </w:p>
    <w:p w14:paraId="4B55CF78" w14:textId="77777777" w:rsidR="00A26ADA" w:rsidRDefault="00A26ADA" w:rsidP="00A26ADA">
      <w:pPr>
        <w:pStyle w:val="Textoindependiente"/>
        <w:rPr>
          <w:i/>
          <w:lang w:val="es-CL"/>
        </w:rPr>
      </w:pPr>
      <w:r>
        <w:t xml:space="preserve">Tiene por objetivo </w:t>
      </w:r>
      <w:r w:rsidRPr="00BF493A">
        <w:rPr>
          <w:i/>
        </w:rPr>
        <w:t>“</w:t>
      </w:r>
      <w:r w:rsidRPr="00BF493A">
        <w:rPr>
          <w:i/>
          <w:lang w:val="es-CL"/>
        </w:rPr>
        <w:t>Contribuir al fortalecimiento de capacidades en l+D+i en las empresas nacionales, a través de la inserción de profesionales altamente calificados, para su participación en el desarrollo de desafíos de I+D+i, con la finalidad de aumentar la productividad y competitividad de dichas empresas”</w:t>
      </w:r>
      <w:r>
        <w:rPr>
          <w:i/>
          <w:lang w:val="es-CL"/>
        </w:rPr>
        <w:t>.</w:t>
      </w:r>
    </w:p>
    <w:p w14:paraId="3604FBD9" w14:textId="77777777" w:rsidR="00A26ADA" w:rsidRPr="00D50E94" w:rsidRDefault="00A26ADA" w:rsidP="00A26ADA">
      <w:pPr>
        <w:pStyle w:val="Textoindependiente"/>
      </w:pPr>
      <w:r>
        <w:t>Como resultado de los proyectos se espera que se incorporen</w:t>
      </w:r>
      <w:r w:rsidRPr="003A1378">
        <w:t xml:space="preserve"> </w:t>
      </w:r>
      <w:r>
        <w:t xml:space="preserve">profesionales altamente calificados en empresas nacionales, que fortalezcan las capacidades y que desarrollen proyectos de </w:t>
      </w:r>
      <w:r w:rsidRPr="003A1378">
        <w:t>I+D+i</w:t>
      </w:r>
      <w:r>
        <w:t xml:space="preserve"> que busquen aumentar </w:t>
      </w:r>
      <w:r w:rsidRPr="003A1378">
        <w:t>la pro</w:t>
      </w:r>
      <w:r>
        <w:t>ductividad y competitividad de estas</w:t>
      </w:r>
      <w:r w:rsidRPr="003A1378">
        <w:t xml:space="preserve"> empresa</w:t>
      </w:r>
      <w:r>
        <w:t>s.</w:t>
      </w:r>
    </w:p>
    <w:p w14:paraId="783E71B8" w14:textId="77777777" w:rsidR="00A26ADA" w:rsidRDefault="00A26ADA" w:rsidP="00A26ADA">
      <w:pPr>
        <w:pStyle w:val="Textoindependiente"/>
        <w:rPr>
          <w:lang w:val="es-CL"/>
        </w:rPr>
      </w:pPr>
      <w:r>
        <w:rPr>
          <w:lang w:val="es-CL"/>
        </w:rPr>
        <w:t xml:space="preserve">Al igual que el instrumento anterior, las entidades beneficiarias elegibles en esta línea son </w:t>
      </w:r>
      <w:r w:rsidRPr="00D50E94">
        <w:rPr>
          <w:lang w:val="es-CL"/>
        </w:rPr>
        <w:t>personas jurídicas privadas con fines de lucro constituidas en Chile</w:t>
      </w:r>
      <w:r>
        <w:rPr>
          <w:lang w:val="es-CL"/>
        </w:rPr>
        <w:t xml:space="preserve"> </w:t>
      </w:r>
      <w:r w:rsidRPr="00D50E94">
        <w:rPr>
          <w:lang w:val="es-CL"/>
        </w:rPr>
        <w:t>que califiquen en la categoría de Pyme</w:t>
      </w:r>
      <w:r>
        <w:rPr>
          <w:lang w:val="es-CL"/>
        </w:rPr>
        <w:t>, y</w:t>
      </w:r>
      <w:r w:rsidRPr="00D50E94">
        <w:rPr>
          <w:lang w:val="es-CL"/>
        </w:rPr>
        <w:t xml:space="preserve"> personas naturales que posean la calid</w:t>
      </w:r>
      <w:r>
        <w:rPr>
          <w:lang w:val="es-CL"/>
        </w:rPr>
        <w:t xml:space="preserve">ad de empresarios individuales. Se </w:t>
      </w:r>
      <w:r w:rsidRPr="00D50E94">
        <w:rPr>
          <w:lang w:val="es-CL"/>
        </w:rPr>
        <w:t>excluyen aquellas personas jurídicas cuyo único objeto social sea la capacitación, y a las Universidades, Institutos Profesionales y Centros de Formación Técnica.</w:t>
      </w:r>
    </w:p>
    <w:p w14:paraId="0E9DA166" w14:textId="77777777" w:rsidR="00A26ADA" w:rsidRDefault="00A26ADA" w:rsidP="00A26ADA">
      <w:pPr>
        <w:pStyle w:val="Textoindependiente"/>
        <w:tabs>
          <w:tab w:val="center" w:pos="3739"/>
        </w:tabs>
        <w:rPr>
          <w:lang w:val="es-CL"/>
        </w:rPr>
      </w:pPr>
      <w:r>
        <w:rPr>
          <w:lang w:val="es-CL"/>
        </w:rPr>
        <w:t>Los ítemes financiables son t</w:t>
      </w:r>
      <w:r w:rsidRPr="00D50E94">
        <w:rPr>
          <w:lang w:val="es-CL"/>
        </w:rPr>
        <w:t>odas aquellas actividades necesarias y pertinentes para el cumplimiento de</w:t>
      </w:r>
      <w:r>
        <w:rPr>
          <w:lang w:val="es-CL"/>
        </w:rPr>
        <w:t xml:space="preserve"> </w:t>
      </w:r>
      <w:r w:rsidRPr="00D50E94">
        <w:rPr>
          <w:lang w:val="es-CL"/>
        </w:rPr>
        <w:t>l</w:t>
      </w:r>
      <w:r>
        <w:rPr>
          <w:lang w:val="es-CL"/>
        </w:rPr>
        <w:t xml:space="preserve">os </w:t>
      </w:r>
      <w:r w:rsidRPr="00D50E94">
        <w:rPr>
          <w:lang w:val="es-CL"/>
        </w:rPr>
        <w:t>objetivo</w:t>
      </w:r>
      <w:r>
        <w:rPr>
          <w:lang w:val="es-CL"/>
        </w:rPr>
        <w:t>s del proyecto</w:t>
      </w:r>
      <w:r w:rsidRPr="00D50E94">
        <w:rPr>
          <w:lang w:val="es-CL"/>
        </w:rPr>
        <w:t>, tales como:</w:t>
      </w:r>
      <w:r>
        <w:rPr>
          <w:lang w:val="es-CL"/>
        </w:rPr>
        <w:t xml:space="preserve"> c</w:t>
      </w:r>
      <w:r w:rsidRPr="00D50E94">
        <w:rPr>
          <w:lang w:val="es-CL"/>
        </w:rPr>
        <w:t>ontratación de una persona natural, con título profesional y/o grado de</w:t>
      </w:r>
      <w:r>
        <w:rPr>
          <w:lang w:val="es-CL"/>
        </w:rPr>
        <w:t xml:space="preserve"> magister o superior,</w:t>
      </w:r>
      <w:r w:rsidRPr="00D50E94">
        <w:rPr>
          <w:lang w:val="es-CL"/>
        </w:rPr>
        <w:t xml:space="preserve"> vinculado a las áreas de la ciencia, tecnología y/o</w:t>
      </w:r>
      <w:r>
        <w:rPr>
          <w:lang w:val="es-CL"/>
        </w:rPr>
        <w:t xml:space="preserve"> innovación; m</w:t>
      </w:r>
      <w:r w:rsidRPr="00D50E94">
        <w:rPr>
          <w:lang w:val="es-CL"/>
        </w:rPr>
        <w:t>ateriales y fungibles para la construcción de prototipos de baja resolución y</w:t>
      </w:r>
      <w:r>
        <w:rPr>
          <w:lang w:val="es-CL"/>
        </w:rPr>
        <w:t xml:space="preserve"> </w:t>
      </w:r>
      <w:r w:rsidRPr="00D50E94">
        <w:rPr>
          <w:lang w:val="es-CL"/>
        </w:rPr>
        <w:t>actividades de gestión de I+D</w:t>
      </w:r>
      <w:r>
        <w:rPr>
          <w:lang w:val="es-CL"/>
        </w:rPr>
        <w:t xml:space="preserve"> </w:t>
      </w:r>
      <w:r w:rsidRPr="00D50E94">
        <w:rPr>
          <w:lang w:val="es-CL"/>
        </w:rPr>
        <w:t>pertinentes</w:t>
      </w:r>
      <w:r>
        <w:rPr>
          <w:lang w:val="es-CL"/>
        </w:rPr>
        <w:t xml:space="preserve"> a la realización del proyecto; adquisición de equipamiento (hasta $2.000.000); a</w:t>
      </w:r>
      <w:r w:rsidRPr="00D50E94">
        <w:rPr>
          <w:lang w:val="es-CL"/>
        </w:rPr>
        <w:t xml:space="preserve">sistencia a seminarios nacionales e internacionales directamente relacionados </w:t>
      </w:r>
      <w:r>
        <w:rPr>
          <w:lang w:val="es-CL"/>
        </w:rPr>
        <w:t xml:space="preserve">con el desafío planteado; costo de emisión de garantías, y otros relevantes y necesarios </w:t>
      </w:r>
      <w:r w:rsidRPr="00D50E94">
        <w:rPr>
          <w:lang w:val="es-CL"/>
        </w:rPr>
        <w:t>para la correcta ejecución del proyecto.</w:t>
      </w:r>
    </w:p>
    <w:p w14:paraId="50457BC7" w14:textId="77777777" w:rsidR="00A26ADA" w:rsidRDefault="00A26ADA" w:rsidP="00A26ADA">
      <w:pPr>
        <w:pStyle w:val="Textoindependiente"/>
        <w:tabs>
          <w:tab w:val="center" w:pos="3739"/>
        </w:tabs>
        <w:rPr>
          <w:lang w:val="es-CL"/>
        </w:rPr>
      </w:pPr>
      <w:r>
        <w:rPr>
          <w:lang w:val="es-CL"/>
        </w:rPr>
        <w:t>Corfo cofinancia</w:t>
      </w:r>
      <w:r w:rsidRPr="00D50E94">
        <w:rPr>
          <w:lang w:val="es-CL"/>
        </w:rPr>
        <w:t xml:space="preserve"> hasta el 80% del costo total del proyecto, con un tope</w:t>
      </w:r>
      <w:r>
        <w:rPr>
          <w:lang w:val="es-CL"/>
        </w:rPr>
        <w:t xml:space="preserve"> de hasta $40.000.000</w:t>
      </w:r>
      <w:r w:rsidRPr="00D50E94">
        <w:rPr>
          <w:lang w:val="es-CL"/>
        </w:rPr>
        <w:t>.</w:t>
      </w:r>
      <w:r>
        <w:rPr>
          <w:lang w:val="es-CL"/>
        </w:rPr>
        <w:t xml:space="preserve"> Dependiendo de la categoría y sexo del profesional a contratar, se establecen distintos topes mensuales para el subsidio</w:t>
      </w:r>
      <w:r w:rsidRPr="00D50E94">
        <w:rPr>
          <w:lang w:val="es-CL"/>
        </w:rPr>
        <w:t xml:space="preserve">: </w:t>
      </w:r>
    </w:p>
    <w:p w14:paraId="14AA6434" w14:textId="4242C6D4" w:rsidR="00A26ADA" w:rsidRDefault="00A26ADA" w:rsidP="008648AE">
      <w:pPr>
        <w:pStyle w:val="Textoindependiente"/>
        <w:numPr>
          <w:ilvl w:val="0"/>
          <w:numId w:val="19"/>
        </w:numPr>
        <w:tabs>
          <w:tab w:val="center" w:pos="3739"/>
        </w:tabs>
        <w:rPr>
          <w:lang w:val="es-CL"/>
        </w:rPr>
      </w:pPr>
      <w:r w:rsidRPr="00D50E94">
        <w:rPr>
          <w:lang w:val="es-CL"/>
        </w:rPr>
        <w:t>Profesional sin postgrado</w:t>
      </w:r>
      <w:r>
        <w:rPr>
          <w:lang w:val="es-CL"/>
        </w:rPr>
        <w:t>: hombre</w:t>
      </w:r>
      <w:r w:rsidRPr="00D50E94">
        <w:rPr>
          <w:lang w:val="es-CL"/>
        </w:rPr>
        <w:t xml:space="preserve"> $1.290.000</w:t>
      </w:r>
      <w:r>
        <w:rPr>
          <w:lang w:val="es-CL"/>
        </w:rPr>
        <w:t>; mujer</w:t>
      </w:r>
      <w:r w:rsidR="009E56C1">
        <w:rPr>
          <w:lang w:val="es-CL"/>
        </w:rPr>
        <w:t xml:space="preserve"> $1.420.000 (a partir de 2016, el programa cubre hasta el 90% del costo total de proyectos que incorporen a una mujer).</w:t>
      </w:r>
    </w:p>
    <w:p w14:paraId="67D2C95F" w14:textId="77777777" w:rsidR="00A26ADA" w:rsidRDefault="00A26ADA" w:rsidP="008648AE">
      <w:pPr>
        <w:pStyle w:val="Textoindependiente"/>
        <w:numPr>
          <w:ilvl w:val="0"/>
          <w:numId w:val="19"/>
        </w:numPr>
        <w:tabs>
          <w:tab w:val="center" w:pos="3739"/>
        </w:tabs>
        <w:rPr>
          <w:lang w:val="es-CL"/>
        </w:rPr>
      </w:pPr>
      <w:r w:rsidRPr="00D50E94">
        <w:rPr>
          <w:lang w:val="es-CL"/>
        </w:rPr>
        <w:t>Profesional con grado de magister o superior</w:t>
      </w:r>
      <w:r>
        <w:rPr>
          <w:lang w:val="es-CL"/>
        </w:rPr>
        <w:t>:</w:t>
      </w:r>
      <w:r w:rsidRPr="00D50E94">
        <w:rPr>
          <w:lang w:val="es-CL"/>
        </w:rPr>
        <w:t xml:space="preserve"> </w:t>
      </w:r>
      <w:r>
        <w:rPr>
          <w:lang w:val="es-CL"/>
        </w:rPr>
        <w:t>hombre</w:t>
      </w:r>
      <w:r w:rsidRPr="00D50E94">
        <w:rPr>
          <w:lang w:val="es-CL"/>
        </w:rPr>
        <w:t xml:space="preserve"> $1.690.000</w:t>
      </w:r>
      <w:r>
        <w:rPr>
          <w:lang w:val="es-CL"/>
        </w:rPr>
        <w:t>;</w:t>
      </w:r>
      <w:r w:rsidRPr="00D50E94">
        <w:rPr>
          <w:lang w:val="es-CL"/>
        </w:rPr>
        <w:t xml:space="preserve"> </w:t>
      </w:r>
      <w:r>
        <w:rPr>
          <w:lang w:val="es-CL"/>
        </w:rPr>
        <w:t>mujer</w:t>
      </w:r>
      <w:r w:rsidRPr="00D50E94">
        <w:rPr>
          <w:lang w:val="es-CL"/>
        </w:rPr>
        <w:t xml:space="preserve"> $ 1.860.000.</w:t>
      </w:r>
      <w:r>
        <w:rPr>
          <w:lang w:val="es-CL"/>
        </w:rPr>
        <w:t xml:space="preserve"> </w:t>
      </w:r>
    </w:p>
    <w:p w14:paraId="1C844158" w14:textId="77777777" w:rsidR="00A26ADA" w:rsidRPr="00D50E94" w:rsidRDefault="00A26ADA" w:rsidP="00A26ADA">
      <w:pPr>
        <w:pStyle w:val="Textoindependiente"/>
        <w:tabs>
          <w:tab w:val="center" w:pos="3739"/>
        </w:tabs>
        <w:rPr>
          <w:lang w:val="es-CL"/>
        </w:rPr>
      </w:pPr>
      <w:r>
        <w:rPr>
          <w:lang w:val="es-CL"/>
        </w:rPr>
        <w:t>El beneficiario debe</w:t>
      </w:r>
      <w:r w:rsidRPr="00D50E94">
        <w:rPr>
          <w:lang w:val="es-CL"/>
        </w:rPr>
        <w:t xml:space="preserve"> aportar el financiamiento restante mediante aportes pecuniarios y/o no pecuniarios.</w:t>
      </w:r>
    </w:p>
    <w:p w14:paraId="4605F03A" w14:textId="018EF94B" w:rsidR="009A0BC0" w:rsidRPr="005A5303" w:rsidRDefault="00A26ADA">
      <w:pPr>
        <w:spacing w:after="0"/>
        <w:jc w:val="left"/>
        <w:rPr>
          <w:lang w:val="es-ES"/>
        </w:rPr>
      </w:pPr>
      <w:r>
        <w:rPr>
          <w:lang w:val="es-ES"/>
        </w:rPr>
        <w:br w:type="page"/>
      </w:r>
    </w:p>
    <w:p w14:paraId="32804614" w14:textId="7B402693" w:rsidR="0028084B" w:rsidRPr="0043545A" w:rsidRDefault="0028084B" w:rsidP="00D86871">
      <w:pPr>
        <w:pStyle w:val="Ttulo2"/>
        <w:framePr w:w="7438" w:h="1271" w:hRule="exact" w:wrap="notBeside" w:vAnchor="page" w:hAnchor="page" w:x="3058" w:y="2836"/>
      </w:pPr>
      <w:r>
        <w:rPr>
          <w:szCs w:val="24"/>
        </w:rPr>
        <w:lastRenderedPageBreak/>
        <w:br/>
      </w:r>
      <w:bookmarkStart w:id="55" w:name="_Toc336365202"/>
      <w:r>
        <w:t>Teoría</w:t>
      </w:r>
      <w:r w:rsidR="00152CD5">
        <w:t>s</w:t>
      </w:r>
      <w:r>
        <w:t xml:space="preserve"> de cambio del Programa de </w:t>
      </w:r>
      <w:r w:rsidR="00100F08">
        <w:t>CONICYT</w:t>
      </w:r>
      <w:bookmarkEnd w:id="55"/>
    </w:p>
    <w:p w14:paraId="7E0D3EB6" w14:textId="2F93FA5E" w:rsidR="0028084B" w:rsidRDefault="0028084B" w:rsidP="0028084B">
      <w:pPr>
        <w:spacing w:before="600"/>
      </w:pPr>
      <w:r w:rsidRPr="0043545A">
        <w:t xml:space="preserve">Como se señaló en la Metodología del estudio (Capítulo </w:t>
      </w:r>
      <w:r>
        <w:t>1</w:t>
      </w:r>
      <w:r w:rsidRPr="0043545A">
        <w:t xml:space="preserve">), para evaluar el cumplimiento de los objetivos que se proponen los programas de inserción de investigadores en la industria, en primer lugar es necesario conocer </w:t>
      </w:r>
      <w:r>
        <w:t xml:space="preserve">su </w:t>
      </w:r>
      <w:r w:rsidR="006852A9">
        <w:t>“</w:t>
      </w:r>
      <w:r>
        <w:t>teoría de cambio</w:t>
      </w:r>
      <w:r w:rsidR="006852A9">
        <w:t>”</w:t>
      </w:r>
      <w:r>
        <w:t xml:space="preserve">, es decir, </w:t>
      </w:r>
      <w:r w:rsidRPr="0043545A">
        <w:t>cuáles son las relaciones de causalidad que se identifican e</w:t>
      </w:r>
      <w:r w:rsidR="006852A9">
        <w:t>n sus definiciones de objetivos;</w:t>
      </w:r>
      <w:r w:rsidRPr="0043545A">
        <w:t xml:space="preserve"> cuáles son sus resultados esperados</w:t>
      </w:r>
      <w:r w:rsidR="006852A9">
        <w:t>,</w:t>
      </w:r>
      <w:r w:rsidRPr="0043545A">
        <w:t xml:space="preserve"> y </w:t>
      </w:r>
      <w:r w:rsidR="006852A9">
        <w:t xml:space="preserve">cuáles </w:t>
      </w:r>
      <w:r w:rsidRPr="0043545A">
        <w:t>los i</w:t>
      </w:r>
      <w:r w:rsidR="006852A9">
        <w:t>ndicadores de logro de cada uno</w:t>
      </w:r>
      <w:r w:rsidRPr="0043545A">
        <w:t xml:space="preserve"> en el corto, mediano y largo plazo.</w:t>
      </w:r>
    </w:p>
    <w:p w14:paraId="5D2BB6F7" w14:textId="4A46D26A" w:rsidR="0028084B" w:rsidRPr="007301D1" w:rsidRDefault="0028084B" w:rsidP="0028084B">
      <w:pPr>
        <w:rPr>
          <w:lang w:val="es-ES"/>
        </w:rPr>
      </w:pPr>
      <w:r w:rsidRPr="001A422E">
        <w:t xml:space="preserve">Tal como </w:t>
      </w:r>
      <w:r w:rsidR="006852A9">
        <w:t>lo define</w:t>
      </w:r>
      <w:r w:rsidRPr="001A422E">
        <w:t xml:space="preserve"> Gertler</w:t>
      </w:r>
      <w:r>
        <w:t xml:space="preserve"> et.al (2011, p.22)</w:t>
      </w:r>
      <w:r w:rsidR="006852A9">
        <w:t>,</w:t>
      </w:r>
      <w:r>
        <w:t xml:space="preserve"> </w:t>
      </w:r>
      <w:r w:rsidRPr="001A422E">
        <w:rPr>
          <w:i/>
        </w:rPr>
        <w:t>“</w:t>
      </w:r>
      <w:r w:rsidRPr="001A422E">
        <w:rPr>
          <w:i/>
          <w:lang w:val="es-ES"/>
        </w:rPr>
        <w:t>una teoría del cambio es una descripción de cómo se supone que una intervención conseguirá los resultados deseados. Describe la lógica causal de cómo y por qué un proyecto, un programa o una política lograrán los resultados deseados o previstos</w:t>
      </w:r>
      <w:r>
        <w:rPr>
          <w:i/>
          <w:lang w:val="es-ES"/>
        </w:rPr>
        <w:t xml:space="preserve"> (…).</w:t>
      </w:r>
      <w:r w:rsidR="006852A9">
        <w:rPr>
          <w:i/>
          <w:lang w:val="es-ES"/>
        </w:rPr>
        <w:t xml:space="preserve"> </w:t>
      </w:r>
      <w:r w:rsidRPr="001A422E">
        <w:rPr>
          <w:i/>
          <w:lang w:val="es-ES"/>
        </w:rPr>
        <w:t>Las teorías del cambio describen una secuencia de eventos que generan resultados: examinan las condiciones y las suposiciones necesarias para que se produzca el cambio, explicitan la lógica causal detrás del programa y trazan el mapa de las intervenciones del programa a lo larg</w:t>
      </w:r>
      <w:r>
        <w:rPr>
          <w:i/>
          <w:lang w:val="es-ES"/>
        </w:rPr>
        <w:t>o de las vías lógicas causales</w:t>
      </w:r>
      <w:r w:rsidRPr="001A422E">
        <w:rPr>
          <w:i/>
          <w:lang w:val="es-ES"/>
        </w:rPr>
        <w:t>”</w:t>
      </w:r>
      <w:r w:rsidRPr="001A422E">
        <w:rPr>
          <w:lang w:val="es-ES"/>
        </w:rPr>
        <w:t>.</w:t>
      </w:r>
    </w:p>
    <w:p w14:paraId="7116FC77" w14:textId="41C3374E" w:rsidR="0028084B" w:rsidRPr="0043545A" w:rsidRDefault="00152CD5" w:rsidP="00176EFD">
      <w:pPr>
        <w:pStyle w:val="Ttulo4"/>
        <w:numPr>
          <w:ilvl w:val="3"/>
          <w:numId w:val="47"/>
        </w:numPr>
        <w:ind w:left="567"/>
      </w:pPr>
      <w:r>
        <w:t>Programa</w:t>
      </w:r>
      <w:r w:rsidR="004C6471" w:rsidRPr="0043545A">
        <w:t xml:space="preserve"> de inserción de capital humano avanzado en el sector productivo (</w:t>
      </w:r>
      <w:r w:rsidR="004C6471">
        <w:t>pai-isp</w:t>
      </w:r>
      <w:r w:rsidR="0028084B" w:rsidRPr="0043545A">
        <w:t>)</w:t>
      </w:r>
    </w:p>
    <w:p w14:paraId="19E06029" w14:textId="77777777" w:rsidR="0028084B" w:rsidRPr="0043545A" w:rsidRDefault="0028084B" w:rsidP="0028084B">
      <w:r w:rsidRPr="0043545A">
        <w:t>De acuerdo con las bases del concurso (convocatoria 2015), el objetivo general del instrumento es</w:t>
      </w:r>
      <w:r w:rsidRPr="0043545A">
        <w:rPr>
          <w:i/>
        </w:rPr>
        <w:t xml:space="preserve"> “Contribuir al fortalecimiento de las empresas del sector productivo nacional y centros tecnológicos por medio de la inserción de capital humano avanzado”.</w:t>
      </w:r>
    </w:p>
    <w:p w14:paraId="4FD5D358" w14:textId="77777777" w:rsidR="0028084B" w:rsidRPr="0043545A" w:rsidRDefault="0028084B" w:rsidP="0028084B">
      <w:r w:rsidRPr="0043545A">
        <w:t>Sus objetivos específicos son:</w:t>
      </w:r>
    </w:p>
    <w:p w14:paraId="5919B7A0" w14:textId="77777777" w:rsidR="0028084B" w:rsidRPr="0043545A" w:rsidRDefault="0028084B" w:rsidP="003910D2">
      <w:pPr>
        <w:pStyle w:val="Prrafodelista"/>
        <w:numPr>
          <w:ilvl w:val="0"/>
          <w:numId w:val="43"/>
        </w:numPr>
        <w:ind w:left="426"/>
        <w:contextualSpacing w:val="0"/>
      </w:pPr>
      <w:r w:rsidRPr="0043545A">
        <w:t>Fortalecer las capacidades de investigación, desarrollo e innovación (I+D+i) de las empresas y centros tecnológicos nacionales.</w:t>
      </w:r>
    </w:p>
    <w:p w14:paraId="4AA65B1A" w14:textId="77777777" w:rsidR="0028084B" w:rsidRPr="0043545A" w:rsidRDefault="0028084B" w:rsidP="003910D2">
      <w:pPr>
        <w:pStyle w:val="Prrafodelista"/>
        <w:numPr>
          <w:ilvl w:val="0"/>
          <w:numId w:val="43"/>
        </w:numPr>
        <w:ind w:left="426"/>
        <w:contextualSpacing w:val="0"/>
      </w:pPr>
      <w:r w:rsidRPr="0043545A">
        <w:t>Fomentar la vinculación entre el sector productivo y la academia.</w:t>
      </w:r>
    </w:p>
    <w:p w14:paraId="6B01D673" w14:textId="77777777" w:rsidR="0028084B" w:rsidRPr="0043545A" w:rsidRDefault="0028084B" w:rsidP="003910D2">
      <w:pPr>
        <w:pStyle w:val="Prrafodelista"/>
        <w:numPr>
          <w:ilvl w:val="0"/>
          <w:numId w:val="43"/>
        </w:numPr>
        <w:ind w:left="426"/>
        <w:contextualSpacing w:val="0"/>
      </w:pPr>
      <w:r w:rsidRPr="0043545A">
        <w:t>Promover y aumentar la ejecución de proyectos de I+D+i que aporten al desarrollo económico del país.</w:t>
      </w:r>
    </w:p>
    <w:p w14:paraId="408CEA18" w14:textId="77777777" w:rsidR="0028084B" w:rsidRPr="0043545A" w:rsidRDefault="0028084B" w:rsidP="0028084B">
      <w:r w:rsidRPr="0043545A">
        <w:lastRenderedPageBreak/>
        <w:t>En las bases de concurso del IS</w:t>
      </w:r>
      <w:r>
        <w:t>P no existe una sección explícit</w:t>
      </w:r>
      <w:r w:rsidRPr="0043545A">
        <w:t xml:space="preserve">a de resultados esperados. Los únicos resultados que se especifican con mayor claridad se encuentran en la sección de Criterios de Evaluación de las distintas modalidades de postulación. </w:t>
      </w:r>
    </w:p>
    <w:p w14:paraId="78FD7F58" w14:textId="77777777" w:rsidR="0028084B" w:rsidRPr="0043545A" w:rsidRDefault="0028084B" w:rsidP="0028084B">
      <w:r w:rsidRPr="0043545A">
        <w:t xml:space="preserve">En estos se valora, por </w:t>
      </w:r>
      <w:r>
        <w:t>una parte, que los resultados o</w:t>
      </w:r>
      <w:r w:rsidRPr="0043545A">
        <w:t xml:space="preserve"> productos del proyecto se</w:t>
      </w:r>
      <w:r>
        <w:t>an utilizados o comercializados</w:t>
      </w:r>
      <w:r w:rsidRPr="0043545A">
        <w:t xml:space="preserve"> y que la incorporación del investigador aporte a la entidad postulante de una capacidad científico-tecnológica o conocimiento que es nuevo o escaso en ella (modalidad “Inserción en Investigación Científica”).</w:t>
      </w:r>
    </w:p>
    <w:p w14:paraId="300B5100" w14:textId="77777777" w:rsidR="0028084B" w:rsidRPr="0043545A" w:rsidRDefault="0028084B" w:rsidP="0028084B">
      <w:r w:rsidRPr="0043545A">
        <w:t>El criterio de evaluación del “potencial impacto” de estos proyectos, por su parte, valora que</w:t>
      </w:r>
      <w:r>
        <w:t xml:space="preserve"> los aportes generados por el investigador</w:t>
      </w:r>
      <w:r w:rsidRPr="0043545A">
        <w:t xml:space="preserve"> impactarán en áreas claves para el desarrollo de la entidad postulante, y que lo</w:t>
      </w:r>
      <w:r>
        <w:t xml:space="preserve">s </w:t>
      </w:r>
      <w:r w:rsidRPr="007301D1">
        <w:t>antecedentes curriculares del investigador</w:t>
      </w:r>
      <w:r>
        <w:t xml:space="preserve"> y características del proyecto</w:t>
      </w:r>
      <w:r w:rsidRPr="0043545A">
        <w:t xml:space="preserve"> aseguran la incorporación de nuevos conocimientos y habilidades al interior de la entidad postulante. En la modalidad de “Vinculación Previa” también se valora que la planificación del proyecto permita que la entidad incorpore definitivamente al investigador en proyectos y objetivos de largo plazo para la empresa. Por último, la modalidad de “Continuidad de la Investigación” considera los mismo criterios de la de “Inserción en Investigación Cientíica”.</w:t>
      </w:r>
    </w:p>
    <w:p w14:paraId="3D2F348F" w14:textId="77777777" w:rsidR="0028084B" w:rsidRPr="0043545A" w:rsidRDefault="0028084B" w:rsidP="0028084B">
      <w:pPr>
        <w:rPr>
          <w:lang w:eastAsia="zh-CN"/>
        </w:rPr>
      </w:pPr>
      <w:r w:rsidRPr="0043545A">
        <w:rPr>
          <w:lang w:eastAsia="zh-CN"/>
        </w:rPr>
        <w:t>Los criterios de evaluación dan especial importancia a que las propuestas detallen el nivel de compromiso de las entidades beneficiarias, por ejemplo: que se dé participación al investigador en resultados de la investigación, gratificaciones económicas, capacitación, autonomía u otros beneficios que signifiquen relación de largo plazo entre las partes, qu</w:t>
      </w:r>
      <w:r>
        <w:rPr>
          <w:lang w:eastAsia="zh-CN"/>
        </w:rPr>
        <w:t>e se integre al investigador</w:t>
      </w:r>
      <w:r w:rsidRPr="0043545A">
        <w:rPr>
          <w:lang w:eastAsia="zh-CN"/>
        </w:rPr>
        <w:t xml:space="preserve"> a la entidad postulante más allá de la duración de este proyecto (además, si el tipo de contrato que se ofrece es a plazo indefinido se otorga el máximo puntaje en la escala de evaluación).</w:t>
      </w:r>
    </w:p>
    <w:p w14:paraId="57001755" w14:textId="77777777" w:rsidR="0028084B" w:rsidRPr="0043545A" w:rsidRDefault="0028084B" w:rsidP="0028084B">
      <w:pPr>
        <w:rPr>
          <w:lang w:eastAsia="zh-CN"/>
        </w:rPr>
      </w:pPr>
      <w:r w:rsidRPr="0043545A">
        <w:rPr>
          <w:lang w:eastAsia="zh-CN"/>
        </w:rPr>
        <w:t>De lo señalado anteriormente se desprende lo siguiente:</w:t>
      </w:r>
    </w:p>
    <w:p w14:paraId="398BF95D" w14:textId="77777777" w:rsidR="0028084B" w:rsidRPr="0043545A" w:rsidRDefault="0028084B" w:rsidP="00176EFD">
      <w:pPr>
        <w:pStyle w:val="Prrafodelista"/>
        <w:numPr>
          <w:ilvl w:val="0"/>
          <w:numId w:val="46"/>
        </w:numPr>
        <w:ind w:left="426"/>
        <w:contextualSpacing w:val="0"/>
      </w:pPr>
      <w:r w:rsidRPr="0043545A">
        <w:rPr>
          <w:lang w:eastAsia="zh-CN"/>
        </w:rPr>
        <w:t xml:space="preserve">Que el </w:t>
      </w:r>
      <w:r w:rsidRPr="0043545A">
        <w:rPr>
          <w:u w:val="single"/>
          <w:lang w:eastAsia="zh-CN"/>
        </w:rPr>
        <w:t>propósito</w:t>
      </w:r>
      <w:r w:rsidRPr="0043545A">
        <w:rPr>
          <w:lang w:eastAsia="zh-CN"/>
        </w:rPr>
        <w:t xml:space="preserve"> del instrumento ISP es fortalecer </w:t>
      </w:r>
      <w:r w:rsidRPr="0043545A">
        <w:t xml:space="preserve">las capacidades de I+D+i de las empresas y centros tecnológicos beneficiarios del programa. Los resultados esperados en el </w:t>
      </w:r>
      <w:r>
        <w:t>corto</w:t>
      </w:r>
      <w:r w:rsidRPr="0043545A">
        <w:t xml:space="preserve"> plazo son: (i) que la inserción del investigador permita incorporar nuevos conocimientos y habilidades al interior de la entidad </w:t>
      </w:r>
      <w:r>
        <w:t>beneficiaria</w:t>
      </w:r>
      <w:r w:rsidRPr="0043545A">
        <w:t xml:space="preserve"> y (ii) que al finalizar el proyecto, el investigador sea contratado por dicha entidad. El resultado esperado de </w:t>
      </w:r>
      <w:r>
        <w:t xml:space="preserve">mediano y </w:t>
      </w:r>
      <w:r w:rsidRPr="0043545A">
        <w:t>largo plazo es que los resultados del proyecto ejecutado tengan impacto en áreas claves pa</w:t>
      </w:r>
      <w:r>
        <w:t>ra el desarrollo de la entidad beneficiaria y en el sector productivo en su conjunto</w:t>
      </w:r>
      <w:r w:rsidRPr="0043545A">
        <w:t>.</w:t>
      </w:r>
    </w:p>
    <w:p w14:paraId="49EA2453" w14:textId="77777777" w:rsidR="0028084B" w:rsidRDefault="0028084B" w:rsidP="00176EFD">
      <w:pPr>
        <w:pStyle w:val="Prrafodelista"/>
        <w:numPr>
          <w:ilvl w:val="0"/>
          <w:numId w:val="46"/>
        </w:numPr>
        <w:ind w:left="426"/>
        <w:contextualSpacing w:val="0"/>
      </w:pPr>
      <w:r w:rsidRPr="0043545A">
        <w:t xml:space="preserve">Que los </w:t>
      </w:r>
      <w:r w:rsidRPr="0043545A">
        <w:rPr>
          <w:u w:val="single"/>
        </w:rPr>
        <w:t>fines</w:t>
      </w:r>
      <w:r w:rsidRPr="0043545A">
        <w:t xml:space="preserve"> a los que busca contribuir el instrumento ISP son</w:t>
      </w:r>
      <w:r>
        <w:t>:</w:t>
      </w:r>
      <w:r w:rsidRPr="0043545A">
        <w:t xml:space="preserve"> </w:t>
      </w:r>
      <w:r>
        <w:t xml:space="preserve">(i) </w:t>
      </w:r>
      <w:r w:rsidRPr="0043545A">
        <w:t xml:space="preserve">el fomento de la vinculación entre el sector productivo y la academia </w:t>
      </w:r>
      <w:r w:rsidRPr="0043545A">
        <w:lastRenderedPageBreak/>
        <w:t xml:space="preserve">(como efecto indirecto de la inserción del investigador) y </w:t>
      </w:r>
      <w:r>
        <w:t xml:space="preserve">(ii) </w:t>
      </w:r>
      <w:r w:rsidRPr="0043545A">
        <w:t xml:space="preserve">la promoción y aumento de la ejecución de proyectos de I+D+i que aporten al desarrollo económico del país (como efecto indirecto del impacto generado por los proyectos en áreas clave para el desarrollo de las entidades </w:t>
      </w:r>
      <w:r>
        <w:t>beneficiarias</w:t>
      </w:r>
      <w:r w:rsidRPr="0043545A">
        <w:t>).</w:t>
      </w:r>
    </w:p>
    <w:p w14:paraId="1B2F5934" w14:textId="77777777" w:rsidR="00086FE3" w:rsidRDefault="00086FE3" w:rsidP="00D86871">
      <w:pPr>
        <w:pStyle w:val="Prrafodelista"/>
        <w:ind w:left="426"/>
        <w:contextualSpacing w:val="0"/>
      </w:pPr>
    </w:p>
    <w:p w14:paraId="027DECB2" w14:textId="77777777" w:rsidR="00086FE3" w:rsidRPr="0043545A" w:rsidRDefault="00086FE3" w:rsidP="00D86871">
      <w:pPr>
        <w:pStyle w:val="Prrafodelista"/>
        <w:ind w:left="426"/>
        <w:contextualSpacing w:val="0"/>
      </w:pPr>
    </w:p>
    <w:p w14:paraId="3DC292D7" w14:textId="45BAB7F9" w:rsidR="0028084B" w:rsidRDefault="0028084B" w:rsidP="0028084B">
      <w:pPr>
        <w:pStyle w:val="Textoindependiente"/>
        <w:rPr>
          <w:lang w:val="es-ES_tradnl"/>
        </w:rPr>
      </w:pPr>
    </w:p>
    <w:p w14:paraId="29E96A4E" w14:textId="77777777" w:rsidR="00341C55" w:rsidRDefault="00341C55" w:rsidP="0028084B">
      <w:pPr>
        <w:pStyle w:val="Textoindependiente"/>
        <w:rPr>
          <w:lang w:val="es-ES_tradnl"/>
        </w:rPr>
        <w:sectPr w:rsidR="00341C55" w:rsidSect="002B7EE0">
          <w:footerReference w:type="first" r:id="rId19"/>
          <w:type w:val="oddPage"/>
          <w:pgSz w:w="12242" w:h="15842" w:code="1"/>
          <w:pgMar w:top="2835" w:right="1701" w:bottom="2268" w:left="3062" w:header="709" w:footer="1227" w:gutter="0"/>
          <w:cols w:space="708"/>
          <w:titlePg/>
          <w:docGrid w:linePitch="360"/>
        </w:sectPr>
      </w:pPr>
    </w:p>
    <w:p w14:paraId="3C48E8BA" w14:textId="77777777" w:rsidR="0028084B" w:rsidRDefault="0028084B" w:rsidP="0028084B">
      <w:pPr>
        <w:pStyle w:val="Textoindependiente"/>
        <w:rPr>
          <w:rFonts w:ascii="Arial Narrow" w:hAnsi="Arial Narrow"/>
          <w:b/>
          <w:sz w:val="18"/>
          <w:lang w:val="es-ES_tradnl"/>
        </w:rPr>
      </w:pPr>
      <w:r w:rsidRPr="00A97BBF">
        <w:rPr>
          <w:rFonts w:ascii="Arial Narrow" w:hAnsi="Arial Narrow"/>
          <w:b/>
          <w:sz w:val="18"/>
          <w:lang w:val="es-ES_tradnl"/>
        </w:rPr>
        <w:lastRenderedPageBreak/>
        <w:t>Figura 1</w:t>
      </w:r>
      <w:r>
        <w:rPr>
          <w:rFonts w:ascii="Arial Narrow" w:hAnsi="Arial Narrow"/>
          <w:b/>
          <w:sz w:val="18"/>
          <w:lang w:val="es-ES_tradnl"/>
        </w:rPr>
        <w:t>.</w:t>
      </w:r>
      <w:r w:rsidRPr="00A97BBF">
        <w:rPr>
          <w:rFonts w:ascii="Arial Narrow" w:hAnsi="Arial Narrow"/>
          <w:b/>
          <w:sz w:val="18"/>
          <w:lang w:val="es-ES_tradnl"/>
        </w:rPr>
        <w:t xml:space="preserve"> </w:t>
      </w:r>
      <w:r w:rsidRPr="001C2858">
        <w:rPr>
          <w:rFonts w:ascii="Arial Narrow" w:hAnsi="Arial Narrow"/>
          <w:b/>
          <w:sz w:val="18"/>
          <w:lang w:val="es-ES_tradnl"/>
        </w:rPr>
        <w:t xml:space="preserve">Teoría de cambio del PAI Inserción </w:t>
      </w:r>
      <w:r>
        <w:rPr>
          <w:rFonts w:ascii="Arial Narrow" w:hAnsi="Arial Narrow"/>
          <w:b/>
          <w:sz w:val="18"/>
          <w:lang w:val="es-ES_tradnl"/>
        </w:rPr>
        <w:t xml:space="preserve">de capital humano avanzado </w:t>
      </w:r>
      <w:r w:rsidRPr="001C2858">
        <w:rPr>
          <w:rFonts w:ascii="Arial Narrow" w:hAnsi="Arial Narrow"/>
          <w:b/>
          <w:sz w:val="18"/>
          <w:lang w:val="es-ES_tradnl"/>
        </w:rPr>
        <w:t>en el Sector Productivo</w:t>
      </w:r>
      <w:r>
        <w:rPr>
          <w:rFonts w:ascii="Arial Narrow" w:hAnsi="Arial Narrow"/>
          <w:b/>
          <w:sz w:val="18"/>
          <w:lang w:val="es-ES_tradnl"/>
        </w:rPr>
        <w:t xml:space="preserve"> (ISP)</w:t>
      </w:r>
    </w:p>
    <w:p w14:paraId="5414EB88" w14:textId="77777777" w:rsidR="0028084B" w:rsidRPr="00A97BBF" w:rsidRDefault="0028084B" w:rsidP="0028084B">
      <w:pPr>
        <w:pStyle w:val="Textoindependiente"/>
        <w:rPr>
          <w:rFonts w:ascii="Arial Narrow" w:hAnsi="Arial Narrow"/>
          <w:b/>
          <w:sz w:val="18"/>
          <w:lang w:val="es-ES_tradnl"/>
        </w:rPr>
      </w:pPr>
      <w:r>
        <w:rPr>
          <w:rFonts w:ascii="Arial Narrow" w:hAnsi="Arial Narrow"/>
          <w:b/>
          <w:noProof/>
          <w:sz w:val="18"/>
          <w:lang w:eastAsia="es-ES"/>
        </w:rPr>
        <w:drawing>
          <wp:inline distT="0" distB="0" distL="0" distR="0" wp14:anchorId="70DDF56E" wp14:editId="0E1D6005">
            <wp:extent cx="7817632" cy="4251325"/>
            <wp:effectExtent l="0" t="0" r="5715" b="0"/>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7-20 a la(s) 19.54.38.png"/>
                    <pic:cNvPicPr/>
                  </pic:nvPicPr>
                  <pic:blipFill rotWithShape="1">
                    <a:blip r:embed="rId20">
                      <a:extLst>
                        <a:ext uri="{28A0092B-C50C-407E-A947-70E740481C1C}">
                          <a14:useLocalDpi xmlns:a14="http://schemas.microsoft.com/office/drawing/2010/main" val="0"/>
                        </a:ext>
                      </a:extLst>
                    </a:blip>
                    <a:srcRect t="7747" b="5245"/>
                    <a:stretch/>
                  </pic:blipFill>
                  <pic:spPr bwMode="auto">
                    <a:xfrm>
                      <a:off x="0" y="0"/>
                      <a:ext cx="7818268" cy="42516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C97BA35" w14:textId="77777777" w:rsidR="00E43278" w:rsidRDefault="0028084B" w:rsidP="0028084B">
      <w:pPr>
        <w:pStyle w:val="Textoindependiente"/>
        <w:rPr>
          <w:sz w:val="18"/>
          <w:lang w:val="es-ES_tradnl"/>
        </w:rPr>
      </w:pPr>
      <w:r w:rsidRPr="00A97BBF">
        <w:rPr>
          <w:sz w:val="18"/>
          <w:lang w:val="es-ES_tradnl"/>
        </w:rPr>
        <w:t>Fuente: Elaboración propia a partir de bases técnicas de concurso del programa.</w:t>
      </w:r>
    </w:p>
    <w:p w14:paraId="07B24C22" w14:textId="77777777" w:rsidR="00E43278" w:rsidRDefault="00E43278" w:rsidP="0028084B">
      <w:pPr>
        <w:pStyle w:val="Textoindependiente"/>
        <w:rPr>
          <w:sz w:val="18"/>
          <w:lang w:val="es-ES_tradnl"/>
        </w:rPr>
        <w:sectPr w:rsidR="00E43278" w:rsidSect="00E43278">
          <w:headerReference w:type="first" r:id="rId21"/>
          <w:footerReference w:type="first" r:id="rId22"/>
          <w:type w:val="oddPage"/>
          <w:pgSz w:w="15842" w:h="12242" w:orient="landscape" w:code="1"/>
          <w:pgMar w:top="3062" w:right="2835" w:bottom="1701" w:left="2268" w:header="709" w:footer="1227" w:gutter="0"/>
          <w:cols w:space="708"/>
          <w:titlePg/>
          <w:docGrid w:linePitch="360"/>
        </w:sectPr>
      </w:pPr>
    </w:p>
    <w:p w14:paraId="362FCF72" w14:textId="792D9488" w:rsidR="0028084B" w:rsidRPr="0043545A" w:rsidRDefault="00152CD5" w:rsidP="00176EFD">
      <w:pPr>
        <w:pStyle w:val="Ttulo4"/>
        <w:numPr>
          <w:ilvl w:val="3"/>
          <w:numId w:val="47"/>
        </w:numPr>
        <w:ind w:left="567"/>
      </w:pPr>
      <w:r>
        <w:lastRenderedPageBreak/>
        <w:t>Programa</w:t>
      </w:r>
      <w:r w:rsidR="0028084B" w:rsidRPr="0043545A">
        <w:t xml:space="preserve"> </w:t>
      </w:r>
      <w:r w:rsidRPr="0043545A">
        <w:t>de tesis de doctorado en el sector productivo</w:t>
      </w:r>
      <w:r>
        <w:t xml:space="preserve"> (pai-tesis)</w:t>
      </w:r>
    </w:p>
    <w:p w14:paraId="63360CAC" w14:textId="77777777" w:rsidR="0028084B" w:rsidRPr="0043545A" w:rsidRDefault="0028084B" w:rsidP="0028084B">
      <w:pPr>
        <w:rPr>
          <w:i/>
        </w:rPr>
      </w:pPr>
      <w:r w:rsidRPr="0043545A">
        <w:t xml:space="preserve">En las bases de concurso (convocatoria 2015) se declara que el objetivo general del instrumento es </w:t>
      </w:r>
      <w:r w:rsidRPr="0043545A">
        <w:rPr>
          <w:i/>
        </w:rPr>
        <w:t>“Fomentar la vinculación entre el sector productivo y la academia, mediante la inserción de tesistas en proyectos de investigación, desarrollo e innovación (I+D+i) al interior de las empresas y centros tecnológicos.”</w:t>
      </w:r>
    </w:p>
    <w:p w14:paraId="2B910E88" w14:textId="77777777" w:rsidR="0028084B" w:rsidRPr="0043545A" w:rsidRDefault="0028084B" w:rsidP="0028084B">
      <w:r w:rsidRPr="0043545A">
        <w:t>Sus objetivos específicos son:</w:t>
      </w:r>
    </w:p>
    <w:p w14:paraId="76E74E65" w14:textId="77777777" w:rsidR="0028084B" w:rsidRPr="0043545A" w:rsidRDefault="0028084B" w:rsidP="00176EFD">
      <w:pPr>
        <w:pStyle w:val="Prrafodelista"/>
        <w:numPr>
          <w:ilvl w:val="0"/>
          <w:numId w:val="44"/>
        </w:numPr>
        <w:ind w:left="426"/>
        <w:contextualSpacing w:val="0"/>
      </w:pPr>
      <w:r w:rsidRPr="0043545A">
        <w:t>Fortalecer el vínculo entre los programas de doctorado acreditados y las empresas, alineando así las expectativas e intereses de la academia y el sector productivo.</w:t>
      </w:r>
    </w:p>
    <w:p w14:paraId="22B7747A" w14:textId="77777777" w:rsidR="0028084B" w:rsidRPr="0043545A" w:rsidRDefault="0028084B" w:rsidP="00176EFD">
      <w:pPr>
        <w:pStyle w:val="Prrafodelista"/>
        <w:numPr>
          <w:ilvl w:val="0"/>
          <w:numId w:val="44"/>
        </w:numPr>
        <w:ind w:left="426"/>
        <w:contextualSpacing w:val="0"/>
      </w:pPr>
      <w:r w:rsidRPr="0043545A">
        <w:t>Estimular a las entidades productivas para emprender procesos de I+D+i.</w:t>
      </w:r>
    </w:p>
    <w:p w14:paraId="72FC227E" w14:textId="77777777" w:rsidR="0028084B" w:rsidRPr="0043545A" w:rsidRDefault="0028084B" w:rsidP="00176EFD">
      <w:pPr>
        <w:pStyle w:val="Prrafodelista"/>
        <w:numPr>
          <w:ilvl w:val="0"/>
          <w:numId w:val="44"/>
        </w:numPr>
        <w:ind w:left="426"/>
        <w:contextualSpacing w:val="0"/>
      </w:pPr>
      <w:r w:rsidRPr="0043545A">
        <w:t>Potenciar el desarrollo científico de los/as estudiantes de doctorado incentivándolos a incorporarse al sector productivo.</w:t>
      </w:r>
    </w:p>
    <w:p w14:paraId="4DC42220" w14:textId="77777777" w:rsidR="0028084B" w:rsidRPr="0043545A" w:rsidRDefault="0028084B" w:rsidP="0028084B">
      <w:r w:rsidRPr="0043545A">
        <w:t xml:space="preserve">Al igual que en el caso del ISP, en las bases de concurso del instrumento de Tesis en el Sector Productivo no existe una sección </w:t>
      </w:r>
      <w:r>
        <w:t>explícit</w:t>
      </w:r>
      <w:r w:rsidRPr="0043545A">
        <w:t xml:space="preserve">a de resultados esperados. </w:t>
      </w:r>
    </w:p>
    <w:p w14:paraId="785E0442" w14:textId="77777777" w:rsidR="0028084B" w:rsidRPr="0043545A" w:rsidRDefault="0028084B" w:rsidP="0028084B">
      <w:r w:rsidRPr="0043545A">
        <w:t xml:space="preserve">En la sección de Criterios de Evaluación se especifica que se valora </w:t>
      </w:r>
      <w:r>
        <w:t xml:space="preserve">la vinculación existente entre el programa de doctorado y la entidad patrocinante (criterio de Calidad del proyecto); </w:t>
      </w:r>
      <w:r w:rsidRPr="0043545A">
        <w:t xml:space="preserve">la relevancia </w:t>
      </w:r>
      <w:r>
        <w:t xml:space="preserve">que tiene </w:t>
      </w:r>
      <w:r w:rsidRPr="0043545A">
        <w:t>el proyecto para la entidad del sector productivo en el cual se inserta</w:t>
      </w:r>
      <w:r>
        <w:t xml:space="preserve"> (criterio de Impacto y aplicabilidad); que en el proyecto exista claridad en la distribución de propiedad intelectual entre las partes (universidad, entidad patrocinante y tesista), y que exista un plan de inserción futuro del tesista en dicha entidad</w:t>
      </w:r>
      <w:r w:rsidRPr="0043545A">
        <w:t>.</w:t>
      </w:r>
    </w:p>
    <w:p w14:paraId="49D641A0" w14:textId="77777777" w:rsidR="0028084B" w:rsidRDefault="0028084B" w:rsidP="0028084B">
      <w:pPr>
        <w:pStyle w:val="Textoindependiente"/>
        <w:rPr>
          <w:lang w:val="es-ES_tradnl"/>
        </w:rPr>
      </w:pPr>
      <w:r w:rsidRPr="0043545A">
        <w:rPr>
          <w:lang w:val="es-ES_tradnl"/>
        </w:rPr>
        <w:t xml:space="preserve">De lo anterior se </w:t>
      </w:r>
      <w:r>
        <w:rPr>
          <w:lang w:val="es-ES_tradnl"/>
        </w:rPr>
        <w:t>infiere</w:t>
      </w:r>
      <w:r w:rsidRPr="0043545A">
        <w:rPr>
          <w:lang w:val="es-ES_tradnl"/>
        </w:rPr>
        <w:t xml:space="preserve"> lo siguiente:</w:t>
      </w:r>
    </w:p>
    <w:p w14:paraId="3BA07576" w14:textId="77777777" w:rsidR="0028084B" w:rsidRDefault="0028084B" w:rsidP="00176EFD">
      <w:pPr>
        <w:pStyle w:val="Prrafodelista"/>
        <w:numPr>
          <w:ilvl w:val="0"/>
          <w:numId w:val="45"/>
        </w:numPr>
        <w:ind w:left="426"/>
        <w:contextualSpacing w:val="0"/>
      </w:pPr>
      <w:r>
        <w:rPr>
          <w:lang w:eastAsia="zh-CN"/>
        </w:rPr>
        <w:t xml:space="preserve">Que uno de los </w:t>
      </w:r>
      <w:r w:rsidRPr="0043545A">
        <w:rPr>
          <w:u w:val="single"/>
          <w:lang w:eastAsia="zh-CN"/>
        </w:rPr>
        <w:t>propósito</w:t>
      </w:r>
      <w:r>
        <w:rPr>
          <w:u w:val="single"/>
          <w:lang w:eastAsia="zh-CN"/>
        </w:rPr>
        <w:t>s</w:t>
      </w:r>
      <w:r>
        <w:rPr>
          <w:lang w:eastAsia="zh-CN"/>
        </w:rPr>
        <w:t xml:space="preserve"> del instrumento Tesis </w:t>
      </w:r>
      <w:r w:rsidRPr="0043545A">
        <w:rPr>
          <w:lang w:eastAsia="zh-CN"/>
        </w:rPr>
        <w:t xml:space="preserve">SP es fortalecer </w:t>
      </w:r>
      <w:r>
        <w:rPr>
          <w:lang w:eastAsia="zh-CN"/>
        </w:rPr>
        <w:t>el vínculo entre el programa de doctorado beneficiario y las empresas o centros tecnológicos que patrocinan los proyectos, como resultado de un trabajo conjunto entre ambas partes en el marco del desarrollo de la tesis. El resultado esperado en el corto plazo es un “vínculo fortalecido”.</w:t>
      </w:r>
    </w:p>
    <w:p w14:paraId="15C6FDA5" w14:textId="77777777" w:rsidR="0028084B" w:rsidRDefault="0028084B" w:rsidP="00176EFD">
      <w:pPr>
        <w:pStyle w:val="Prrafodelista"/>
        <w:numPr>
          <w:ilvl w:val="0"/>
          <w:numId w:val="45"/>
        </w:numPr>
        <w:ind w:left="425" w:hanging="357"/>
        <w:contextualSpacing w:val="0"/>
      </w:pPr>
      <w:r>
        <w:t xml:space="preserve">Que el instrumento Tesis SP tiene también como </w:t>
      </w:r>
      <w:r w:rsidRPr="00C7311A">
        <w:rPr>
          <w:u w:val="single"/>
        </w:rPr>
        <w:t>propósito</w:t>
      </w:r>
      <w:r>
        <w:t xml:space="preserve"> que los tesistas se vean incentivados a incorporarse al sector productivo.</w:t>
      </w:r>
    </w:p>
    <w:p w14:paraId="0DFD6B40" w14:textId="77777777" w:rsidR="0028084B" w:rsidRPr="0043545A" w:rsidRDefault="0028084B" w:rsidP="00176EFD">
      <w:pPr>
        <w:pStyle w:val="Prrafodelista"/>
        <w:numPr>
          <w:ilvl w:val="0"/>
          <w:numId w:val="45"/>
        </w:numPr>
        <w:ind w:left="425" w:hanging="357"/>
        <w:contextualSpacing w:val="0"/>
      </w:pPr>
      <w:r>
        <w:lastRenderedPageBreak/>
        <w:t xml:space="preserve">Que un tercer </w:t>
      </w:r>
      <w:r w:rsidRPr="00A133AF">
        <w:rPr>
          <w:u w:val="single"/>
        </w:rPr>
        <w:t>propósit</w:t>
      </w:r>
      <w:r>
        <w:t xml:space="preserve">o del instrumento Tesis SP es que las entidades patrocinantes de los proyectos (empresas y centros tecnológicos) reciban algún beneficio de los resultados del proyecto en el mediano y largo plazo. Este propósito es más bien vago en las bases de concurso pues se valora que los proyectos tengan </w:t>
      </w:r>
      <w:r w:rsidRPr="0043545A">
        <w:t>relevancia para la en</w:t>
      </w:r>
      <w:r>
        <w:t xml:space="preserve">tidad del sector productivo en </w:t>
      </w:r>
      <w:r w:rsidRPr="0043545A">
        <w:t>l</w:t>
      </w:r>
      <w:r>
        <w:t>a</w:t>
      </w:r>
      <w:r w:rsidRPr="0043545A">
        <w:t xml:space="preserve"> cual se inserta</w:t>
      </w:r>
      <w:r>
        <w:t xml:space="preserve"> el tesista y se señala que la postulación debe presentar una carta de compromiso de la endidad patrocinante en que se compromete a la eventual implementación de los resultados obtenidos.</w:t>
      </w:r>
    </w:p>
    <w:p w14:paraId="4E083497" w14:textId="77777777" w:rsidR="0028084B" w:rsidRDefault="0028084B" w:rsidP="00176EFD">
      <w:pPr>
        <w:pStyle w:val="Prrafodelista"/>
        <w:numPr>
          <w:ilvl w:val="0"/>
          <w:numId w:val="45"/>
        </w:numPr>
        <w:ind w:left="426"/>
        <w:contextualSpacing w:val="0"/>
      </w:pPr>
      <w:r w:rsidRPr="0043545A">
        <w:t xml:space="preserve">Que los </w:t>
      </w:r>
      <w:r w:rsidRPr="0043545A">
        <w:rPr>
          <w:u w:val="single"/>
        </w:rPr>
        <w:t>fines</w:t>
      </w:r>
      <w:r w:rsidRPr="0043545A">
        <w:t xml:space="preserve"> a los que b</w:t>
      </w:r>
      <w:r>
        <w:t xml:space="preserve">usca contribuir el instrumento Tesis </w:t>
      </w:r>
      <w:r w:rsidRPr="0043545A">
        <w:t>SP son</w:t>
      </w:r>
      <w:r>
        <w:t>:</w:t>
      </w:r>
      <w:r w:rsidRPr="0043545A">
        <w:t xml:space="preserve"> </w:t>
      </w:r>
      <w:r>
        <w:t>(i) la alineación entre las expectativas e intereses de la academia y el sector productivo (como efecto indirecto del fortalecimiento de los vínculos entre programas de doctorado y entidades del sector productivo); (ii) el estímulo a las entidades productivas para que emprendan procesos de I+D+i (como efecto indirecto de los beneficios obtenidos de los resultados de las tesis en áreas relevantes para las entidades patrocinantes), y (iii) potenciar el desarrollo científico de los estudiantes de doctorado (como efecto indirecto del desarrollo de tesis de doctorado en el sector productivo).</w:t>
      </w:r>
    </w:p>
    <w:p w14:paraId="6322320D" w14:textId="7FC9B5C1" w:rsidR="0028084B" w:rsidRDefault="0028084B" w:rsidP="00AA38B2">
      <w:pPr>
        <w:pStyle w:val="Textoindependiente"/>
        <w:ind w:left="66"/>
      </w:pPr>
    </w:p>
    <w:p w14:paraId="58659D35" w14:textId="77777777" w:rsidR="0028084B" w:rsidRPr="009C77B4" w:rsidRDefault="0028084B" w:rsidP="0028084B">
      <w:pPr>
        <w:rPr>
          <w:lang w:val="es-CL"/>
        </w:rPr>
        <w:sectPr w:rsidR="0028084B" w:rsidRPr="009C77B4" w:rsidSect="00E43278">
          <w:pgSz w:w="12242" w:h="15842" w:code="1"/>
          <w:pgMar w:top="2835" w:right="1701" w:bottom="2268" w:left="3062" w:header="709" w:footer="1227" w:gutter="0"/>
          <w:cols w:space="708"/>
          <w:titlePg/>
          <w:docGrid w:linePitch="360"/>
        </w:sectPr>
      </w:pPr>
    </w:p>
    <w:p w14:paraId="08E911CF" w14:textId="711BA7DF" w:rsidR="0028084B" w:rsidRDefault="0028084B" w:rsidP="0028084B">
      <w:pPr>
        <w:pStyle w:val="TextoIndependiente-Primerparrafo"/>
        <w:spacing w:before="0"/>
        <w:rPr>
          <w:rFonts w:ascii="Arial Narrow" w:hAnsi="Arial Narrow"/>
          <w:b/>
          <w:sz w:val="18"/>
        </w:rPr>
      </w:pPr>
      <w:r w:rsidRPr="00A97BBF">
        <w:rPr>
          <w:rFonts w:ascii="Arial Narrow" w:hAnsi="Arial Narrow"/>
          <w:b/>
          <w:sz w:val="18"/>
        </w:rPr>
        <w:lastRenderedPageBreak/>
        <w:t>Figura 2</w:t>
      </w:r>
      <w:r>
        <w:rPr>
          <w:rFonts w:ascii="Arial Narrow" w:hAnsi="Arial Narrow"/>
          <w:b/>
          <w:sz w:val="18"/>
        </w:rPr>
        <w:t>.</w:t>
      </w:r>
      <w:r w:rsidRPr="00A97BBF">
        <w:rPr>
          <w:rFonts w:ascii="Arial Narrow" w:hAnsi="Arial Narrow"/>
          <w:b/>
          <w:sz w:val="18"/>
        </w:rPr>
        <w:t xml:space="preserve"> </w:t>
      </w:r>
      <w:r w:rsidRPr="00CA3FAA">
        <w:rPr>
          <w:rFonts w:ascii="Arial Narrow" w:hAnsi="Arial Narrow"/>
          <w:b/>
          <w:sz w:val="18"/>
        </w:rPr>
        <w:t xml:space="preserve">Teoría de cambio del </w:t>
      </w:r>
      <w:r w:rsidR="00C13E9A">
        <w:rPr>
          <w:rFonts w:ascii="Arial Narrow" w:hAnsi="Arial Narrow"/>
          <w:b/>
          <w:sz w:val="18"/>
        </w:rPr>
        <w:t>PAI-Tesis</w:t>
      </w:r>
      <w:r w:rsidRPr="00CA3FAA">
        <w:rPr>
          <w:rFonts w:ascii="Arial Narrow" w:hAnsi="Arial Narrow"/>
          <w:b/>
          <w:sz w:val="18"/>
        </w:rPr>
        <w:t xml:space="preserve"> </w:t>
      </w:r>
      <w:r>
        <w:rPr>
          <w:rFonts w:ascii="Arial Narrow" w:hAnsi="Arial Narrow"/>
          <w:b/>
          <w:sz w:val="18"/>
        </w:rPr>
        <w:t xml:space="preserve">de doctorado </w:t>
      </w:r>
      <w:r w:rsidRPr="00CA3FAA">
        <w:rPr>
          <w:rFonts w:ascii="Arial Narrow" w:hAnsi="Arial Narrow"/>
          <w:b/>
          <w:sz w:val="18"/>
        </w:rPr>
        <w:t>en el Sector Productivo</w:t>
      </w:r>
    </w:p>
    <w:p w14:paraId="705CF183" w14:textId="77777777" w:rsidR="0028084B" w:rsidRPr="00CA3FAA" w:rsidRDefault="0028084B" w:rsidP="0028084B">
      <w:pPr>
        <w:pStyle w:val="Textoindependiente"/>
      </w:pPr>
      <w:r>
        <w:rPr>
          <w:noProof/>
          <w:lang w:eastAsia="es-ES"/>
        </w:rPr>
        <w:drawing>
          <wp:inline distT="0" distB="0" distL="0" distR="0" wp14:anchorId="17F95864" wp14:editId="53C0AD1F">
            <wp:extent cx="7646580" cy="4251325"/>
            <wp:effectExtent l="0" t="0" r="0" b="0"/>
            <wp:docPr id="454" name="Imagen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7-20 a la(s) 19.58.56.png"/>
                    <pic:cNvPicPr/>
                  </pic:nvPicPr>
                  <pic:blipFill rotWithShape="1">
                    <a:blip r:embed="rId23" cstate="print">
                      <a:extLst>
                        <a:ext uri="{28A0092B-C50C-407E-A947-70E740481C1C}">
                          <a14:useLocalDpi xmlns:a14="http://schemas.microsoft.com/office/drawing/2010/main"/>
                        </a:ext>
                      </a:extLst>
                    </a:blip>
                    <a:srcRect t="7747" r="1853" b="4946"/>
                    <a:stretch/>
                  </pic:blipFill>
                  <pic:spPr bwMode="auto">
                    <a:xfrm>
                      <a:off x="0" y="0"/>
                      <a:ext cx="7646780" cy="425143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CBEE0A5" w14:textId="784EB75A" w:rsidR="00111445" w:rsidRPr="00AA38B2" w:rsidRDefault="0028084B" w:rsidP="00AA38B2">
      <w:pPr>
        <w:spacing w:after="0"/>
        <w:jc w:val="left"/>
        <w:rPr>
          <w:lang w:val="es-CL"/>
        </w:rPr>
      </w:pPr>
      <w:r w:rsidRPr="009C77B4">
        <w:rPr>
          <w:sz w:val="18"/>
          <w:lang w:val="es-CL"/>
        </w:rPr>
        <w:t>Fuente: Elaboración propia a partir de bases técnicas de concurso del programa.</w:t>
      </w:r>
      <w:r w:rsidRPr="009C77B4">
        <w:rPr>
          <w:lang w:val="es-CL"/>
        </w:rPr>
        <w:t xml:space="preserve"> </w:t>
      </w:r>
    </w:p>
    <w:p w14:paraId="69C79145" w14:textId="77777777" w:rsidR="00111445" w:rsidRDefault="00111445" w:rsidP="00912CEE">
      <w:pPr>
        <w:pStyle w:val="Textoindependiente"/>
        <w:sectPr w:rsidR="00111445" w:rsidSect="0028084B">
          <w:headerReference w:type="first" r:id="rId24"/>
          <w:footerReference w:type="first" r:id="rId25"/>
          <w:pgSz w:w="15842" w:h="12242" w:orient="landscape" w:code="1"/>
          <w:pgMar w:top="3062" w:right="2835" w:bottom="1701" w:left="2268" w:header="709" w:footer="1227" w:gutter="0"/>
          <w:cols w:space="708"/>
          <w:titlePg/>
          <w:docGrid w:linePitch="360"/>
        </w:sectPr>
      </w:pPr>
    </w:p>
    <w:p w14:paraId="545226D2" w14:textId="64A82681" w:rsidR="0078201C" w:rsidRDefault="0078201C" w:rsidP="00D86871">
      <w:pPr>
        <w:pStyle w:val="Ttulo1"/>
        <w:framePr w:wrap="notBeside"/>
        <w:spacing w:before="4320"/>
        <w:ind w:left="2126" w:hanging="2126"/>
      </w:pPr>
      <w:r>
        <w:lastRenderedPageBreak/>
        <w:tab/>
      </w:r>
      <w:bookmarkStart w:id="56" w:name="_Toc336365203"/>
      <w:r w:rsidR="00FB671F">
        <w:t>COBERTURA</w:t>
      </w:r>
      <w:r w:rsidR="000872C4">
        <w:t xml:space="preserve"> </w:t>
      </w:r>
      <w:r>
        <w:t xml:space="preserve">DE LOS </w:t>
      </w:r>
      <w:r w:rsidR="00FB671F">
        <w:t>PROGRAMAS</w:t>
      </w:r>
      <w:r>
        <w:t xml:space="preserve"> DE INSERCIÓN DE INVESTIGADORES EN LA INDUSTRIA</w:t>
      </w:r>
      <w:bookmarkEnd w:id="56"/>
      <w:r>
        <w:t xml:space="preserve"> </w:t>
      </w:r>
    </w:p>
    <w:p w14:paraId="60744368" w14:textId="77777777" w:rsidR="00CC1769" w:rsidRDefault="00CC1769" w:rsidP="00D86871">
      <w:pPr>
        <w:pStyle w:val="TextoIndependiente-Primerparrafo"/>
      </w:pPr>
    </w:p>
    <w:p w14:paraId="674AD0CF" w14:textId="77777777" w:rsidR="00CC1769" w:rsidRPr="00CC1769" w:rsidRDefault="00CC1769" w:rsidP="00D86871">
      <w:pPr>
        <w:pStyle w:val="Textoindependiente"/>
      </w:pPr>
    </w:p>
    <w:p w14:paraId="1EB9C27D" w14:textId="77777777" w:rsidR="00D016F5" w:rsidRDefault="00D016F5" w:rsidP="000063B5">
      <w:pPr>
        <w:pStyle w:val="TextoIndependiente-Primerparrafo"/>
      </w:pPr>
    </w:p>
    <w:p w14:paraId="0E986315" w14:textId="29299E95" w:rsidR="00D016F5" w:rsidRDefault="00D016F5" w:rsidP="00D86871">
      <w:pPr>
        <w:pStyle w:val="Ttulo2"/>
        <w:framePr w:w="7438" w:h="1271" w:hRule="exact" w:wrap="notBeside" w:vAnchor="page" w:hAnchor="page" w:x="3058" w:y="2836"/>
      </w:pPr>
      <w:r>
        <w:lastRenderedPageBreak/>
        <w:br/>
      </w:r>
      <w:bookmarkStart w:id="57" w:name="_Toc336365204"/>
      <w:r>
        <w:t>Productos del programa PAI-ISP</w:t>
      </w:r>
      <w:r w:rsidR="008D4004">
        <w:t>, de CONICYT</w:t>
      </w:r>
      <w:bookmarkEnd w:id="57"/>
      <w:r>
        <w:t xml:space="preserve"> </w:t>
      </w:r>
    </w:p>
    <w:p w14:paraId="4B8B77C0" w14:textId="071DD67A" w:rsidR="00AA0202" w:rsidRDefault="000063B5" w:rsidP="000063B5">
      <w:pPr>
        <w:pStyle w:val="TextoIndependiente-Primerparrafo"/>
      </w:pPr>
      <w:r>
        <w:t>E</w:t>
      </w:r>
      <w:r w:rsidR="00AA0202">
        <w:t xml:space="preserve">l instrumento de “Inserción de Capital Humano Avanzado en el Sector Productivo” de CONICYT (PAI-ISP) opera en modalidad de concurso por convocatoria abierta. </w:t>
      </w:r>
      <w:r w:rsidR="000F6351">
        <w:t xml:space="preserve">El número de convocatorias anuales es variable, registrándose </w:t>
      </w:r>
      <w:r w:rsidR="00AA0202">
        <w:t>al menos 2 convocatorias</w:t>
      </w:r>
      <w:r w:rsidR="000F6351">
        <w:t xml:space="preserve"> por año desde 2010</w:t>
      </w:r>
      <w:r w:rsidR="00AA0202">
        <w:t>.</w:t>
      </w:r>
    </w:p>
    <w:p w14:paraId="5E93A3EC" w14:textId="743AC97A" w:rsidR="00010F7A" w:rsidRDefault="00AA0202" w:rsidP="00010F7A">
      <w:pPr>
        <w:rPr>
          <w:lang w:val="es-CL"/>
        </w:rPr>
      </w:pPr>
      <w:r>
        <w:t xml:space="preserve">Entre 2009 y 2013, el </w:t>
      </w:r>
      <w:r w:rsidR="0045424C">
        <w:t xml:space="preserve">programa </w:t>
      </w:r>
      <w:r w:rsidR="0078348D">
        <w:t xml:space="preserve">realizó 13 convocatorias y </w:t>
      </w:r>
      <w:r w:rsidR="0045424C">
        <w:t>recibió un total de 10</w:t>
      </w:r>
      <w:r>
        <w:t xml:space="preserve">7 postulaciones. </w:t>
      </w:r>
      <w:r w:rsidR="00010F7A">
        <w:t xml:space="preserve">Al </w:t>
      </w:r>
      <w:r w:rsidR="0078348D">
        <w:t>analizar</w:t>
      </w:r>
      <w:r w:rsidR="000003B2">
        <w:rPr>
          <w:lang w:val="es-CL"/>
        </w:rPr>
        <w:t xml:space="preserve"> </w:t>
      </w:r>
      <w:r>
        <w:rPr>
          <w:lang w:val="es-CL"/>
        </w:rPr>
        <w:t xml:space="preserve">estas </w:t>
      </w:r>
      <w:r w:rsidR="000003B2">
        <w:rPr>
          <w:lang w:val="es-CL"/>
        </w:rPr>
        <w:t>postulaciones</w:t>
      </w:r>
      <w:r w:rsidR="00597912">
        <w:rPr>
          <w:lang w:val="es-CL"/>
        </w:rPr>
        <w:t>, resalta la</w:t>
      </w:r>
      <w:r w:rsidR="00010F7A">
        <w:rPr>
          <w:lang w:val="es-CL"/>
        </w:rPr>
        <w:t xml:space="preserve"> alta variabilidad </w:t>
      </w:r>
      <w:r w:rsidR="00597912">
        <w:rPr>
          <w:lang w:val="es-CL"/>
        </w:rPr>
        <w:t>del número de proyectos postulados. En este sentido, d</w:t>
      </w:r>
      <w:r w:rsidR="00010F7A">
        <w:rPr>
          <w:lang w:val="es-CL"/>
        </w:rPr>
        <w:t xml:space="preserve">estaca el alto </w:t>
      </w:r>
      <w:r w:rsidR="000003B2">
        <w:rPr>
          <w:lang w:val="es-CL"/>
        </w:rPr>
        <w:t>número</w:t>
      </w:r>
      <w:r w:rsidR="00010F7A">
        <w:rPr>
          <w:lang w:val="es-CL"/>
        </w:rPr>
        <w:t xml:space="preserve"> de postu</w:t>
      </w:r>
      <w:r w:rsidR="00C43BEC">
        <w:rPr>
          <w:lang w:val="es-CL"/>
        </w:rPr>
        <w:t xml:space="preserve">laciones en el año 2012, que representa </w:t>
      </w:r>
      <w:r>
        <w:rPr>
          <w:lang w:val="es-CL"/>
        </w:rPr>
        <w:t>33,</w:t>
      </w:r>
      <w:r w:rsidR="0045424C">
        <w:rPr>
          <w:lang w:val="es-CL"/>
        </w:rPr>
        <w:t>7</w:t>
      </w:r>
      <w:r>
        <w:rPr>
          <w:lang w:val="es-CL"/>
        </w:rPr>
        <w:t xml:space="preserve">% del total </w:t>
      </w:r>
      <w:r w:rsidR="0078348D">
        <w:rPr>
          <w:lang w:val="es-CL"/>
        </w:rPr>
        <w:t xml:space="preserve">del periodo, lo que se </w:t>
      </w:r>
      <w:r>
        <w:rPr>
          <w:lang w:val="es-CL"/>
        </w:rPr>
        <w:t xml:space="preserve">explica pues ese año se realizaron </w:t>
      </w:r>
      <w:r w:rsidR="000F6351">
        <w:rPr>
          <w:lang w:val="es-CL"/>
        </w:rPr>
        <w:t>5</w:t>
      </w:r>
      <w:r>
        <w:rPr>
          <w:lang w:val="es-CL"/>
        </w:rPr>
        <w:t xml:space="preserve"> convocatorias.</w:t>
      </w:r>
    </w:p>
    <w:p w14:paraId="61047F0E" w14:textId="1431C460" w:rsidR="00010F7A" w:rsidRPr="00D86871" w:rsidRDefault="00010F7A" w:rsidP="00D86871">
      <w:pPr>
        <w:spacing w:before="240"/>
        <w:rPr>
          <w:rFonts w:ascii="Arial Narrow" w:hAnsi="Arial Narrow"/>
          <w:b/>
          <w:bCs/>
          <w:sz w:val="20"/>
        </w:rPr>
      </w:pPr>
      <w:r w:rsidRPr="00D86871">
        <w:rPr>
          <w:rFonts w:ascii="Arial Narrow" w:hAnsi="Arial Narrow"/>
          <w:b/>
          <w:bCs/>
          <w:sz w:val="20"/>
        </w:rPr>
        <w:t xml:space="preserve">Cuadro </w:t>
      </w:r>
      <w:r w:rsidR="00C43BEC" w:rsidRPr="00D86871">
        <w:rPr>
          <w:rFonts w:ascii="Arial Narrow" w:hAnsi="Arial Narrow"/>
          <w:b/>
          <w:bCs/>
          <w:sz w:val="20"/>
        </w:rPr>
        <w:fldChar w:fldCharType="begin"/>
      </w:r>
      <w:r w:rsidR="00C43BEC" w:rsidRPr="00D86871">
        <w:rPr>
          <w:rFonts w:ascii="Arial Narrow" w:hAnsi="Arial Narrow"/>
          <w:b/>
          <w:bCs/>
          <w:sz w:val="20"/>
        </w:rPr>
        <w:instrText xml:space="preserve"> SEQ Tabla \* ARABIC </w:instrText>
      </w:r>
      <w:r w:rsidR="00C43BEC" w:rsidRPr="00D86871">
        <w:rPr>
          <w:rFonts w:ascii="Arial Narrow" w:hAnsi="Arial Narrow"/>
          <w:b/>
          <w:bCs/>
          <w:sz w:val="20"/>
        </w:rPr>
        <w:fldChar w:fldCharType="separate"/>
      </w:r>
      <w:r w:rsidR="00A55575">
        <w:rPr>
          <w:rFonts w:ascii="Arial Narrow" w:hAnsi="Arial Narrow"/>
          <w:b/>
          <w:bCs/>
          <w:noProof/>
          <w:sz w:val="20"/>
        </w:rPr>
        <w:t>7</w:t>
      </w:r>
      <w:r w:rsidR="00C43BEC"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w:t>
      </w:r>
      <w:r w:rsidR="004967BC" w:rsidRPr="00D86871">
        <w:rPr>
          <w:rFonts w:ascii="Arial Narrow" w:hAnsi="Arial Narrow"/>
          <w:b/>
          <w:bCs/>
          <w:sz w:val="20"/>
        </w:rPr>
        <w:t>P</w:t>
      </w:r>
      <w:r w:rsidR="0045424C" w:rsidRPr="00D86871">
        <w:rPr>
          <w:rFonts w:ascii="Arial Narrow" w:hAnsi="Arial Narrow"/>
          <w:b/>
          <w:bCs/>
          <w:sz w:val="20"/>
        </w:rPr>
        <w:t xml:space="preserve">royectos </w:t>
      </w:r>
      <w:r w:rsidRPr="00D86871">
        <w:rPr>
          <w:rFonts w:ascii="Arial Narrow" w:hAnsi="Arial Narrow"/>
          <w:b/>
          <w:bCs/>
          <w:sz w:val="20"/>
        </w:rPr>
        <w:t>postula</w:t>
      </w:r>
      <w:r w:rsidR="0045424C" w:rsidRPr="00D86871">
        <w:rPr>
          <w:rFonts w:ascii="Arial Narrow" w:hAnsi="Arial Narrow"/>
          <w:b/>
          <w:bCs/>
          <w:sz w:val="20"/>
        </w:rPr>
        <w:t>do</w:t>
      </w:r>
      <w:r w:rsidRPr="00D86871">
        <w:rPr>
          <w:rFonts w:ascii="Arial Narrow" w:hAnsi="Arial Narrow"/>
          <w:b/>
          <w:bCs/>
          <w:sz w:val="20"/>
        </w:rPr>
        <w:t xml:space="preserve">s </w:t>
      </w:r>
      <w:r w:rsidR="000F6351" w:rsidRPr="00D86871">
        <w:rPr>
          <w:rFonts w:ascii="Arial Narrow" w:hAnsi="Arial Narrow"/>
          <w:b/>
          <w:bCs/>
          <w:sz w:val="20"/>
        </w:rPr>
        <w:t>y número de convocatorias de</w:t>
      </w:r>
      <w:r w:rsidRPr="00D86871">
        <w:rPr>
          <w:rFonts w:ascii="Arial Narrow" w:hAnsi="Arial Narrow"/>
          <w:b/>
          <w:bCs/>
          <w:sz w:val="20"/>
        </w:rPr>
        <w:t xml:space="preserve"> </w:t>
      </w:r>
      <w:r w:rsidR="00C13E9A" w:rsidRPr="00D86871">
        <w:rPr>
          <w:rFonts w:ascii="Arial Narrow" w:hAnsi="Arial Narrow"/>
          <w:b/>
          <w:bCs/>
          <w:sz w:val="20"/>
        </w:rPr>
        <w:t>PAI-ISP</w:t>
      </w:r>
      <w:r w:rsidRPr="00D86871">
        <w:rPr>
          <w:rFonts w:ascii="Arial Narrow" w:hAnsi="Arial Narrow"/>
          <w:b/>
          <w:bCs/>
          <w:sz w:val="20"/>
        </w:rPr>
        <w:t xml:space="preserve"> según año</w:t>
      </w:r>
    </w:p>
    <w:tbl>
      <w:tblPr>
        <w:tblStyle w:val="PlainTable211"/>
        <w:tblW w:w="4303" w:type="dxa"/>
        <w:tblBorders>
          <w:top w:val="none" w:sz="0" w:space="0" w:color="auto"/>
          <w:bottom w:val="none" w:sz="0" w:space="0" w:color="auto"/>
        </w:tblBorders>
        <w:tblLook w:val="04C0" w:firstRow="0" w:lastRow="1" w:firstColumn="1" w:lastColumn="0" w:noHBand="0" w:noVBand="1"/>
      </w:tblPr>
      <w:tblGrid>
        <w:gridCol w:w="703"/>
        <w:gridCol w:w="1200"/>
        <w:gridCol w:w="1319"/>
        <w:gridCol w:w="1329"/>
      </w:tblGrid>
      <w:tr w:rsidR="00460463" w:rsidRPr="00E7102E" w14:paraId="7266D948"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Borders>
              <w:bottom w:val="single" w:sz="4" w:space="0" w:color="auto"/>
            </w:tcBorders>
            <w:shd w:val="clear" w:color="auto" w:fill="BFBFBF" w:themeFill="background1" w:themeFillShade="BF"/>
            <w:noWrap/>
            <w:hideMark/>
          </w:tcPr>
          <w:p w14:paraId="244C4123" w14:textId="77777777" w:rsidR="00460463" w:rsidRPr="00460463" w:rsidRDefault="00460463" w:rsidP="00D86871">
            <w:pPr>
              <w:spacing w:before="20" w:after="20"/>
              <w:jc w:val="left"/>
              <w:rPr>
                <w:rFonts w:ascii="Arial Narrow" w:eastAsia="Times" w:hAnsi="Arial Narrow"/>
                <w:b w:val="0"/>
                <w:iCs/>
                <w:smallCaps/>
                <w:kern w:val="32"/>
                <w:sz w:val="20"/>
                <w:szCs w:val="20"/>
              </w:rPr>
            </w:pPr>
            <w:r w:rsidRPr="00460463">
              <w:rPr>
                <w:rFonts w:ascii="Arial Narrow" w:eastAsia="Times" w:hAnsi="Arial Narrow"/>
                <w:sz w:val="20"/>
                <w:szCs w:val="20"/>
              </w:rPr>
              <w:t>Año </w:t>
            </w:r>
          </w:p>
        </w:tc>
        <w:tc>
          <w:tcPr>
            <w:tcW w:w="1200" w:type="dxa"/>
            <w:tcBorders>
              <w:bottom w:val="single" w:sz="4" w:space="0" w:color="auto"/>
            </w:tcBorders>
            <w:shd w:val="clear" w:color="auto" w:fill="BFBFBF" w:themeFill="background1" w:themeFillShade="BF"/>
            <w:noWrap/>
            <w:hideMark/>
          </w:tcPr>
          <w:p w14:paraId="1C6BAD64" w14:textId="7A355523" w:rsidR="00460463" w:rsidRPr="00460463" w:rsidRDefault="0046046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Pr>
                <w:rFonts w:ascii="Arial Narrow" w:eastAsia="Times" w:hAnsi="Arial Narrow"/>
                <w:b/>
                <w:sz w:val="20"/>
                <w:szCs w:val="20"/>
              </w:rPr>
              <w:t xml:space="preserve">Total </w:t>
            </w:r>
            <w:r w:rsidRPr="00460463">
              <w:rPr>
                <w:rFonts w:ascii="Arial Narrow" w:eastAsia="Times" w:hAnsi="Arial Narrow"/>
                <w:b/>
                <w:sz w:val="20"/>
                <w:szCs w:val="20"/>
              </w:rPr>
              <w:t>postula</w:t>
            </w:r>
            <w:r>
              <w:rPr>
                <w:rFonts w:ascii="Arial Narrow" w:eastAsia="Times" w:hAnsi="Arial Narrow"/>
                <w:b/>
                <w:sz w:val="20"/>
                <w:szCs w:val="20"/>
              </w:rPr>
              <w:t>do</w:t>
            </w:r>
            <w:r w:rsidRPr="00460463">
              <w:rPr>
                <w:rFonts w:ascii="Arial Narrow" w:eastAsia="Times" w:hAnsi="Arial Narrow"/>
                <w:b/>
                <w:sz w:val="20"/>
                <w:szCs w:val="20"/>
              </w:rPr>
              <w:t>s</w:t>
            </w:r>
          </w:p>
        </w:tc>
        <w:tc>
          <w:tcPr>
            <w:tcW w:w="1200" w:type="dxa"/>
            <w:tcBorders>
              <w:bottom w:val="single" w:sz="4" w:space="0" w:color="auto"/>
            </w:tcBorders>
            <w:shd w:val="clear" w:color="auto" w:fill="BFBFBF" w:themeFill="background1" w:themeFillShade="BF"/>
          </w:tcPr>
          <w:p w14:paraId="43F8AE83" w14:textId="77777777" w:rsidR="00460463" w:rsidRDefault="0046046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460463">
              <w:rPr>
                <w:rFonts w:ascii="Arial Narrow" w:eastAsia="Times" w:hAnsi="Arial Narrow"/>
                <w:b/>
                <w:sz w:val="20"/>
                <w:szCs w:val="20"/>
              </w:rPr>
              <w:t>Porcentaje</w:t>
            </w:r>
          </w:p>
          <w:p w14:paraId="51D51F6B" w14:textId="364BB8EC" w:rsidR="000F6351" w:rsidRPr="00460463" w:rsidRDefault="000F635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eastAsia="Times" w:hAnsi="Arial Narrow"/>
                <w:b/>
                <w:sz w:val="20"/>
                <w:szCs w:val="20"/>
              </w:rPr>
              <w:t>postulaciones</w:t>
            </w:r>
          </w:p>
        </w:tc>
        <w:tc>
          <w:tcPr>
            <w:tcW w:w="1200" w:type="dxa"/>
            <w:tcBorders>
              <w:bottom w:val="single" w:sz="4" w:space="0" w:color="auto"/>
            </w:tcBorders>
            <w:shd w:val="clear" w:color="auto" w:fill="BFBFBF" w:themeFill="background1" w:themeFillShade="BF"/>
          </w:tcPr>
          <w:p w14:paraId="1A8477F6" w14:textId="1C916DE0" w:rsidR="00460463" w:rsidRPr="00460463" w:rsidRDefault="000F635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Número de convocatorias</w:t>
            </w:r>
          </w:p>
        </w:tc>
      </w:tr>
      <w:tr w:rsidR="00460463" w:rsidRPr="00E7102E" w14:paraId="77149C09"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6EAA9145" w14:textId="77777777" w:rsidR="00460463" w:rsidRPr="00E7102E" w:rsidRDefault="00460463"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2009</w:t>
            </w:r>
          </w:p>
        </w:tc>
        <w:tc>
          <w:tcPr>
            <w:tcW w:w="1200" w:type="dxa"/>
            <w:tcBorders>
              <w:top w:val="single" w:sz="4" w:space="0" w:color="auto"/>
            </w:tcBorders>
            <w:noWrap/>
            <w:hideMark/>
          </w:tcPr>
          <w:p w14:paraId="2093F67C" w14:textId="77777777" w:rsidR="00460463" w:rsidRPr="00E7102E"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sidRPr="00E7102E">
              <w:rPr>
                <w:rFonts w:ascii="Arial Narrow" w:eastAsia="Times" w:hAnsi="Arial Narrow"/>
                <w:sz w:val="20"/>
                <w:szCs w:val="20"/>
              </w:rPr>
              <w:t>1</w:t>
            </w:r>
            <w:r>
              <w:rPr>
                <w:rFonts w:ascii="Arial Narrow" w:eastAsia="Times" w:hAnsi="Arial Narrow"/>
                <w:sz w:val="20"/>
                <w:szCs w:val="20"/>
              </w:rPr>
              <w:t>4</w:t>
            </w:r>
          </w:p>
        </w:tc>
        <w:tc>
          <w:tcPr>
            <w:tcW w:w="1200" w:type="dxa"/>
            <w:tcBorders>
              <w:top w:val="single" w:sz="4" w:space="0" w:color="auto"/>
            </w:tcBorders>
          </w:tcPr>
          <w:p w14:paraId="76E64EBC" w14:textId="6DE86CD4" w:rsidR="00460463" w:rsidRPr="00E7102E"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sidRPr="00E7102E">
              <w:rPr>
                <w:rFonts w:ascii="Arial Narrow" w:eastAsia="Times" w:hAnsi="Arial Narrow"/>
                <w:sz w:val="20"/>
                <w:szCs w:val="20"/>
              </w:rPr>
              <w:t>1</w:t>
            </w:r>
            <w:r>
              <w:rPr>
                <w:rFonts w:ascii="Arial Narrow" w:eastAsia="Times" w:hAnsi="Arial Narrow"/>
                <w:sz w:val="20"/>
                <w:szCs w:val="20"/>
              </w:rPr>
              <w:t>3,1</w:t>
            </w:r>
            <w:r w:rsidR="00115FAB">
              <w:rPr>
                <w:rFonts w:ascii="Arial Narrow" w:eastAsia="Times" w:hAnsi="Arial Narrow"/>
                <w:sz w:val="20"/>
                <w:szCs w:val="20"/>
              </w:rPr>
              <w:t>%</w:t>
            </w:r>
          </w:p>
        </w:tc>
        <w:tc>
          <w:tcPr>
            <w:tcW w:w="1200" w:type="dxa"/>
            <w:tcBorders>
              <w:top w:val="single" w:sz="4" w:space="0" w:color="auto"/>
            </w:tcBorders>
          </w:tcPr>
          <w:p w14:paraId="3FB58045" w14:textId="7722A026" w:rsidR="00460463" w:rsidRPr="00E7102E" w:rsidRDefault="000F635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w:t>
            </w:r>
          </w:p>
        </w:tc>
      </w:tr>
      <w:tr w:rsidR="00460463" w:rsidRPr="00E7102E" w14:paraId="115DF33C" w14:textId="77777777" w:rsidTr="000F63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none" w:sz="0" w:space="0" w:color="auto"/>
            </w:tcBorders>
            <w:noWrap/>
            <w:hideMark/>
          </w:tcPr>
          <w:p w14:paraId="6CB2FD87" w14:textId="77777777" w:rsidR="00460463" w:rsidRPr="00E7102E" w:rsidRDefault="00460463"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2010</w:t>
            </w:r>
          </w:p>
        </w:tc>
        <w:tc>
          <w:tcPr>
            <w:tcW w:w="1200" w:type="dxa"/>
            <w:tcBorders>
              <w:top w:val="none" w:sz="0" w:space="0" w:color="auto"/>
              <w:bottom w:val="none" w:sz="0" w:space="0" w:color="auto"/>
            </w:tcBorders>
            <w:noWrap/>
            <w:hideMark/>
          </w:tcPr>
          <w:p w14:paraId="29B5126A" w14:textId="77777777" w:rsidR="00460463" w:rsidRPr="00E7102E" w:rsidRDefault="0046046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23</w:t>
            </w:r>
          </w:p>
        </w:tc>
        <w:tc>
          <w:tcPr>
            <w:tcW w:w="1200" w:type="dxa"/>
            <w:tcBorders>
              <w:top w:val="none" w:sz="0" w:space="0" w:color="auto"/>
              <w:bottom w:val="none" w:sz="0" w:space="0" w:color="auto"/>
            </w:tcBorders>
          </w:tcPr>
          <w:p w14:paraId="299EBEE7" w14:textId="08A3F768" w:rsidR="00460463" w:rsidRDefault="0046046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21,5</w:t>
            </w:r>
            <w:r w:rsidR="00115FAB">
              <w:rPr>
                <w:rFonts w:ascii="Arial Narrow" w:eastAsia="Times" w:hAnsi="Arial Narrow"/>
                <w:sz w:val="20"/>
                <w:szCs w:val="20"/>
              </w:rPr>
              <w:t>%</w:t>
            </w:r>
          </w:p>
        </w:tc>
        <w:tc>
          <w:tcPr>
            <w:tcW w:w="1200" w:type="dxa"/>
            <w:tcBorders>
              <w:top w:val="none" w:sz="0" w:space="0" w:color="auto"/>
              <w:bottom w:val="none" w:sz="0" w:space="0" w:color="auto"/>
            </w:tcBorders>
          </w:tcPr>
          <w:p w14:paraId="66A3FE23" w14:textId="0666C50C" w:rsidR="00460463" w:rsidRDefault="000F635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w:t>
            </w:r>
          </w:p>
        </w:tc>
      </w:tr>
      <w:tr w:rsidR="00460463" w:rsidRPr="00E7102E" w14:paraId="4FCD609E"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703" w:type="dxa"/>
            <w:noWrap/>
            <w:hideMark/>
          </w:tcPr>
          <w:p w14:paraId="5C490276" w14:textId="77777777" w:rsidR="00460463" w:rsidRPr="00E7102E" w:rsidRDefault="00460463"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2011</w:t>
            </w:r>
          </w:p>
        </w:tc>
        <w:tc>
          <w:tcPr>
            <w:tcW w:w="1200" w:type="dxa"/>
            <w:noWrap/>
            <w:hideMark/>
          </w:tcPr>
          <w:p w14:paraId="77F05583" w14:textId="77777777" w:rsidR="00460463" w:rsidRPr="00E7102E"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sidRPr="00E7102E">
              <w:rPr>
                <w:rFonts w:ascii="Arial Narrow" w:eastAsia="Times" w:hAnsi="Arial Narrow"/>
                <w:sz w:val="20"/>
                <w:szCs w:val="20"/>
              </w:rPr>
              <w:t>1</w:t>
            </w:r>
            <w:r>
              <w:rPr>
                <w:rFonts w:ascii="Arial Narrow" w:eastAsia="Times" w:hAnsi="Arial Narrow"/>
                <w:sz w:val="20"/>
                <w:szCs w:val="20"/>
              </w:rPr>
              <w:t>3</w:t>
            </w:r>
          </w:p>
        </w:tc>
        <w:tc>
          <w:tcPr>
            <w:tcW w:w="1200" w:type="dxa"/>
          </w:tcPr>
          <w:p w14:paraId="2934CA90" w14:textId="136FF722" w:rsidR="0046046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12,2</w:t>
            </w:r>
            <w:r w:rsidR="00115FAB">
              <w:rPr>
                <w:rFonts w:ascii="Arial Narrow" w:eastAsia="Times" w:hAnsi="Arial Narrow"/>
                <w:sz w:val="20"/>
                <w:szCs w:val="20"/>
              </w:rPr>
              <w:t>%</w:t>
            </w:r>
          </w:p>
        </w:tc>
        <w:tc>
          <w:tcPr>
            <w:tcW w:w="1200" w:type="dxa"/>
          </w:tcPr>
          <w:p w14:paraId="4BFD5A37" w14:textId="2FA21EEC" w:rsidR="00460463" w:rsidRDefault="000F635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w:t>
            </w:r>
          </w:p>
        </w:tc>
      </w:tr>
      <w:tr w:rsidR="00460463" w:rsidRPr="00E7102E" w14:paraId="307EDA0F" w14:textId="77777777" w:rsidTr="000F635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none" w:sz="0" w:space="0" w:color="auto"/>
            </w:tcBorders>
            <w:noWrap/>
            <w:hideMark/>
          </w:tcPr>
          <w:p w14:paraId="150073E7" w14:textId="77777777" w:rsidR="00460463" w:rsidRPr="00E7102E" w:rsidRDefault="00460463"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2012</w:t>
            </w:r>
          </w:p>
        </w:tc>
        <w:tc>
          <w:tcPr>
            <w:tcW w:w="1200" w:type="dxa"/>
            <w:tcBorders>
              <w:top w:val="none" w:sz="0" w:space="0" w:color="auto"/>
              <w:bottom w:val="none" w:sz="0" w:space="0" w:color="auto"/>
            </w:tcBorders>
            <w:noWrap/>
            <w:hideMark/>
          </w:tcPr>
          <w:p w14:paraId="4D6B2AFA" w14:textId="77777777" w:rsidR="00460463" w:rsidRPr="00E7102E" w:rsidRDefault="0046046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sidRPr="00E7102E">
              <w:rPr>
                <w:rFonts w:ascii="Arial Narrow" w:eastAsia="Times" w:hAnsi="Arial Narrow"/>
                <w:sz w:val="20"/>
                <w:szCs w:val="20"/>
              </w:rPr>
              <w:t>36</w:t>
            </w:r>
          </w:p>
        </w:tc>
        <w:tc>
          <w:tcPr>
            <w:tcW w:w="1200" w:type="dxa"/>
            <w:tcBorders>
              <w:top w:val="none" w:sz="0" w:space="0" w:color="auto"/>
              <w:bottom w:val="none" w:sz="0" w:space="0" w:color="auto"/>
            </w:tcBorders>
          </w:tcPr>
          <w:p w14:paraId="1B918472" w14:textId="4968A014" w:rsidR="00460463" w:rsidRDefault="0046046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33,7</w:t>
            </w:r>
            <w:r w:rsidR="00115FAB">
              <w:rPr>
                <w:rFonts w:ascii="Arial Narrow" w:eastAsia="Times" w:hAnsi="Arial Narrow"/>
                <w:sz w:val="20"/>
                <w:szCs w:val="20"/>
              </w:rPr>
              <w:t>%</w:t>
            </w:r>
          </w:p>
        </w:tc>
        <w:tc>
          <w:tcPr>
            <w:tcW w:w="1200" w:type="dxa"/>
            <w:tcBorders>
              <w:top w:val="none" w:sz="0" w:space="0" w:color="auto"/>
              <w:bottom w:val="none" w:sz="0" w:space="0" w:color="auto"/>
            </w:tcBorders>
          </w:tcPr>
          <w:p w14:paraId="6D753C47" w14:textId="79891B19" w:rsidR="00460463" w:rsidRDefault="000F635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5</w:t>
            </w:r>
          </w:p>
        </w:tc>
      </w:tr>
      <w:tr w:rsidR="00460463" w:rsidRPr="00E7102E" w14:paraId="23ADA06B" w14:textId="77777777" w:rsidTr="000F6351">
        <w:trPr>
          <w:trHeight w:val="300"/>
        </w:trPr>
        <w:tc>
          <w:tcPr>
            <w:cnfStyle w:val="001000000000" w:firstRow="0" w:lastRow="0" w:firstColumn="1" w:lastColumn="0" w:oddVBand="0" w:evenVBand="0" w:oddHBand="0" w:evenHBand="0" w:firstRowFirstColumn="0" w:firstRowLastColumn="0" w:lastRowFirstColumn="0" w:lastRowLastColumn="0"/>
            <w:tcW w:w="703" w:type="dxa"/>
            <w:noWrap/>
            <w:hideMark/>
          </w:tcPr>
          <w:p w14:paraId="0D804FDD" w14:textId="77777777" w:rsidR="00460463" w:rsidRPr="00E7102E" w:rsidRDefault="00460463"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2013</w:t>
            </w:r>
          </w:p>
        </w:tc>
        <w:tc>
          <w:tcPr>
            <w:tcW w:w="1200" w:type="dxa"/>
            <w:noWrap/>
            <w:hideMark/>
          </w:tcPr>
          <w:p w14:paraId="0E847FAB" w14:textId="77777777" w:rsidR="00460463" w:rsidRPr="00E7102E"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sidRPr="00E7102E">
              <w:rPr>
                <w:rFonts w:ascii="Arial Narrow" w:eastAsia="Times" w:hAnsi="Arial Narrow"/>
                <w:sz w:val="20"/>
                <w:szCs w:val="20"/>
              </w:rPr>
              <w:t>21</w:t>
            </w:r>
          </w:p>
        </w:tc>
        <w:tc>
          <w:tcPr>
            <w:tcW w:w="1200" w:type="dxa"/>
          </w:tcPr>
          <w:p w14:paraId="74FA13BB" w14:textId="4DD1F91B" w:rsidR="0046046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19,5</w:t>
            </w:r>
            <w:r w:rsidR="00115FAB">
              <w:rPr>
                <w:rFonts w:ascii="Arial Narrow" w:eastAsia="Times" w:hAnsi="Arial Narrow"/>
                <w:sz w:val="20"/>
                <w:szCs w:val="20"/>
              </w:rPr>
              <w:t>%</w:t>
            </w:r>
          </w:p>
        </w:tc>
        <w:tc>
          <w:tcPr>
            <w:tcW w:w="1200" w:type="dxa"/>
          </w:tcPr>
          <w:p w14:paraId="37A0F7F8" w14:textId="1230EFE9" w:rsidR="00460463" w:rsidRDefault="000F635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3</w:t>
            </w:r>
          </w:p>
        </w:tc>
      </w:tr>
      <w:tr w:rsidR="00460463" w:rsidRPr="00E7102E" w14:paraId="6A273366" w14:textId="77777777" w:rsidTr="0046046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1C1D4FA2" w14:textId="77777777" w:rsidR="00460463" w:rsidRPr="000003B2" w:rsidRDefault="00460463"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1200" w:type="dxa"/>
            <w:tcBorders>
              <w:top w:val="single" w:sz="4" w:space="0" w:color="auto"/>
            </w:tcBorders>
            <w:noWrap/>
            <w:hideMark/>
          </w:tcPr>
          <w:p w14:paraId="2B84C0CF" w14:textId="724903B3" w:rsidR="00460463" w:rsidRPr="00E7102E" w:rsidRDefault="00460463"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107</w:t>
            </w:r>
          </w:p>
        </w:tc>
        <w:tc>
          <w:tcPr>
            <w:tcW w:w="1200" w:type="dxa"/>
            <w:tcBorders>
              <w:top w:val="single" w:sz="4" w:space="0" w:color="auto"/>
            </w:tcBorders>
          </w:tcPr>
          <w:p w14:paraId="3628DEDC" w14:textId="093DD1D0" w:rsidR="00460463" w:rsidRPr="00E7102E" w:rsidRDefault="00460463"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sidRPr="00E7102E">
              <w:rPr>
                <w:rFonts w:ascii="Arial Narrow" w:eastAsia="Times" w:hAnsi="Arial Narrow"/>
                <w:sz w:val="20"/>
                <w:szCs w:val="20"/>
              </w:rPr>
              <w:t>100</w:t>
            </w:r>
            <w:r>
              <w:rPr>
                <w:rFonts w:ascii="Arial Narrow" w:eastAsia="Times" w:hAnsi="Arial Narrow"/>
                <w:sz w:val="20"/>
                <w:szCs w:val="20"/>
              </w:rPr>
              <w:t>%</w:t>
            </w:r>
          </w:p>
        </w:tc>
        <w:tc>
          <w:tcPr>
            <w:tcW w:w="1200" w:type="dxa"/>
            <w:tcBorders>
              <w:top w:val="single" w:sz="4" w:space="0" w:color="auto"/>
            </w:tcBorders>
          </w:tcPr>
          <w:p w14:paraId="3262ECD6" w14:textId="7A7086B2" w:rsidR="00460463" w:rsidRPr="00E7102E" w:rsidRDefault="000F6351"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13</w:t>
            </w:r>
          </w:p>
        </w:tc>
      </w:tr>
    </w:tbl>
    <w:p w14:paraId="348031BD" w14:textId="544756CA" w:rsidR="00010F7A" w:rsidRDefault="00010F7A" w:rsidP="00D86871">
      <w:pPr>
        <w:spacing w:before="240"/>
        <w:rPr>
          <w:lang w:val="es-CL"/>
        </w:rPr>
      </w:pPr>
      <w:r w:rsidRPr="00E7102E">
        <w:rPr>
          <w:lang w:val="es-CL"/>
        </w:rPr>
        <w:t>Por otro lado, cuando observamos la composición agregada de las postulaciones según el área de conocimiento</w:t>
      </w:r>
      <w:r w:rsidR="00597912">
        <w:rPr>
          <w:lang w:val="es-CL"/>
        </w:rPr>
        <w:t xml:space="preserve"> (de acuerdo a la </w:t>
      </w:r>
      <w:r w:rsidR="00A06816">
        <w:rPr>
          <w:lang w:val="es-CL"/>
        </w:rPr>
        <w:t>clasificación OCDE)</w:t>
      </w:r>
      <w:r w:rsidRPr="00E7102E">
        <w:rPr>
          <w:lang w:val="es-CL"/>
        </w:rPr>
        <w:t xml:space="preserve">, </w:t>
      </w:r>
      <w:r w:rsidR="00A06816">
        <w:rPr>
          <w:lang w:val="es-CL"/>
        </w:rPr>
        <w:t>“</w:t>
      </w:r>
      <w:r w:rsidRPr="00E7102E">
        <w:rPr>
          <w:lang w:val="es-CL"/>
        </w:rPr>
        <w:t>Ciencias naturales</w:t>
      </w:r>
      <w:r w:rsidR="00A06816">
        <w:rPr>
          <w:lang w:val="es-CL"/>
        </w:rPr>
        <w:t>”</w:t>
      </w:r>
      <w:r w:rsidRPr="00E7102E">
        <w:rPr>
          <w:lang w:val="es-CL"/>
        </w:rPr>
        <w:t xml:space="preserve"> e </w:t>
      </w:r>
      <w:r w:rsidR="00A06816">
        <w:rPr>
          <w:lang w:val="es-CL"/>
        </w:rPr>
        <w:t>“</w:t>
      </w:r>
      <w:r w:rsidRPr="00E7102E">
        <w:rPr>
          <w:lang w:val="es-CL"/>
        </w:rPr>
        <w:t>Ingeniería y tecnología</w:t>
      </w:r>
      <w:r w:rsidR="00A06816">
        <w:rPr>
          <w:lang w:val="es-CL"/>
        </w:rPr>
        <w:t>”</w:t>
      </w:r>
      <w:r w:rsidRPr="00E7102E">
        <w:rPr>
          <w:lang w:val="es-CL"/>
        </w:rPr>
        <w:t xml:space="preserve"> concentran casi dos tercios d</w:t>
      </w:r>
      <w:r w:rsidR="00844214">
        <w:rPr>
          <w:lang w:val="es-CL"/>
        </w:rPr>
        <w:t>el total de postulaciones</w:t>
      </w:r>
      <w:r w:rsidR="003D041E">
        <w:rPr>
          <w:lang w:val="es-CL"/>
        </w:rPr>
        <w:t>,</w:t>
      </w:r>
      <w:r w:rsidR="00844214">
        <w:rPr>
          <w:lang w:val="es-CL"/>
        </w:rPr>
        <w:t xml:space="preserve"> con</w:t>
      </w:r>
      <w:r w:rsidRPr="00E7102E">
        <w:rPr>
          <w:lang w:val="es-CL"/>
        </w:rPr>
        <w:t xml:space="preserve"> </w:t>
      </w:r>
      <w:r w:rsidRPr="00185748">
        <w:rPr>
          <w:lang w:val="es-CL"/>
        </w:rPr>
        <w:t>3</w:t>
      </w:r>
      <w:r w:rsidR="003D041E">
        <w:rPr>
          <w:lang w:val="es-CL"/>
        </w:rPr>
        <w:t>6</w:t>
      </w:r>
      <w:r w:rsidRPr="00185748">
        <w:rPr>
          <w:lang w:val="es-CL"/>
        </w:rPr>
        <w:t>,</w:t>
      </w:r>
      <w:r w:rsidR="003D041E">
        <w:rPr>
          <w:lang w:val="es-CL"/>
        </w:rPr>
        <w:t>4</w:t>
      </w:r>
      <w:r w:rsidRPr="00185748">
        <w:rPr>
          <w:lang w:val="es-CL"/>
        </w:rPr>
        <w:t>% y 3</w:t>
      </w:r>
      <w:r w:rsidR="003D041E">
        <w:rPr>
          <w:lang w:val="es-CL"/>
        </w:rPr>
        <w:t>4</w:t>
      </w:r>
      <w:r w:rsidRPr="00185748">
        <w:rPr>
          <w:lang w:val="es-CL"/>
        </w:rPr>
        <w:t>,</w:t>
      </w:r>
      <w:r w:rsidR="003D041E">
        <w:rPr>
          <w:lang w:val="es-CL"/>
        </w:rPr>
        <w:t>6</w:t>
      </w:r>
      <w:r w:rsidRPr="00185748">
        <w:rPr>
          <w:lang w:val="es-CL"/>
        </w:rPr>
        <w:t>%</w:t>
      </w:r>
      <w:r w:rsidRPr="00E7102E">
        <w:rPr>
          <w:lang w:val="es-CL"/>
        </w:rPr>
        <w:t xml:space="preserve"> respectivamente, mient</w:t>
      </w:r>
      <w:r w:rsidR="00844214">
        <w:rPr>
          <w:lang w:val="es-CL"/>
        </w:rPr>
        <w:t>r</w:t>
      </w:r>
      <w:r w:rsidRPr="00E7102E">
        <w:rPr>
          <w:lang w:val="es-CL"/>
        </w:rPr>
        <w:t xml:space="preserve">as que </w:t>
      </w:r>
      <w:r w:rsidR="00A06816">
        <w:rPr>
          <w:lang w:val="es-CL"/>
        </w:rPr>
        <w:t>“</w:t>
      </w:r>
      <w:r w:rsidRPr="00E7102E">
        <w:rPr>
          <w:lang w:val="es-CL"/>
        </w:rPr>
        <w:t>Ciencias sociales</w:t>
      </w:r>
      <w:r w:rsidR="00A06816">
        <w:rPr>
          <w:lang w:val="es-CL"/>
        </w:rPr>
        <w:t>”</w:t>
      </w:r>
      <w:r w:rsidRPr="00E7102E">
        <w:rPr>
          <w:lang w:val="es-CL"/>
        </w:rPr>
        <w:t xml:space="preserve"> es el área en la cual se ubica la menor cantidad de proyectos postulados</w:t>
      </w:r>
      <w:r w:rsidR="003D041E">
        <w:rPr>
          <w:lang w:val="es-CL"/>
        </w:rPr>
        <w:t xml:space="preserve"> (3,7%)</w:t>
      </w:r>
      <w:r w:rsidRPr="00E7102E">
        <w:rPr>
          <w:lang w:val="es-CL"/>
        </w:rPr>
        <w:t>.</w:t>
      </w:r>
      <w:r w:rsidR="003D041E" w:rsidRPr="00E7102E">
        <w:rPr>
          <w:vertAlign w:val="superscript"/>
          <w:lang w:val="es-CL"/>
        </w:rPr>
        <w:footnoteReference w:id="14"/>
      </w:r>
    </w:p>
    <w:p w14:paraId="6B829EA2" w14:textId="3ACFA577" w:rsidR="009E4B5C" w:rsidRDefault="009E4B5C">
      <w:pPr>
        <w:spacing w:after="0"/>
        <w:jc w:val="left"/>
        <w:rPr>
          <w:lang w:val="es-CL"/>
        </w:rPr>
      </w:pPr>
      <w:r>
        <w:rPr>
          <w:lang w:val="es-CL"/>
        </w:rPr>
        <w:br w:type="page"/>
      </w:r>
    </w:p>
    <w:p w14:paraId="02002EB6" w14:textId="4FD95AE6" w:rsidR="00010F7A" w:rsidRPr="00D86871" w:rsidRDefault="00010F7A" w:rsidP="00D86871">
      <w:pPr>
        <w:spacing w:before="240"/>
        <w:jc w:val="left"/>
        <w:rPr>
          <w:rFonts w:ascii="Arial Narrow" w:hAnsi="Arial Narrow"/>
          <w:b/>
          <w:bCs/>
          <w:sz w:val="20"/>
        </w:rPr>
      </w:pPr>
      <w:r w:rsidRPr="00D86871">
        <w:rPr>
          <w:rFonts w:ascii="Arial Narrow" w:hAnsi="Arial Narrow"/>
          <w:b/>
          <w:bCs/>
          <w:sz w:val="20"/>
        </w:rPr>
        <w:lastRenderedPageBreak/>
        <w:t xml:space="preserve">Cuadro </w:t>
      </w:r>
      <w:r w:rsidR="00C43BEC" w:rsidRPr="00D86871">
        <w:rPr>
          <w:rFonts w:ascii="Arial Narrow" w:hAnsi="Arial Narrow"/>
          <w:b/>
          <w:bCs/>
          <w:sz w:val="20"/>
        </w:rPr>
        <w:fldChar w:fldCharType="begin"/>
      </w:r>
      <w:r w:rsidR="00C43BEC" w:rsidRPr="00D86871">
        <w:rPr>
          <w:rFonts w:ascii="Arial Narrow" w:hAnsi="Arial Narrow"/>
          <w:b/>
          <w:bCs/>
          <w:sz w:val="20"/>
        </w:rPr>
        <w:instrText xml:space="preserve"> SEQ Tabla \* ARABIC </w:instrText>
      </w:r>
      <w:r w:rsidR="00C43BEC" w:rsidRPr="00D86871">
        <w:rPr>
          <w:rFonts w:ascii="Arial Narrow" w:hAnsi="Arial Narrow"/>
          <w:b/>
          <w:bCs/>
          <w:sz w:val="20"/>
        </w:rPr>
        <w:fldChar w:fldCharType="separate"/>
      </w:r>
      <w:r w:rsidR="00A55575">
        <w:rPr>
          <w:rFonts w:ascii="Arial Narrow" w:hAnsi="Arial Narrow"/>
          <w:b/>
          <w:bCs/>
          <w:noProof/>
          <w:sz w:val="20"/>
        </w:rPr>
        <w:t>8</w:t>
      </w:r>
      <w:r w:rsidR="00C43BEC"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w:t>
      </w:r>
      <w:r w:rsidR="004967BC" w:rsidRPr="00D86871">
        <w:rPr>
          <w:rFonts w:ascii="Arial Narrow" w:hAnsi="Arial Narrow"/>
          <w:b/>
          <w:bCs/>
          <w:sz w:val="20"/>
        </w:rPr>
        <w:t>Proyectos p</w:t>
      </w:r>
      <w:r w:rsidRPr="00D86871">
        <w:rPr>
          <w:rFonts w:ascii="Arial Narrow" w:hAnsi="Arial Narrow"/>
          <w:b/>
          <w:bCs/>
          <w:sz w:val="20"/>
        </w:rPr>
        <w:t>ostula</w:t>
      </w:r>
      <w:r w:rsidR="004967BC" w:rsidRPr="00D86871">
        <w:rPr>
          <w:rFonts w:ascii="Arial Narrow" w:hAnsi="Arial Narrow"/>
          <w:b/>
          <w:bCs/>
          <w:sz w:val="20"/>
        </w:rPr>
        <w:t>do</w:t>
      </w:r>
      <w:r w:rsidRPr="00D86871">
        <w:rPr>
          <w:rFonts w:ascii="Arial Narrow" w:hAnsi="Arial Narrow"/>
          <w:b/>
          <w:bCs/>
          <w:sz w:val="20"/>
        </w:rPr>
        <w:t xml:space="preserve">s </w:t>
      </w:r>
      <w:r w:rsidR="00C13E9A" w:rsidRPr="00D86871">
        <w:rPr>
          <w:rFonts w:ascii="Arial Narrow" w:hAnsi="Arial Narrow"/>
          <w:b/>
          <w:bCs/>
          <w:sz w:val="20"/>
        </w:rPr>
        <w:t>PAI-ISP</w:t>
      </w:r>
      <w:r w:rsidR="004967BC" w:rsidRPr="00D86871">
        <w:rPr>
          <w:rFonts w:ascii="Arial Narrow" w:hAnsi="Arial Narrow"/>
          <w:b/>
          <w:bCs/>
          <w:sz w:val="20"/>
        </w:rPr>
        <w:t xml:space="preserve"> </w:t>
      </w:r>
      <w:r w:rsidRPr="00D86871">
        <w:rPr>
          <w:rFonts w:ascii="Arial Narrow" w:hAnsi="Arial Narrow"/>
          <w:b/>
          <w:bCs/>
          <w:sz w:val="20"/>
        </w:rPr>
        <w:t xml:space="preserve">según área </w:t>
      </w:r>
      <w:r w:rsidR="00A06816" w:rsidRPr="00D86871">
        <w:rPr>
          <w:rFonts w:ascii="Arial Narrow" w:hAnsi="Arial Narrow"/>
          <w:b/>
          <w:bCs/>
          <w:sz w:val="20"/>
        </w:rPr>
        <w:t>del conocimiento</w:t>
      </w:r>
    </w:p>
    <w:tbl>
      <w:tblPr>
        <w:tblStyle w:val="TablaFormatoverde1"/>
        <w:tblW w:w="5070" w:type="dxa"/>
        <w:tblLayout w:type="fixed"/>
        <w:tblLook w:val="04A0" w:firstRow="1" w:lastRow="0" w:firstColumn="1" w:lastColumn="0" w:noHBand="0" w:noVBand="1"/>
      </w:tblPr>
      <w:tblGrid>
        <w:gridCol w:w="2660"/>
        <w:gridCol w:w="1276"/>
        <w:gridCol w:w="1134"/>
      </w:tblGrid>
      <w:tr w:rsidR="000F6351" w:rsidRPr="00E7102E" w14:paraId="13990B77"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shd w:val="clear" w:color="auto" w:fill="D9D9D9" w:themeFill="background1" w:themeFillShade="D9"/>
            <w:noWrap/>
            <w:hideMark/>
          </w:tcPr>
          <w:p w14:paraId="68B22F4C" w14:textId="5B037D3A" w:rsidR="00B87035" w:rsidRPr="00E7102E" w:rsidRDefault="00CC7C72" w:rsidP="00D86871">
            <w:pPr>
              <w:spacing w:before="20" w:after="20"/>
              <w:jc w:val="left"/>
              <w:rPr>
                <w:rFonts w:ascii="Arial Narrow" w:eastAsia="Times" w:hAnsi="Arial Narrow"/>
                <w:b w:val="0"/>
                <w:bCs/>
                <w:iCs/>
                <w:smallCaps/>
                <w:kern w:val="32"/>
                <w:sz w:val="20"/>
                <w:szCs w:val="22"/>
              </w:rPr>
            </w:pPr>
            <w:r>
              <w:rPr>
                <w:rFonts w:ascii="Arial Narrow" w:eastAsia="Times" w:hAnsi="Arial Narrow"/>
                <w:sz w:val="20"/>
              </w:rPr>
              <w:t>Área del c</w:t>
            </w:r>
            <w:r w:rsidR="00B87035" w:rsidRPr="00E7102E">
              <w:rPr>
                <w:rFonts w:ascii="Arial Narrow" w:eastAsia="Times" w:hAnsi="Arial Narrow"/>
                <w:sz w:val="20"/>
              </w:rPr>
              <w:t xml:space="preserve">onocimiento </w:t>
            </w:r>
          </w:p>
        </w:tc>
        <w:tc>
          <w:tcPr>
            <w:tcW w:w="1276" w:type="dxa"/>
            <w:shd w:val="clear" w:color="auto" w:fill="D9D9D9" w:themeFill="background1" w:themeFillShade="D9"/>
          </w:tcPr>
          <w:p w14:paraId="16CD6AFA" w14:textId="423AC506" w:rsidR="00B87035" w:rsidRPr="00E7102E" w:rsidRDefault="000F6351"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val="es-CL" w:eastAsia="es-CL"/>
              </w:rPr>
            </w:pPr>
            <w:r>
              <w:rPr>
                <w:rFonts w:ascii="Arial Narrow" w:eastAsia="Times New Roman" w:hAnsi="Arial Narrow"/>
                <w:color w:val="000000"/>
                <w:sz w:val="20"/>
                <w:szCs w:val="20"/>
                <w:lang w:val="es-CL" w:eastAsia="es-CL"/>
              </w:rPr>
              <w:t>Total postulados</w:t>
            </w:r>
          </w:p>
        </w:tc>
        <w:tc>
          <w:tcPr>
            <w:tcW w:w="1134" w:type="dxa"/>
            <w:shd w:val="clear" w:color="auto" w:fill="D9D9D9" w:themeFill="background1" w:themeFillShade="D9"/>
          </w:tcPr>
          <w:p w14:paraId="618DAFAB" w14:textId="63A55F1A" w:rsidR="00B87035" w:rsidRPr="00E7102E" w:rsidRDefault="00B8703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val="es-CL" w:eastAsia="es-CL"/>
              </w:rPr>
            </w:pPr>
            <w:r w:rsidRPr="00E7102E">
              <w:rPr>
                <w:rFonts w:ascii="Arial Narrow" w:eastAsia="Times New Roman" w:hAnsi="Arial Narrow"/>
                <w:color w:val="000000"/>
                <w:sz w:val="20"/>
                <w:szCs w:val="20"/>
                <w:lang w:val="es-CL" w:eastAsia="es-CL"/>
              </w:rPr>
              <w:t>Porcentaje</w:t>
            </w:r>
            <w:r w:rsidR="000F6351">
              <w:rPr>
                <w:rFonts w:ascii="Arial Narrow" w:eastAsia="Times New Roman" w:hAnsi="Arial Narrow"/>
                <w:color w:val="000000"/>
                <w:sz w:val="20"/>
                <w:szCs w:val="20"/>
                <w:lang w:val="es-CL" w:eastAsia="es-CL"/>
              </w:rPr>
              <w:t xml:space="preserve"> postulados</w:t>
            </w:r>
          </w:p>
        </w:tc>
      </w:tr>
      <w:tr w:rsidR="000F6351" w:rsidRPr="00E7102E" w14:paraId="59B0EA06"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1598D9F"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val="es-CL" w:eastAsia="es-CL"/>
              </w:rPr>
            </w:pPr>
            <w:r w:rsidRPr="00E7102E">
              <w:rPr>
                <w:rFonts w:ascii="Arial Narrow" w:eastAsia="Times New Roman" w:hAnsi="Arial Narrow"/>
                <w:color w:val="000000"/>
                <w:sz w:val="20"/>
                <w:lang w:val="es-CL" w:eastAsia="es-CL"/>
              </w:rPr>
              <w:t>Ciencias agrícolas</w:t>
            </w:r>
          </w:p>
        </w:tc>
        <w:tc>
          <w:tcPr>
            <w:tcW w:w="1276" w:type="dxa"/>
            <w:noWrap/>
            <w:hideMark/>
          </w:tcPr>
          <w:p w14:paraId="139B1236" w14:textId="77777777"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20</w:t>
            </w:r>
          </w:p>
        </w:tc>
        <w:tc>
          <w:tcPr>
            <w:tcW w:w="1134" w:type="dxa"/>
            <w:noWrap/>
            <w:hideMark/>
          </w:tcPr>
          <w:p w14:paraId="3F16686D" w14:textId="0B4E527C"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sidRPr="00E7102E">
              <w:rPr>
                <w:rFonts w:ascii="Arial Narrow" w:eastAsia="Times New Roman" w:hAnsi="Arial Narrow"/>
                <w:color w:val="000000"/>
                <w:sz w:val="20"/>
                <w:szCs w:val="20"/>
                <w:lang w:val="es-CL" w:eastAsia="es-CL"/>
              </w:rPr>
              <w:t>1</w:t>
            </w:r>
            <w:r w:rsidR="0045424C">
              <w:rPr>
                <w:rFonts w:ascii="Arial Narrow" w:eastAsia="Times New Roman" w:hAnsi="Arial Narrow"/>
                <w:color w:val="000000"/>
                <w:sz w:val="20"/>
                <w:szCs w:val="20"/>
                <w:lang w:val="es-CL" w:eastAsia="es-CL"/>
              </w:rPr>
              <w:t>8</w:t>
            </w:r>
            <w:r>
              <w:rPr>
                <w:rFonts w:ascii="Arial Narrow" w:eastAsia="Times New Roman" w:hAnsi="Arial Narrow"/>
                <w:color w:val="000000"/>
                <w:sz w:val="20"/>
                <w:szCs w:val="20"/>
                <w:lang w:val="es-CL" w:eastAsia="es-CL"/>
              </w:rPr>
              <w:t>,</w:t>
            </w:r>
            <w:r w:rsidR="0045424C">
              <w:rPr>
                <w:rFonts w:ascii="Arial Narrow" w:eastAsia="Times New Roman" w:hAnsi="Arial Narrow"/>
                <w:color w:val="000000"/>
                <w:sz w:val="20"/>
                <w:szCs w:val="20"/>
                <w:lang w:val="es-CL" w:eastAsia="es-CL"/>
              </w:rPr>
              <w:t>7</w:t>
            </w:r>
            <w:r w:rsidR="00115FAB">
              <w:rPr>
                <w:rFonts w:ascii="Arial Narrow" w:eastAsia="Times New Roman" w:hAnsi="Arial Narrow"/>
                <w:color w:val="000000"/>
                <w:sz w:val="20"/>
                <w:szCs w:val="20"/>
                <w:lang w:val="es-CL" w:eastAsia="es-CL"/>
              </w:rPr>
              <w:t>%</w:t>
            </w:r>
          </w:p>
        </w:tc>
      </w:tr>
      <w:tr w:rsidR="000F6351" w:rsidRPr="00E7102E" w14:paraId="10EB89D4"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30ECC82"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val="es-CL" w:eastAsia="es-CL"/>
              </w:rPr>
            </w:pPr>
            <w:r w:rsidRPr="00E7102E">
              <w:rPr>
                <w:rFonts w:ascii="Arial Narrow" w:eastAsia="Times New Roman" w:hAnsi="Arial Narrow"/>
                <w:color w:val="000000"/>
                <w:sz w:val="20"/>
                <w:lang w:val="es-CL" w:eastAsia="es-CL"/>
              </w:rPr>
              <w:t>Ciencias médicas y de la salud</w:t>
            </w:r>
          </w:p>
        </w:tc>
        <w:tc>
          <w:tcPr>
            <w:tcW w:w="1276" w:type="dxa"/>
            <w:noWrap/>
            <w:hideMark/>
          </w:tcPr>
          <w:p w14:paraId="19C87963" w14:textId="5B94BEFC" w:rsidR="00B87035" w:rsidRPr="00E7102E" w:rsidRDefault="0045424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7</w:t>
            </w:r>
          </w:p>
        </w:tc>
        <w:tc>
          <w:tcPr>
            <w:tcW w:w="1134" w:type="dxa"/>
            <w:noWrap/>
            <w:hideMark/>
          </w:tcPr>
          <w:p w14:paraId="3AE57CA5" w14:textId="56BF1212" w:rsidR="00B87035" w:rsidRPr="00E7102E" w:rsidRDefault="0045424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6</w:t>
            </w:r>
            <w:r w:rsidR="00B87035">
              <w:rPr>
                <w:rFonts w:ascii="Arial Narrow" w:eastAsia="Times New Roman" w:hAnsi="Arial Narrow"/>
                <w:color w:val="000000"/>
                <w:sz w:val="20"/>
                <w:szCs w:val="20"/>
                <w:lang w:val="es-CL" w:eastAsia="es-CL"/>
              </w:rPr>
              <w:t>,</w:t>
            </w:r>
            <w:r>
              <w:rPr>
                <w:rFonts w:ascii="Arial Narrow" w:eastAsia="Times New Roman" w:hAnsi="Arial Narrow"/>
                <w:color w:val="000000"/>
                <w:sz w:val="20"/>
                <w:szCs w:val="20"/>
                <w:lang w:val="es-CL" w:eastAsia="es-CL"/>
              </w:rPr>
              <w:t>5</w:t>
            </w:r>
            <w:r w:rsidR="00115FAB">
              <w:rPr>
                <w:rFonts w:ascii="Arial Narrow" w:eastAsia="Times New Roman" w:hAnsi="Arial Narrow"/>
                <w:color w:val="000000"/>
                <w:sz w:val="20"/>
                <w:szCs w:val="20"/>
                <w:lang w:val="es-CL" w:eastAsia="es-CL"/>
              </w:rPr>
              <w:t>%</w:t>
            </w:r>
          </w:p>
        </w:tc>
      </w:tr>
      <w:tr w:rsidR="000F6351" w:rsidRPr="00E7102E" w14:paraId="44E4B9F0"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37135339"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val="es-CL" w:eastAsia="es-CL"/>
              </w:rPr>
            </w:pPr>
            <w:r w:rsidRPr="00E7102E">
              <w:rPr>
                <w:rFonts w:ascii="Arial Narrow" w:eastAsia="Times New Roman" w:hAnsi="Arial Narrow"/>
                <w:color w:val="000000"/>
                <w:sz w:val="20"/>
                <w:lang w:val="es-CL" w:eastAsia="es-CL"/>
              </w:rPr>
              <w:t>Ciencias naturales</w:t>
            </w:r>
          </w:p>
        </w:tc>
        <w:tc>
          <w:tcPr>
            <w:tcW w:w="1276" w:type="dxa"/>
            <w:noWrap/>
            <w:hideMark/>
          </w:tcPr>
          <w:p w14:paraId="7B6C76F0" w14:textId="79B0C093"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3</w:t>
            </w:r>
            <w:r w:rsidR="0045424C">
              <w:rPr>
                <w:rFonts w:ascii="Arial Narrow" w:eastAsia="Times New Roman" w:hAnsi="Arial Narrow"/>
                <w:color w:val="000000"/>
                <w:sz w:val="20"/>
                <w:szCs w:val="20"/>
                <w:lang w:val="es-CL" w:eastAsia="es-CL"/>
              </w:rPr>
              <w:t>9</w:t>
            </w:r>
          </w:p>
        </w:tc>
        <w:tc>
          <w:tcPr>
            <w:tcW w:w="1134" w:type="dxa"/>
            <w:noWrap/>
            <w:hideMark/>
          </w:tcPr>
          <w:p w14:paraId="0B1BCF19" w14:textId="7B253120" w:rsidR="00B87035" w:rsidRPr="00E7102E" w:rsidRDefault="003D041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36</w:t>
            </w:r>
            <w:r w:rsidR="00B87035">
              <w:rPr>
                <w:rFonts w:ascii="Arial Narrow" w:eastAsia="Times New Roman" w:hAnsi="Arial Narrow"/>
                <w:color w:val="000000"/>
                <w:sz w:val="20"/>
                <w:szCs w:val="20"/>
                <w:lang w:val="es-CL" w:eastAsia="es-CL"/>
              </w:rPr>
              <w:t>,</w:t>
            </w:r>
            <w:r>
              <w:rPr>
                <w:rFonts w:ascii="Arial Narrow" w:eastAsia="Times New Roman" w:hAnsi="Arial Narrow"/>
                <w:color w:val="000000"/>
                <w:sz w:val="20"/>
                <w:szCs w:val="20"/>
                <w:lang w:val="es-CL" w:eastAsia="es-CL"/>
              </w:rPr>
              <w:t>4</w:t>
            </w:r>
            <w:r w:rsidR="00115FAB">
              <w:rPr>
                <w:rFonts w:ascii="Arial Narrow" w:eastAsia="Times New Roman" w:hAnsi="Arial Narrow"/>
                <w:color w:val="000000"/>
                <w:sz w:val="20"/>
                <w:szCs w:val="20"/>
                <w:lang w:val="es-CL" w:eastAsia="es-CL"/>
              </w:rPr>
              <w:t>%</w:t>
            </w:r>
          </w:p>
        </w:tc>
      </w:tr>
      <w:tr w:rsidR="000F6351" w:rsidRPr="00E7102E" w14:paraId="49E0D5CF"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15BE0D73"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val="es-CL" w:eastAsia="es-CL"/>
              </w:rPr>
            </w:pPr>
            <w:r w:rsidRPr="00E7102E">
              <w:rPr>
                <w:rFonts w:ascii="Arial Narrow" w:eastAsia="Times New Roman" w:hAnsi="Arial Narrow"/>
                <w:color w:val="000000"/>
                <w:sz w:val="20"/>
                <w:lang w:val="es-CL" w:eastAsia="es-CL"/>
              </w:rPr>
              <w:t>Ciencias sociales</w:t>
            </w:r>
          </w:p>
        </w:tc>
        <w:tc>
          <w:tcPr>
            <w:tcW w:w="1276" w:type="dxa"/>
            <w:noWrap/>
            <w:hideMark/>
          </w:tcPr>
          <w:p w14:paraId="37169F6A" w14:textId="0891BA4F" w:rsidR="00B87035" w:rsidRPr="00E7102E" w:rsidRDefault="0045424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4</w:t>
            </w:r>
          </w:p>
        </w:tc>
        <w:tc>
          <w:tcPr>
            <w:tcW w:w="1134" w:type="dxa"/>
            <w:noWrap/>
            <w:hideMark/>
          </w:tcPr>
          <w:p w14:paraId="79EE668B" w14:textId="5CDA8ABD"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3,</w:t>
            </w:r>
            <w:r w:rsidR="003D041E">
              <w:rPr>
                <w:rFonts w:ascii="Arial Narrow" w:eastAsia="Times New Roman" w:hAnsi="Arial Narrow"/>
                <w:color w:val="000000"/>
                <w:sz w:val="20"/>
                <w:szCs w:val="20"/>
                <w:lang w:val="es-CL" w:eastAsia="es-CL"/>
              </w:rPr>
              <w:t>7</w:t>
            </w:r>
            <w:r w:rsidR="00115FAB">
              <w:rPr>
                <w:rFonts w:ascii="Arial Narrow" w:eastAsia="Times New Roman" w:hAnsi="Arial Narrow"/>
                <w:color w:val="000000"/>
                <w:sz w:val="20"/>
                <w:szCs w:val="20"/>
                <w:lang w:val="es-CL" w:eastAsia="es-CL"/>
              </w:rPr>
              <w:t>%</w:t>
            </w:r>
          </w:p>
        </w:tc>
      </w:tr>
      <w:tr w:rsidR="000F6351" w:rsidRPr="00E7102E" w14:paraId="733F0491"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auto"/>
            </w:tcBorders>
            <w:noWrap/>
            <w:hideMark/>
          </w:tcPr>
          <w:p w14:paraId="51775504"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val="es-CL" w:eastAsia="es-CL"/>
              </w:rPr>
            </w:pPr>
            <w:r w:rsidRPr="00E7102E">
              <w:rPr>
                <w:rFonts w:ascii="Arial Narrow" w:eastAsia="Times New Roman" w:hAnsi="Arial Narrow"/>
                <w:color w:val="000000"/>
                <w:sz w:val="20"/>
                <w:lang w:val="es-CL" w:eastAsia="es-CL"/>
              </w:rPr>
              <w:t>Ingeniería y tecnología</w:t>
            </w:r>
          </w:p>
        </w:tc>
        <w:tc>
          <w:tcPr>
            <w:tcW w:w="1276" w:type="dxa"/>
            <w:tcBorders>
              <w:bottom w:val="single" w:sz="4" w:space="0" w:color="auto"/>
            </w:tcBorders>
            <w:noWrap/>
            <w:hideMark/>
          </w:tcPr>
          <w:p w14:paraId="6A056D17" w14:textId="2CACEDBD" w:rsidR="00B87035" w:rsidRPr="00E7102E" w:rsidRDefault="0045424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Pr>
                <w:rFonts w:ascii="Arial Narrow" w:eastAsia="Times New Roman" w:hAnsi="Arial Narrow"/>
                <w:color w:val="000000"/>
                <w:sz w:val="20"/>
                <w:szCs w:val="20"/>
                <w:lang w:val="es-CL" w:eastAsia="es-CL"/>
              </w:rPr>
              <w:t>37</w:t>
            </w:r>
          </w:p>
        </w:tc>
        <w:tc>
          <w:tcPr>
            <w:tcW w:w="1134" w:type="dxa"/>
            <w:tcBorders>
              <w:bottom w:val="single" w:sz="4" w:space="0" w:color="auto"/>
            </w:tcBorders>
            <w:noWrap/>
            <w:hideMark/>
          </w:tcPr>
          <w:p w14:paraId="6D37081C" w14:textId="47096713"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val="es-CL" w:eastAsia="es-CL"/>
              </w:rPr>
            </w:pPr>
            <w:r w:rsidRPr="00E7102E">
              <w:rPr>
                <w:rFonts w:ascii="Arial Narrow" w:eastAsia="Times New Roman" w:hAnsi="Arial Narrow"/>
                <w:color w:val="000000"/>
                <w:sz w:val="20"/>
                <w:szCs w:val="20"/>
                <w:lang w:val="es-CL" w:eastAsia="es-CL"/>
              </w:rPr>
              <w:t>3</w:t>
            </w:r>
            <w:r w:rsidR="003D041E">
              <w:rPr>
                <w:rFonts w:ascii="Arial Narrow" w:eastAsia="Times New Roman" w:hAnsi="Arial Narrow"/>
                <w:color w:val="000000"/>
                <w:sz w:val="20"/>
                <w:szCs w:val="20"/>
                <w:lang w:val="es-CL" w:eastAsia="es-CL"/>
              </w:rPr>
              <w:t>4</w:t>
            </w:r>
            <w:r>
              <w:rPr>
                <w:rFonts w:ascii="Arial Narrow" w:eastAsia="Times New Roman" w:hAnsi="Arial Narrow"/>
                <w:color w:val="000000"/>
                <w:sz w:val="20"/>
                <w:szCs w:val="20"/>
                <w:lang w:val="es-CL" w:eastAsia="es-CL"/>
              </w:rPr>
              <w:t>,</w:t>
            </w:r>
            <w:r w:rsidR="003D041E">
              <w:rPr>
                <w:rFonts w:ascii="Arial Narrow" w:eastAsia="Times New Roman" w:hAnsi="Arial Narrow"/>
                <w:color w:val="000000"/>
                <w:sz w:val="20"/>
                <w:szCs w:val="20"/>
                <w:lang w:val="es-CL" w:eastAsia="es-CL"/>
              </w:rPr>
              <w:t>6</w:t>
            </w:r>
            <w:r w:rsidR="00115FAB">
              <w:rPr>
                <w:rFonts w:ascii="Arial Narrow" w:eastAsia="Times New Roman" w:hAnsi="Arial Narrow"/>
                <w:color w:val="000000"/>
                <w:sz w:val="20"/>
                <w:szCs w:val="20"/>
                <w:lang w:val="es-CL" w:eastAsia="es-CL"/>
              </w:rPr>
              <w:t>%</w:t>
            </w:r>
          </w:p>
        </w:tc>
      </w:tr>
      <w:tr w:rsidR="000F6351" w:rsidRPr="00E7102E" w14:paraId="7BE71095"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tcBorders>
            <w:noWrap/>
            <w:hideMark/>
          </w:tcPr>
          <w:p w14:paraId="539F2C2E" w14:textId="77777777" w:rsidR="00B87035" w:rsidRPr="00EF270E" w:rsidRDefault="00B87035" w:rsidP="00D86871">
            <w:pPr>
              <w:spacing w:before="20" w:after="20"/>
              <w:jc w:val="left"/>
              <w:rPr>
                <w:rFonts w:ascii="Arial Narrow" w:eastAsia="Times New Roman" w:hAnsi="Arial Narrow"/>
                <w:b/>
                <w:bCs/>
                <w:iCs/>
                <w:smallCaps/>
                <w:color w:val="000000"/>
                <w:kern w:val="32"/>
                <w:sz w:val="20"/>
                <w:szCs w:val="22"/>
                <w:lang w:val="es-CL" w:eastAsia="es-CL"/>
              </w:rPr>
            </w:pPr>
            <w:r w:rsidRPr="00EF270E">
              <w:rPr>
                <w:rFonts w:ascii="Arial Narrow" w:eastAsia="Times New Roman" w:hAnsi="Arial Narrow"/>
                <w:b/>
                <w:color w:val="000000"/>
                <w:sz w:val="20"/>
                <w:lang w:val="es-CL" w:eastAsia="es-CL"/>
              </w:rPr>
              <w:t>Total</w:t>
            </w:r>
          </w:p>
        </w:tc>
        <w:tc>
          <w:tcPr>
            <w:tcW w:w="1276" w:type="dxa"/>
            <w:tcBorders>
              <w:top w:val="single" w:sz="4" w:space="0" w:color="auto"/>
            </w:tcBorders>
            <w:noWrap/>
            <w:hideMark/>
          </w:tcPr>
          <w:p w14:paraId="1C6EC425" w14:textId="25AA04B4" w:rsidR="00B87035" w:rsidRPr="00EF270E" w:rsidRDefault="0045424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val="es-CL" w:eastAsia="es-CL"/>
              </w:rPr>
            </w:pPr>
            <w:r>
              <w:rPr>
                <w:rFonts w:ascii="Arial Narrow" w:eastAsia="Times New Roman" w:hAnsi="Arial Narrow"/>
                <w:b/>
                <w:color w:val="000000"/>
                <w:sz w:val="20"/>
                <w:szCs w:val="20"/>
                <w:lang w:val="es-CL" w:eastAsia="es-CL"/>
              </w:rPr>
              <w:t>10</w:t>
            </w:r>
            <w:r w:rsidR="00B87035">
              <w:rPr>
                <w:rFonts w:ascii="Arial Narrow" w:eastAsia="Times New Roman" w:hAnsi="Arial Narrow"/>
                <w:b/>
                <w:color w:val="000000"/>
                <w:sz w:val="20"/>
                <w:szCs w:val="20"/>
                <w:lang w:val="es-CL" w:eastAsia="es-CL"/>
              </w:rPr>
              <w:t>7</w:t>
            </w:r>
          </w:p>
        </w:tc>
        <w:tc>
          <w:tcPr>
            <w:tcW w:w="1134" w:type="dxa"/>
            <w:tcBorders>
              <w:top w:val="single" w:sz="4" w:space="0" w:color="auto"/>
            </w:tcBorders>
            <w:noWrap/>
            <w:hideMark/>
          </w:tcPr>
          <w:p w14:paraId="60677457" w14:textId="678253E2" w:rsidR="00B87035" w:rsidRPr="00EF270E" w:rsidRDefault="0045424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val="es-CL" w:eastAsia="es-CL"/>
              </w:rPr>
            </w:pPr>
            <w:r>
              <w:rPr>
                <w:rFonts w:ascii="Arial Narrow" w:eastAsia="Times New Roman" w:hAnsi="Arial Narrow"/>
                <w:b/>
                <w:color w:val="000000"/>
                <w:sz w:val="20"/>
                <w:szCs w:val="20"/>
                <w:lang w:val="es-CL" w:eastAsia="es-CL"/>
              </w:rPr>
              <w:t>100%</w:t>
            </w:r>
          </w:p>
        </w:tc>
      </w:tr>
    </w:tbl>
    <w:p w14:paraId="00EF7A69" w14:textId="53967833" w:rsidR="00C43BEC" w:rsidRPr="00E7102E" w:rsidRDefault="00CB51F7" w:rsidP="00D86871">
      <w:pPr>
        <w:spacing w:before="240"/>
        <w:rPr>
          <w:lang w:val="es-CL"/>
        </w:rPr>
      </w:pPr>
      <w:r w:rsidRPr="009D008E">
        <w:rPr>
          <w:lang w:val="es-CL"/>
        </w:rPr>
        <w:t xml:space="preserve">En relación a la variable </w:t>
      </w:r>
      <w:r w:rsidR="00597912">
        <w:rPr>
          <w:lang w:val="es-CL"/>
        </w:rPr>
        <w:t>geográfica</w:t>
      </w:r>
      <w:r w:rsidRPr="009D008E">
        <w:rPr>
          <w:lang w:val="es-CL"/>
        </w:rPr>
        <w:t xml:space="preserve">, la Región Metropolitana </w:t>
      </w:r>
      <w:r w:rsidR="003D041E">
        <w:rPr>
          <w:lang w:val="es-CL"/>
        </w:rPr>
        <w:t>concentra la</w:t>
      </w:r>
      <w:r w:rsidRPr="009D008E">
        <w:rPr>
          <w:lang w:val="es-CL"/>
        </w:rPr>
        <w:t xml:space="preserve"> mayor cantidad de postulaciones</w:t>
      </w:r>
      <w:r w:rsidR="003D041E">
        <w:rPr>
          <w:lang w:val="es-CL"/>
        </w:rPr>
        <w:t xml:space="preserve"> (proyectos ejecutados en la región)</w:t>
      </w:r>
      <w:r w:rsidRPr="009D008E">
        <w:rPr>
          <w:lang w:val="es-CL"/>
        </w:rPr>
        <w:t xml:space="preserve"> en relación al resto de las region</w:t>
      </w:r>
      <w:r w:rsidR="00844214">
        <w:rPr>
          <w:lang w:val="es-CL"/>
        </w:rPr>
        <w:t>es</w:t>
      </w:r>
      <w:r w:rsidR="003D041E">
        <w:rPr>
          <w:lang w:val="es-CL"/>
        </w:rPr>
        <w:t xml:space="preserve"> (61 postulaciones, equivalente al 57%)</w:t>
      </w:r>
      <w:r w:rsidRPr="009D008E">
        <w:rPr>
          <w:lang w:val="es-CL"/>
        </w:rPr>
        <w:t>.</w:t>
      </w:r>
      <w:r w:rsidR="00C43BEC">
        <w:rPr>
          <w:lang w:val="es-CL"/>
        </w:rPr>
        <w:t xml:space="preserve"> Las </w:t>
      </w:r>
      <w:r w:rsidR="001A14FF">
        <w:rPr>
          <w:lang w:val="es-CL"/>
        </w:rPr>
        <w:t xml:space="preserve">otras </w:t>
      </w:r>
      <w:r w:rsidR="00C43BEC">
        <w:rPr>
          <w:lang w:val="es-CL"/>
        </w:rPr>
        <w:t>regiones que presentan m</w:t>
      </w:r>
      <w:r w:rsidR="001A14FF">
        <w:rPr>
          <w:lang w:val="es-CL"/>
        </w:rPr>
        <w:t>ayor número de</w:t>
      </w:r>
      <w:r w:rsidR="00C43BEC">
        <w:rPr>
          <w:lang w:val="es-CL"/>
        </w:rPr>
        <w:t xml:space="preserve"> proyectos postulados son la </w:t>
      </w:r>
      <w:r w:rsidR="00105153">
        <w:rPr>
          <w:lang w:val="es-CL"/>
        </w:rPr>
        <w:t>Región d</w:t>
      </w:r>
      <w:r w:rsidR="001A14FF">
        <w:rPr>
          <w:lang w:val="es-CL"/>
        </w:rPr>
        <w:t>e los Lagos</w:t>
      </w:r>
      <w:r w:rsidR="003D041E">
        <w:rPr>
          <w:lang w:val="es-CL"/>
        </w:rPr>
        <w:t xml:space="preserve"> (13,1%)</w:t>
      </w:r>
      <w:r w:rsidR="001A14FF">
        <w:rPr>
          <w:lang w:val="es-CL"/>
        </w:rPr>
        <w:t>, la Región del Biob</w:t>
      </w:r>
      <w:r w:rsidR="00105153">
        <w:rPr>
          <w:lang w:val="es-CL"/>
        </w:rPr>
        <w:t xml:space="preserve">ío </w:t>
      </w:r>
      <w:r w:rsidR="003D041E">
        <w:rPr>
          <w:lang w:val="es-CL"/>
        </w:rPr>
        <w:t xml:space="preserve">(11,2%) </w:t>
      </w:r>
      <w:r w:rsidR="00105153">
        <w:rPr>
          <w:lang w:val="es-CL"/>
        </w:rPr>
        <w:t>y la Región de Valparaíso</w:t>
      </w:r>
      <w:r w:rsidR="003D041E">
        <w:rPr>
          <w:lang w:val="es-CL"/>
        </w:rPr>
        <w:t xml:space="preserve"> (7,5%). Las regiones de Arica y Parinacota, Tarapacá, Atacama, Los Ríos, Aysén y Magallanes, por su parte, no cuentan con postulaciones que se ejecuten en su región.</w:t>
      </w:r>
    </w:p>
    <w:p w14:paraId="2A0B3120" w14:textId="4F2ED459" w:rsidR="00D214B4" w:rsidRDefault="001A14FF" w:rsidP="00010F7A">
      <w:pPr>
        <w:rPr>
          <w:lang w:val="es-CL"/>
        </w:rPr>
      </w:pPr>
      <w:r>
        <w:rPr>
          <w:lang w:val="es-CL"/>
        </w:rPr>
        <w:t>E</w:t>
      </w:r>
      <w:r w:rsidR="00CB51F7">
        <w:rPr>
          <w:lang w:val="es-CL"/>
        </w:rPr>
        <w:t>l tipo de entidad q</w:t>
      </w:r>
      <w:r>
        <w:rPr>
          <w:lang w:val="es-CL"/>
        </w:rPr>
        <w:t>ue postula mayoritariamente al p</w:t>
      </w:r>
      <w:r w:rsidR="00CB51F7">
        <w:rPr>
          <w:lang w:val="es-CL"/>
        </w:rPr>
        <w:t xml:space="preserve">rograma </w:t>
      </w:r>
      <w:r w:rsidR="00CB51F7" w:rsidRPr="00E7102E">
        <w:rPr>
          <w:lang w:val="es-CL"/>
        </w:rPr>
        <w:t>correspo</w:t>
      </w:r>
      <w:r>
        <w:rPr>
          <w:lang w:val="es-CL"/>
        </w:rPr>
        <w:t>nde</w:t>
      </w:r>
      <w:r w:rsidR="00CB51F7" w:rsidRPr="00E7102E">
        <w:rPr>
          <w:lang w:val="es-CL"/>
        </w:rPr>
        <w:t xml:space="preserve"> a empresas,</w:t>
      </w:r>
      <w:r w:rsidR="00CB51F7">
        <w:rPr>
          <w:lang w:val="es-CL"/>
        </w:rPr>
        <w:t xml:space="preserve"> representando</w:t>
      </w:r>
      <w:r w:rsidR="00CB51F7" w:rsidRPr="00E7102E">
        <w:rPr>
          <w:lang w:val="es-CL"/>
        </w:rPr>
        <w:t xml:space="preserve"> </w:t>
      </w:r>
      <w:r w:rsidR="00B87035" w:rsidRPr="00D214B4">
        <w:rPr>
          <w:lang w:val="es-CL"/>
        </w:rPr>
        <w:t xml:space="preserve">un </w:t>
      </w:r>
      <w:r w:rsidR="00D214B4" w:rsidRPr="00D214B4">
        <w:rPr>
          <w:lang w:val="es-CL"/>
        </w:rPr>
        <w:t>73</w:t>
      </w:r>
      <w:r w:rsidR="00B87035" w:rsidRPr="00D214B4">
        <w:rPr>
          <w:lang w:val="es-CL"/>
        </w:rPr>
        <w:t>,</w:t>
      </w:r>
      <w:r w:rsidR="00D214B4" w:rsidRPr="00D214B4">
        <w:rPr>
          <w:lang w:val="es-CL"/>
        </w:rPr>
        <w:t>8</w:t>
      </w:r>
      <w:r w:rsidR="00CB51F7" w:rsidRPr="00D214B4">
        <w:rPr>
          <w:lang w:val="es-CL"/>
        </w:rPr>
        <w:t>% de</w:t>
      </w:r>
      <w:r w:rsidR="003D041E" w:rsidRPr="00D214B4">
        <w:rPr>
          <w:lang w:val="es-CL"/>
        </w:rPr>
        <w:t xml:space="preserve"> los proyectos entre 2009 y 2013</w:t>
      </w:r>
      <w:r w:rsidR="00D214B4" w:rsidRPr="00D214B4">
        <w:rPr>
          <w:lang w:val="es-CL"/>
        </w:rPr>
        <w:t xml:space="preserve"> (79 proyectos), versus un 26</w:t>
      </w:r>
      <w:r w:rsidR="00CB51F7" w:rsidRPr="00D214B4">
        <w:rPr>
          <w:lang w:val="es-CL"/>
        </w:rPr>
        <w:t>,</w:t>
      </w:r>
      <w:r w:rsidR="00D214B4" w:rsidRPr="00D214B4">
        <w:rPr>
          <w:lang w:val="es-CL"/>
        </w:rPr>
        <w:t>2</w:t>
      </w:r>
      <w:r w:rsidR="00CB51F7" w:rsidRPr="00D214B4">
        <w:rPr>
          <w:lang w:val="es-CL"/>
        </w:rPr>
        <w:t xml:space="preserve">% </w:t>
      </w:r>
      <w:r w:rsidR="00D214B4" w:rsidRPr="00D214B4">
        <w:rPr>
          <w:lang w:val="es-CL"/>
        </w:rPr>
        <w:t>(</w:t>
      </w:r>
      <w:r w:rsidR="00D214B4">
        <w:rPr>
          <w:lang w:val="es-CL"/>
        </w:rPr>
        <w:t xml:space="preserve">28 proyectos) </w:t>
      </w:r>
      <w:r w:rsidR="00CB51F7" w:rsidRPr="00E7102E">
        <w:rPr>
          <w:lang w:val="es-CL"/>
        </w:rPr>
        <w:t xml:space="preserve">que fueron postulados </w:t>
      </w:r>
      <w:r w:rsidR="00D214B4">
        <w:rPr>
          <w:lang w:val="es-CL"/>
        </w:rPr>
        <w:t>por</w:t>
      </w:r>
      <w:r w:rsidR="00CB51F7" w:rsidRPr="00E7102E">
        <w:rPr>
          <w:lang w:val="es-CL"/>
        </w:rPr>
        <w:t xml:space="preserve"> centros tecnológicos. </w:t>
      </w:r>
      <w:r w:rsidR="00CB51F7">
        <w:rPr>
          <w:lang w:val="es-CL"/>
        </w:rPr>
        <w:t xml:space="preserve">Esta distribución no varía según sexo, pues se observa que </w:t>
      </w:r>
      <w:r w:rsidR="00CB51F7" w:rsidRPr="00E7102E">
        <w:rPr>
          <w:lang w:val="es-CL"/>
        </w:rPr>
        <w:t>tanto hombres como mujeres concent</w:t>
      </w:r>
      <w:r w:rsidR="00CB51F7">
        <w:rPr>
          <w:lang w:val="es-CL"/>
        </w:rPr>
        <w:t>ran sus postulaciones en las</w:t>
      </w:r>
      <w:r w:rsidR="00CB51F7" w:rsidRPr="00E7102E">
        <w:rPr>
          <w:lang w:val="es-CL"/>
        </w:rPr>
        <w:t xml:space="preserve"> e</w:t>
      </w:r>
      <w:r w:rsidR="00CB51F7">
        <w:rPr>
          <w:lang w:val="es-CL"/>
        </w:rPr>
        <w:t>mpresas</w:t>
      </w:r>
      <w:r w:rsidR="00D214B4">
        <w:rPr>
          <w:lang w:val="es-CL"/>
        </w:rPr>
        <w:t>.</w:t>
      </w:r>
    </w:p>
    <w:p w14:paraId="5E758877" w14:textId="7E5BE844" w:rsidR="00D214B4" w:rsidRPr="00D214B4" w:rsidRDefault="00D214B4" w:rsidP="00D214B4">
      <w:pPr>
        <w:rPr>
          <w:lang w:val="es-CL"/>
        </w:rPr>
      </w:pPr>
      <w:r>
        <w:rPr>
          <w:lang w:val="es-CL"/>
        </w:rPr>
        <w:t xml:space="preserve">Las empresas que han postulado al </w:t>
      </w:r>
      <w:r w:rsidR="00C13E9A">
        <w:rPr>
          <w:lang w:val="es-CL"/>
        </w:rPr>
        <w:t>PAI-ISP</w:t>
      </w:r>
      <w:r>
        <w:rPr>
          <w:lang w:val="es-CL"/>
        </w:rPr>
        <w:t xml:space="preserve"> provienen de diversos sectores productivos. De acuerdo con el registro del Servicio de Impuestos Internos, las categorías de la </w:t>
      </w:r>
      <w:r w:rsidRPr="00D214B4">
        <w:rPr>
          <w:lang w:val="es-CL"/>
        </w:rPr>
        <w:t>Clasificación Industrial</w:t>
      </w:r>
      <w:r>
        <w:rPr>
          <w:lang w:val="es-CL"/>
        </w:rPr>
        <w:t xml:space="preserve"> Internacional Uniforme de </w:t>
      </w:r>
      <w:r w:rsidRPr="00D214B4">
        <w:rPr>
          <w:lang w:val="es-CL"/>
        </w:rPr>
        <w:t>actividades económicas</w:t>
      </w:r>
      <w:r>
        <w:rPr>
          <w:lang w:val="es-CL"/>
        </w:rPr>
        <w:t xml:space="preserve"> (CIIU4.CL) que concentran la mayor cantidad de empresas postulantes son las siguientes:</w:t>
      </w:r>
    </w:p>
    <w:p w14:paraId="4F438C74" w14:textId="23F5E826" w:rsidR="00BF75E1" w:rsidRPr="00BF75E1" w:rsidRDefault="00BF75E1" w:rsidP="008648AE">
      <w:pPr>
        <w:pStyle w:val="Prrafodelista"/>
        <w:numPr>
          <w:ilvl w:val="0"/>
          <w:numId w:val="19"/>
        </w:numPr>
        <w:ind w:left="714" w:hanging="357"/>
        <w:contextualSpacing w:val="0"/>
        <w:rPr>
          <w:lang w:val="es-CL"/>
        </w:rPr>
      </w:pPr>
      <w:r w:rsidRPr="00D214B4">
        <w:t>Servicios integrales de informática</w:t>
      </w:r>
      <w:r w:rsidRPr="00BF75E1">
        <w:rPr>
          <w:lang w:val="es-CL"/>
        </w:rPr>
        <w:t xml:space="preserve"> (</w:t>
      </w:r>
      <w:r w:rsidR="00D214B4" w:rsidRPr="00BF75E1">
        <w:rPr>
          <w:lang w:val="es-CL"/>
        </w:rPr>
        <w:t>7260)</w:t>
      </w:r>
      <w:r w:rsidRPr="00BF75E1">
        <w:rPr>
          <w:lang w:val="es-CL"/>
        </w:rPr>
        <w:t>: 8 postulaciones</w:t>
      </w:r>
      <w:r w:rsidR="00B23926">
        <w:rPr>
          <w:lang w:val="es-CL"/>
        </w:rPr>
        <w:t xml:space="preserve"> (7,5%)</w:t>
      </w:r>
      <w:r w:rsidRPr="00BF75E1">
        <w:rPr>
          <w:lang w:val="es-CL"/>
        </w:rPr>
        <w:t>.</w:t>
      </w:r>
    </w:p>
    <w:p w14:paraId="4F691369" w14:textId="1063C3B0" w:rsidR="00BF75E1" w:rsidRDefault="00BF75E1" w:rsidP="008648AE">
      <w:pPr>
        <w:pStyle w:val="Prrafodelista"/>
        <w:numPr>
          <w:ilvl w:val="0"/>
          <w:numId w:val="19"/>
        </w:numPr>
        <w:ind w:left="714" w:hanging="357"/>
        <w:contextualSpacing w:val="0"/>
        <w:rPr>
          <w:lang w:val="es-CL"/>
        </w:rPr>
      </w:pPr>
      <w:r w:rsidRPr="00D214B4">
        <w:t>Investigaciones y desarrollo experimental en el campo de las ciencias naturales y la ingeniería</w:t>
      </w:r>
      <w:r w:rsidR="00B23926">
        <w:rPr>
          <w:lang w:val="es-CL"/>
        </w:rPr>
        <w:t xml:space="preserve"> (7310): 7 postulaciones (6,5%).</w:t>
      </w:r>
    </w:p>
    <w:p w14:paraId="333198E5" w14:textId="5E56F0DB" w:rsidR="00BF75E1" w:rsidRDefault="00BF75E1" w:rsidP="008648AE">
      <w:pPr>
        <w:pStyle w:val="Prrafodelista"/>
        <w:numPr>
          <w:ilvl w:val="0"/>
          <w:numId w:val="19"/>
        </w:numPr>
        <w:ind w:left="714" w:hanging="357"/>
        <w:contextualSpacing w:val="0"/>
        <w:rPr>
          <w:lang w:val="es-CL"/>
        </w:rPr>
      </w:pPr>
      <w:r w:rsidRPr="00D214B4">
        <w:t>Actividades de arquitectura e ingeniería y actividades conexas de asesoramiento técnico</w:t>
      </w:r>
      <w:r w:rsidRPr="00BF75E1">
        <w:rPr>
          <w:lang w:val="es-CL"/>
        </w:rPr>
        <w:t xml:space="preserve"> </w:t>
      </w:r>
      <w:r>
        <w:rPr>
          <w:lang w:val="es-CL"/>
        </w:rPr>
        <w:t>(7421): 6 postulaciones</w:t>
      </w:r>
      <w:r w:rsidR="00B23926">
        <w:rPr>
          <w:lang w:val="es-CL"/>
        </w:rPr>
        <w:t xml:space="preserve"> (5,6%)</w:t>
      </w:r>
      <w:r>
        <w:rPr>
          <w:lang w:val="es-CL"/>
        </w:rPr>
        <w:t>.</w:t>
      </w:r>
    </w:p>
    <w:p w14:paraId="6A3660D0" w14:textId="5E03911B" w:rsidR="00D214B4" w:rsidRPr="00BF75E1" w:rsidRDefault="00BF75E1" w:rsidP="008648AE">
      <w:pPr>
        <w:pStyle w:val="Prrafodelista"/>
        <w:numPr>
          <w:ilvl w:val="0"/>
          <w:numId w:val="19"/>
        </w:numPr>
        <w:ind w:left="714" w:hanging="357"/>
        <w:contextualSpacing w:val="0"/>
        <w:rPr>
          <w:lang w:val="es-CL"/>
        </w:rPr>
      </w:pPr>
      <w:r w:rsidRPr="00D214B4">
        <w:t>Fabricación de productos farmacéuticos, sustancias químicas medicinales y productos botánicos</w:t>
      </w:r>
      <w:r>
        <w:t xml:space="preserve"> (2423): 6 postulaciones</w:t>
      </w:r>
      <w:r w:rsidR="00B23926">
        <w:t xml:space="preserve"> </w:t>
      </w:r>
      <w:r w:rsidR="00B23926">
        <w:rPr>
          <w:lang w:val="es-CL"/>
        </w:rPr>
        <w:t>(5,6%)</w:t>
      </w:r>
      <w:r>
        <w:t>.</w:t>
      </w:r>
    </w:p>
    <w:p w14:paraId="6F9659A2" w14:textId="08DA5450" w:rsidR="00D214B4" w:rsidRDefault="003969F2" w:rsidP="00010F7A">
      <w:pPr>
        <w:rPr>
          <w:lang w:val="es-CL"/>
        </w:rPr>
      </w:pPr>
      <w:r>
        <w:rPr>
          <w:lang w:val="es-CL"/>
        </w:rPr>
        <w:lastRenderedPageBreak/>
        <w:t xml:space="preserve">Las categorías antes mencionadas concentran 25,2% de las postulaciones. </w:t>
      </w:r>
      <w:r w:rsidR="00BF75E1">
        <w:rPr>
          <w:lang w:val="es-CL"/>
        </w:rPr>
        <w:t>Cabe señalar que</w:t>
      </w:r>
      <w:r w:rsidR="00B23926">
        <w:rPr>
          <w:lang w:val="es-CL"/>
        </w:rPr>
        <w:t xml:space="preserve"> no se cuenta con</w:t>
      </w:r>
      <w:r w:rsidR="00BF75E1">
        <w:rPr>
          <w:lang w:val="es-CL"/>
        </w:rPr>
        <w:t xml:space="preserve"> </w:t>
      </w:r>
      <w:r w:rsidR="00B23926">
        <w:rPr>
          <w:lang w:val="es-CL"/>
        </w:rPr>
        <w:t xml:space="preserve">información sobre CIIU4.CL para </w:t>
      </w:r>
      <w:r w:rsidR="00D214B4">
        <w:rPr>
          <w:lang w:val="es-CL"/>
        </w:rPr>
        <w:t xml:space="preserve">16 empresas </w:t>
      </w:r>
      <w:r w:rsidR="00BF75E1">
        <w:rPr>
          <w:lang w:val="es-CL"/>
        </w:rPr>
        <w:t xml:space="preserve">postulantes al </w:t>
      </w:r>
      <w:r w:rsidR="00C13E9A">
        <w:rPr>
          <w:lang w:val="es-CL"/>
        </w:rPr>
        <w:t>PAI-ISP</w:t>
      </w:r>
      <w:r w:rsidR="00BF75E1">
        <w:rPr>
          <w:lang w:val="es-CL"/>
        </w:rPr>
        <w:t>.</w:t>
      </w:r>
    </w:p>
    <w:p w14:paraId="71467BD1" w14:textId="226FC0A2" w:rsidR="00185748" w:rsidRDefault="00010F7A" w:rsidP="00010F7A">
      <w:pPr>
        <w:rPr>
          <w:lang w:val="es-CL"/>
        </w:rPr>
      </w:pPr>
      <w:r w:rsidRPr="00E7102E">
        <w:rPr>
          <w:lang w:val="es-CL"/>
        </w:rPr>
        <w:t>Respecto de la variable sexo</w:t>
      </w:r>
      <w:r w:rsidR="009D008E">
        <w:rPr>
          <w:lang w:val="es-CL"/>
        </w:rPr>
        <w:t xml:space="preserve"> de los investigadores</w:t>
      </w:r>
      <w:r w:rsidR="00C43BEC">
        <w:rPr>
          <w:lang w:val="es-CL"/>
        </w:rPr>
        <w:t xml:space="preserve"> que participan en proyectos postulados</w:t>
      </w:r>
      <w:r w:rsidRPr="00E7102E">
        <w:rPr>
          <w:lang w:val="es-CL"/>
        </w:rPr>
        <w:t>, se observa que</w:t>
      </w:r>
      <w:r>
        <w:rPr>
          <w:lang w:val="es-CL"/>
        </w:rPr>
        <w:t xml:space="preserve"> en</w:t>
      </w:r>
      <w:r w:rsidR="00C43BEC">
        <w:rPr>
          <w:lang w:val="es-CL"/>
        </w:rPr>
        <w:t xml:space="preserve"> general</w:t>
      </w:r>
      <w:r w:rsidR="00EF270E">
        <w:rPr>
          <w:lang w:val="es-CL"/>
        </w:rPr>
        <w:t xml:space="preserve"> para todos los años</w:t>
      </w:r>
      <w:r w:rsidRPr="00E7102E">
        <w:rPr>
          <w:lang w:val="es-CL"/>
        </w:rPr>
        <w:t xml:space="preserve"> existe una mayor propoción de post</w:t>
      </w:r>
      <w:r w:rsidR="00844214">
        <w:rPr>
          <w:lang w:val="es-CL"/>
        </w:rPr>
        <w:t>ulaciones lideradas por hombres.</w:t>
      </w:r>
      <w:r w:rsidRPr="00E7102E">
        <w:rPr>
          <w:lang w:val="es-CL"/>
        </w:rPr>
        <w:t xml:space="preserve"> </w:t>
      </w:r>
      <w:r w:rsidR="00844214">
        <w:rPr>
          <w:lang w:val="es-CL"/>
        </w:rPr>
        <w:t>N</w:t>
      </w:r>
      <w:r w:rsidRPr="00E7102E">
        <w:rPr>
          <w:lang w:val="es-CL"/>
        </w:rPr>
        <w:t>o obstante</w:t>
      </w:r>
      <w:r>
        <w:rPr>
          <w:lang w:val="es-CL"/>
        </w:rPr>
        <w:t>,</w:t>
      </w:r>
      <w:r w:rsidRPr="00E7102E">
        <w:rPr>
          <w:lang w:val="es-CL"/>
        </w:rPr>
        <w:t xml:space="preserve"> </w:t>
      </w:r>
      <w:r>
        <w:rPr>
          <w:lang w:val="es-CL"/>
        </w:rPr>
        <w:t xml:space="preserve">la participación de mujeres </w:t>
      </w:r>
      <w:r w:rsidR="009D008E">
        <w:rPr>
          <w:lang w:val="es-CL"/>
        </w:rPr>
        <w:t xml:space="preserve">en proyectos postulados </w:t>
      </w:r>
      <w:r>
        <w:rPr>
          <w:lang w:val="es-CL"/>
        </w:rPr>
        <w:t xml:space="preserve">se </w:t>
      </w:r>
      <w:r w:rsidR="006B771A">
        <w:rPr>
          <w:lang w:val="es-CL"/>
        </w:rPr>
        <w:t xml:space="preserve">ha </w:t>
      </w:r>
      <w:r>
        <w:rPr>
          <w:lang w:val="es-CL"/>
        </w:rPr>
        <w:t>incrementado en el tiempo</w:t>
      </w:r>
      <w:r w:rsidR="006B771A">
        <w:rPr>
          <w:lang w:val="es-CL"/>
        </w:rPr>
        <w:t xml:space="preserve"> (aunque con un fuerte retroceso en </w:t>
      </w:r>
      <w:r w:rsidR="006B771A" w:rsidRPr="00E7102E">
        <w:rPr>
          <w:lang w:val="es-CL"/>
        </w:rPr>
        <w:t>2012</w:t>
      </w:r>
      <w:r w:rsidR="006B771A">
        <w:rPr>
          <w:lang w:val="es-CL"/>
        </w:rPr>
        <w:t>), alcanzando un 26,8% en el periodo analizado</w:t>
      </w:r>
      <w:r w:rsidRPr="00E7102E">
        <w:rPr>
          <w:lang w:val="es-CL"/>
        </w:rPr>
        <w:t>.</w:t>
      </w:r>
      <w:r>
        <w:rPr>
          <w:lang w:val="es-CL"/>
        </w:rPr>
        <w:t xml:space="preserve"> Este incremento es consistente </w:t>
      </w:r>
      <w:r w:rsidR="00844214">
        <w:rPr>
          <w:lang w:val="es-CL"/>
        </w:rPr>
        <w:t>con lo</w:t>
      </w:r>
      <w:r w:rsidR="00EF270E">
        <w:rPr>
          <w:lang w:val="es-CL"/>
        </w:rPr>
        <w:t xml:space="preserve"> observado en otros p</w:t>
      </w:r>
      <w:r>
        <w:rPr>
          <w:lang w:val="es-CL"/>
        </w:rPr>
        <w:t xml:space="preserve">rogramas de </w:t>
      </w:r>
      <w:r w:rsidR="009D008E">
        <w:rPr>
          <w:lang w:val="es-CL"/>
        </w:rPr>
        <w:t xml:space="preserve">apoyo a la investigación de </w:t>
      </w:r>
      <w:r w:rsidR="008F7754">
        <w:rPr>
          <w:lang w:val="es-CL"/>
        </w:rPr>
        <w:t>CONICYT</w:t>
      </w:r>
      <w:r w:rsidR="009D008E">
        <w:rPr>
          <w:lang w:val="es-CL"/>
        </w:rPr>
        <w:t xml:space="preserve"> (</w:t>
      </w:r>
      <w:r w:rsidR="008F7754">
        <w:rPr>
          <w:lang w:val="es-CL"/>
        </w:rPr>
        <w:t>CONICYT</w:t>
      </w:r>
      <w:r w:rsidR="009D008E">
        <w:rPr>
          <w:lang w:val="es-CL"/>
        </w:rPr>
        <w:t xml:space="preserve"> 2015b).</w:t>
      </w:r>
    </w:p>
    <w:p w14:paraId="612275CD" w14:textId="60810963" w:rsidR="009F3174" w:rsidRPr="00D86871" w:rsidRDefault="009F3174" w:rsidP="00D86871">
      <w:pPr>
        <w:spacing w:before="240"/>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9</w:t>
      </w:r>
      <w:r w:rsidRPr="00D86871">
        <w:rPr>
          <w:rFonts w:ascii="Arial Narrow" w:hAnsi="Arial Narrow"/>
          <w:b/>
          <w:bCs/>
          <w:sz w:val="20"/>
        </w:rPr>
        <w:fldChar w:fldCharType="end"/>
      </w:r>
      <w:r w:rsidRPr="00D86871">
        <w:rPr>
          <w:rFonts w:ascii="Arial Narrow" w:hAnsi="Arial Narrow"/>
          <w:b/>
          <w:bCs/>
          <w:sz w:val="20"/>
        </w:rPr>
        <w:t xml:space="preserve">. </w:t>
      </w:r>
      <w:r w:rsidR="008823F4" w:rsidRPr="00D86871">
        <w:rPr>
          <w:rFonts w:ascii="Arial Narrow" w:hAnsi="Arial Narrow"/>
          <w:b/>
          <w:bCs/>
          <w:sz w:val="20"/>
        </w:rPr>
        <w:t xml:space="preserve">Participación </w:t>
      </w:r>
      <w:r w:rsidRPr="00D86871">
        <w:rPr>
          <w:rFonts w:ascii="Arial Narrow" w:hAnsi="Arial Narrow"/>
          <w:b/>
          <w:bCs/>
          <w:sz w:val="20"/>
        </w:rPr>
        <w:t xml:space="preserve">de mujeres en proyectos postulados a </w:t>
      </w:r>
      <w:r w:rsidR="00C13E9A" w:rsidRPr="00D86871">
        <w:rPr>
          <w:rFonts w:ascii="Arial Narrow" w:hAnsi="Arial Narrow"/>
          <w:b/>
          <w:bCs/>
          <w:sz w:val="20"/>
        </w:rPr>
        <w:t>PAI-ISP</w:t>
      </w:r>
      <w:r w:rsidRPr="00D86871">
        <w:rPr>
          <w:rFonts w:ascii="Arial Narrow" w:hAnsi="Arial Narrow"/>
          <w:b/>
          <w:bCs/>
          <w:sz w:val="20"/>
        </w:rPr>
        <w:t xml:space="preserve"> según año</w:t>
      </w:r>
    </w:p>
    <w:tbl>
      <w:tblPr>
        <w:tblStyle w:val="PlainTable211"/>
        <w:tblW w:w="4427" w:type="dxa"/>
        <w:tblBorders>
          <w:top w:val="none" w:sz="0" w:space="0" w:color="auto"/>
          <w:bottom w:val="none" w:sz="0" w:space="0" w:color="auto"/>
        </w:tblBorders>
        <w:tblLayout w:type="fixed"/>
        <w:tblLook w:val="04C0" w:firstRow="0" w:lastRow="1" w:firstColumn="1" w:lastColumn="0" w:noHBand="0" w:noVBand="1"/>
      </w:tblPr>
      <w:tblGrid>
        <w:gridCol w:w="959"/>
        <w:gridCol w:w="965"/>
        <w:gridCol w:w="1303"/>
        <w:gridCol w:w="1200"/>
      </w:tblGrid>
      <w:tr w:rsidR="009F3174" w:rsidRPr="00E7102E" w14:paraId="50FD3750"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bottom w:val="single" w:sz="4" w:space="0" w:color="auto"/>
            </w:tcBorders>
            <w:shd w:val="clear" w:color="auto" w:fill="D9D9D9" w:themeFill="background1" w:themeFillShade="D9"/>
            <w:noWrap/>
            <w:vAlign w:val="center"/>
            <w:hideMark/>
          </w:tcPr>
          <w:p w14:paraId="020E1ABC" w14:textId="77777777" w:rsidR="009F3174" w:rsidRPr="009F3174" w:rsidRDefault="009F3174" w:rsidP="00D86871">
            <w:pPr>
              <w:spacing w:before="20" w:after="20"/>
              <w:jc w:val="left"/>
              <w:rPr>
                <w:rFonts w:ascii="Arial Narrow" w:eastAsia="Times" w:hAnsi="Arial Narrow"/>
                <w:b w:val="0"/>
                <w:iCs/>
                <w:smallCaps/>
                <w:kern w:val="32"/>
                <w:sz w:val="20"/>
                <w:szCs w:val="20"/>
              </w:rPr>
            </w:pPr>
            <w:r w:rsidRPr="009F3174">
              <w:rPr>
                <w:rFonts w:ascii="Arial Narrow" w:eastAsia="Times" w:hAnsi="Arial Narrow"/>
                <w:sz w:val="20"/>
                <w:szCs w:val="20"/>
              </w:rPr>
              <w:t>Año </w:t>
            </w:r>
          </w:p>
        </w:tc>
        <w:tc>
          <w:tcPr>
            <w:tcW w:w="965" w:type="dxa"/>
            <w:tcBorders>
              <w:bottom w:val="single" w:sz="4" w:space="0" w:color="auto"/>
            </w:tcBorders>
            <w:shd w:val="clear" w:color="auto" w:fill="D9D9D9" w:themeFill="background1" w:themeFillShade="D9"/>
            <w:noWrap/>
            <w:hideMark/>
          </w:tcPr>
          <w:p w14:paraId="722448EE" w14:textId="522F9C32" w:rsidR="009F3174" w:rsidRPr="00E7102E"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Número</w:t>
            </w:r>
            <w:r>
              <w:rPr>
                <w:rFonts w:ascii="Arial Narrow" w:eastAsia="Times" w:hAnsi="Arial Narrow"/>
                <w:b/>
                <w:sz w:val="20"/>
                <w:szCs w:val="20"/>
              </w:rPr>
              <w:t xml:space="preserve"> Mujeres</w:t>
            </w:r>
          </w:p>
        </w:tc>
        <w:tc>
          <w:tcPr>
            <w:tcW w:w="1303" w:type="dxa"/>
            <w:tcBorders>
              <w:bottom w:val="single" w:sz="4" w:space="0" w:color="auto"/>
            </w:tcBorders>
            <w:shd w:val="clear" w:color="auto" w:fill="D9D9D9" w:themeFill="background1" w:themeFillShade="D9"/>
          </w:tcPr>
          <w:p w14:paraId="32EF66A4" w14:textId="0C582488" w:rsidR="009F3174" w:rsidRPr="00E7102E"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investigadores</w:t>
            </w:r>
          </w:p>
        </w:tc>
        <w:tc>
          <w:tcPr>
            <w:tcW w:w="1200" w:type="dxa"/>
            <w:tcBorders>
              <w:bottom w:val="single" w:sz="4" w:space="0" w:color="auto"/>
            </w:tcBorders>
            <w:shd w:val="clear" w:color="auto" w:fill="D9D9D9" w:themeFill="background1" w:themeFillShade="D9"/>
            <w:noWrap/>
            <w:hideMark/>
          </w:tcPr>
          <w:p w14:paraId="750EB9DD" w14:textId="57CEC884" w:rsidR="009F3174" w:rsidRPr="00E7102E"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Porcentaje</w:t>
            </w:r>
            <w:r>
              <w:rPr>
                <w:rFonts w:ascii="Arial Narrow" w:eastAsia="Times" w:hAnsi="Arial Narrow"/>
                <w:b/>
                <w:sz w:val="20"/>
                <w:szCs w:val="20"/>
              </w:rPr>
              <w:t xml:space="preserve"> Mujeres</w:t>
            </w:r>
          </w:p>
        </w:tc>
      </w:tr>
      <w:tr w:rsidR="009F3174" w:rsidRPr="00E7102E" w14:paraId="58ECC035"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noWrap/>
            <w:hideMark/>
          </w:tcPr>
          <w:p w14:paraId="1D3FE4C9" w14:textId="77777777" w:rsidR="009F3174" w:rsidRPr="00E7102E" w:rsidRDefault="009F3174"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2009</w:t>
            </w:r>
          </w:p>
        </w:tc>
        <w:tc>
          <w:tcPr>
            <w:tcW w:w="965" w:type="dxa"/>
            <w:tcBorders>
              <w:top w:val="single" w:sz="4" w:space="0" w:color="auto"/>
            </w:tcBorders>
            <w:noWrap/>
            <w:hideMark/>
          </w:tcPr>
          <w:p w14:paraId="3738BC00" w14:textId="08C0A405" w:rsidR="009F3174" w:rsidRPr="00E7102E"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w:t>
            </w:r>
          </w:p>
        </w:tc>
        <w:tc>
          <w:tcPr>
            <w:tcW w:w="1303" w:type="dxa"/>
            <w:tcBorders>
              <w:top w:val="single" w:sz="4" w:space="0" w:color="auto"/>
            </w:tcBorders>
          </w:tcPr>
          <w:p w14:paraId="5A8A9C2A" w14:textId="242BE07C" w:rsidR="009F3174" w:rsidRPr="00E7102E"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14</w:t>
            </w:r>
          </w:p>
        </w:tc>
        <w:tc>
          <w:tcPr>
            <w:tcW w:w="1200" w:type="dxa"/>
            <w:tcBorders>
              <w:top w:val="single" w:sz="4" w:space="0" w:color="auto"/>
            </w:tcBorders>
            <w:noWrap/>
            <w:hideMark/>
          </w:tcPr>
          <w:p w14:paraId="169122B2" w14:textId="02136371" w:rsidR="009F3174" w:rsidRPr="00E7102E"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21,4</w:t>
            </w:r>
            <w:r w:rsidR="009E4B5C">
              <w:rPr>
                <w:rFonts w:ascii="Arial Narrow" w:eastAsia="Times" w:hAnsi="Arial Narrow"/>
                <w:sz w:val="20"/>
                <w:szCs w:val="20"/>
              </w:rPr>
              <w:t>%</w:t>
            </w:r>
          </w:p>
        </w:tc>
      </w:tr>
      <w:tr w:rsidR="009F3174" w:rsidRPr="00E7102E" w14:paraId="47E0E6FA"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bottom w:val="none" w:sz="0" w:space="0" w:color="auto"/>
            </w:tcBorders>
            <w:noWrap/>
            <w:hideMark/>
          </w:tcPr>
          <w:p w14:paraId="0D969E47" w14:textId="77777777" w:rsidR="009F3174" w:rsidRPr="00E7102E" w:rsidRDefault="009F3174"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2010</w:t>
            </w:r>
          </w:p>
        </w:tc>
        <w:tc>
          <w:tcPr>
            <w:tcW w:w="965" w:type="dxa"/>
            <w:tcBorders>
              <w:top w:val="none" w:sz="0" w:space="0" w:color="auto"/>
              <w:bottom w:val="none" w:sz="0" w:space="0" w:color="auto"/>
            </w:tcBorders>
            <w:noWrap/>
            <w:hideMark/>
          </w:tcPr>
          <w:p w14:paraId="6642C848" w14:textId="64448430" w:rsidR="009F3174" w:rsidRPr="00E7102E"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6</w:t>
            </w:r>
          </w:p>
        </w:tc>
        <w:tc>
          <w:tcPr>
            <w:tcW w:w="1303" w:type="dxa"/>
            <w:tcBorders>
              <w:top w:val="none" w:sz="0" w:space="0" w:color="auto"/>
              <w:bottom w:val="none" w:sz="0" w:space="0" w:color="auto"/>
            </w:tcBorders>
          </w:tcPr>
          <w:p w14:paraId="1B241F7F" w14:textId="424FAAD8" w:rsidR="009F3174"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25</w:t>
            </w:r>
          </w:p>
        </w:tc>
        <w:tc>
          <w:tcPr>
            <w:tcW w:w="1200" w:type="dxa"/>
            <w:tcBorders>
              <w:top w:val="none" w:sz="0" w:space="0" w:color="auto"/>
              <w:bottom w:val="none" w:sz="0" w:space="0" w:color="auto"/>
            </w:tcBorders>
            <w:noWrap/>
            <w:hideMark/>
          </w:tcPr>
          <w:p w14:paraId="2B0A5EBB" w14:textId="3CDAA49E" w:rsidR="009F3174" w:rsidRPr="00E7102E"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24,0</w:t>
            </w:r>
            <w:r w:rsidR="009E4B5C">
              <w:rPr>
                <w:rFonts w:ascii="Arial Narrow" w:eastAsia="Times" w:hAnsi="Arial Narrow"/>
                <w:sz w:val="20"/>
                <w:szCs w:val="20"/>
              </w:rPr>
              <w:t>%</w:t>
            </w:r>
          </w:p>
        </w:tc>
      </w:tr>
      <w:tr w:rsidR="009F3174" w:rsidRPr="00E7102E" w14:paraId="5FE2EAB0"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14:paraId="1A09E3C2" w14:textId="77777777" w:rsidR="009F3174" w:rsidRPr="00E7102E" w:rsidRDefault="009F3174"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2011</w:t>
            </w:r>
          </w:p>
        </w:tc>
        <w:tc>
          <w:tcPr>
            <w:tcW w:w="965" w:type="dxa"/>
            <w:noWrap/>
            <w:hideMark/>
          </w:tcPr>
          <w:p w14:paraId="08734247" w14:textId="7F4C53C3" w:rsidR="009F3174" w:rsidRPr="00E7102E"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7</w:t>
            </w:r>
          </w:p>
        </w:tc>
        <w:tc>
          <w:tcPr>
            <w:tcW w:w="1303" w:type="dxa"/>
          </w:tcPr>
          <w:p w14:paraId="45D22889" w14:textId="055A0A59" w:rsidR="009F3174"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15</w:t>
            </w:r>
          </w:p>
        </w:tc>
        <w:tc>
          <w:tcPr>
            <w:tcW w:w="1200" w:type="dxa"/>
            <w:noWrap/>
            <w:hideMark/>
          </w:tcPr>
          <w:p w14:paraId="48C24521" w14:textId="2AEA0E94" w:rsidR="009F3174" w:rsidRPr="00E7102E" w:rsidRDefault="006B771A"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46</w:t>
            </w:r>
            <w:r w:rsidR="009F3174">
              <w:rPr>
                <w:rFonts w:ascii="Arial Narrow" w:eastAsia="Times" w:hAnsi="Arial Narrow"/>
                <w:sz w:val="20"/>
                <w:szCs w:val="20"/>
              </w:rPr>
              <w:t>,</w:t>
            </w:r>
            <w:r>
              <w:rPr>
                <w:rFonts w:ascii="Arial Narrow" w:eastAsia="Times" w:hAnsi="Arial Narrow"/>
                <w:sz w:val="20"/>
                <w:szCs w:val="20"/>
              </w:rPr>
              <w:t>7</w:t>
            </w:r>
            <w:r w:rsidR="009E4B5C">
              <w:rPr>
                <w:rFonts w:ascii="Arial Narrow" w:eastAsia="Times" w:hAnsi="Arial Narrow"/>
                <w:sz w:val="20"/>
                <w:szCs w:val="20"/>
              </w:rPr>
              <w:t>%</w:t>
            </w:r>
          </w:p>
        </w:tc>
      </w:tr>
      <w:tr w:rsidR="009F3174" w:rsidRPr="00E7102E" w14:paraId="5E1F870A"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bottom w:val="none" w:sz="0" w:space="0" w:color="auto"/>
            </w:tcBorders>
            <w:noWrap/>
            <w:hideMark/>
          </w:tcPr>
          <w:p w14:paraId="1F524AC4" w14:textId="77777777" w:rsidR="009F3174" w:rsidRPr="00E7102E" w:rsidRDefault="009F3174"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2012</w:t>
            </w:r>
          </w:p>
        </w:tc>
        <w:tc>
          <w:tcPr>
            <w:tcW w:w="965" w:type="dxa"/>
            <w:tcBorders>
              <w:top w:val="none" w:sz="0" w:space="0" w:color="auto"/>
              <w:bottom w:val="none" w:sz="0" w:space="0" w:color="auto"/>
            </w:tcBorders>
            <w:noWrap/>
            <w:hideMark/>
          </w:tcPr>
          <w:p w14:paraId="330AF91A" w14:textId="2E3652EE" w:rsidR="009F3174" w:rsidRPr="00E7102E"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sidRPr="00E7102E">
              <w:rPr>
                <w:rFonts w:ascii="Arial Narrow" w:eastAsia="Times" w:hAnsi="Arial Narrow"/>
                <w:sz w:val="20"/>
                <w:szCs w:val="20"/>
              </w:rPr>
              <w:t>6</w:t>
            </w:r>
          </w:p>
        </w:tc>
        <w:tc>
          <w:tcPr>
            <w:tcW w:w="1303" w:type="dxa"/>
            <w:tcBorders>
              <w:top w:val="none" w:sz="0" w:space="0" w:color="auto"/>
              <w:bottom w:val="none" w:sz="0" w:space="0" w:color="auto"/>
            </w:tcBorders>
          </w:tcPr>
          <w:p w14:paraId="3D140D42" w14:textId="6A4B9EB1" w:rsidR="009F3174" w:rsidRDefault="009F3174"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36</w:t>
            </w:r>
          </w:p>
        </w:tc>
        <w:tc>
          <w:tcPr>
            <w:tcW w:w="1200" w:type="dxa"/>
            <w:tcBorders>
              <w:top w:val="none" w:sz="0" w:space="0" w:color="auto"/>
              <w:bottom w:val="none" w:sz="0" w:space="0" w:color="auto"/>
            </w:tcBorders>
            <w:noWrap/>
            <w:hideMark/>
          </w:tcPr>
          <w:p w14:paraId="47032141" w14:textId="703E11B0" w:rsidR="009F3174" w:rsidRPr="00E7102E" w:rsidRDefault="006B771A" w:rsidP="00D86871">
            <w:pPr>
              <w:spacing w:before="20" w:after="20"/>
              <w:ind w:left="-71" w:firstLine="71"/>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16</w:t>
            </w:r>
            <w:r w:rsidR="009F3174">
              <w:rPr>
                <w:rFonts w:ascii="Arial Narrow" w:eastAsia="Times" w:hAnsi="Arial Narrow"/>
                <w:sz w:val="20"/>
                <w:szCs w:val="20"/>
              </w:rPr>
              <w:t>,7</w:t>
            </w:r>
            <w:r w:rsidR="009E4B5C">
              <w:rPr>
                <w:rFonts w:ascii="Arial Narrow" w:eastAsia="Times" w:hAnsi="Arial Narrow"/>
                <w:sz w:val="20"/>
                <w:szCs w:val="20"/>
              </w:rPr>
              <w:t>%</w:t>
            </w:r>
          </w:p>
        </w:tc>
      </w:tr>
      <w:tr w:rsidR="009F3174" w:rsidRPr="00E7102E" w14:paraId="32E6562B"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959" w:type="dxa"/>
            <w:noWrap/>
            <w:hideMark/>
          </w:tcPr>
          <w:p w14:paraId="7A8C6EF5" w14:textId="77777777" w:rsidR="009F3174" w:rsidRPr="00E7102E" w:rsidRDefault="009F3174"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2013</w:t>
            </w:r>
          </w:p>
        </w:tc>
        <w:tc>
          <w:tcPr>
            <w:tcW w:w="965" w:type="dxa"/>
            <w:noWrap/>
            <w:hideMark/>
          </w:tcPr>
          <w:p w14:paraId="7889B585" w14:textId="4080B1A5" w:rsidR="009F3174" w:rsidRPr="00E7102E"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8</w:t>
            </w:r>
          </w:p>
        </w:tc>
        <w:tc>
          <w:tcPr>
            <w:tcW w:w="1303" w:type="dxa"/>
          </w:tcPr>
          <w:p w14:paraId="45951B76" w14:textId="7213EC80" w:rsidR="009F3174" w:rsidRDefault="009F3174"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22</w:t>
            </w:r>
          </w:p>
        </w:tc>
        <w:tc>
          <w:tcPr>
            <w:tcW w:w="1200" w:type="dxa"/>
            <w:noWrap/>
            <w:hideMark/>
          </w:tcPr>
          <w:p w14:paraId="5605ADB8" w14:textId="1839898C" w:rsidR="009F3174" w:rsidRPr="00E7102E" w:rsidRDefault="006B771A" w:rsidP="00D86871">
            <w:pPr>
              <w:spacing w:before="20" w:after="20"/>
              <w:ind w:left="-71" w:firstLine="71"/>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36</w:t>
            </w:r>
            <w:r w:rsidR="009F3174">
              <w:rPr>
                <w:rFonts w:ascii="Arial Narrow" w:eastAsia="Times" w:hAnsi="Arial Narrow"/>
                <w:sz w:val="20"/>
                <w:szCs w:val="20"/>
              </w:rPr>
              <w:t>,</w:t>
            </w:r>
            <w:r>
              <w:rPr>
                <w:rFonts w:ascii="Arial Narrow" w:eastAsia="Times" w:hAnsi="Arial Narrow"/>
                <w:sz w:val="20"/>
                <w:szCs w:val="20"/>
              </w:rPr>
              <w:t>4</w:t>
            </w:r>
            <w:r w:rsidR="009E4B5C">
              <w:rPr>
                <w:rFonts w:ascii="Arial Narrow" w:eastAsia="Times" w:hAnsi="Arial Narrow"/>
                <w:sz w:val="20"/>
                <w:szCs w:val="20"/>
              </w:rPr>
              <w:t>%</w:t>
            </w:r>
          </w:p>
        </w:tc>
      </w:tr>
      <w:tr w:rsidR="009F3174" w:rsidRPr="00E7102E" w14:paraId="7BF5B0BF" w14:textId="77777777" w:rsidTr="00D8687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9" w:type="dxa"/>
            <w:tcBorders>
              <w:top w:val="single" w:sz="4" w:space="0" w:color="auto"/>
            </w:tcBorders>
            <w:noWrap/>
            <w:hideMark/>
          </w:tcPr>
          <w:p w14:paraId="49847FCB" w14:textId="77777777" w:rsidR="009F3174" w:rsidRPr="000003B2" w:rsidRDefault="009F3174"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965" w:type="dxa"/>
            <w:tcBorders>
              <w:top w:val="single" w:sz="4" w:space="0" w:color="auto"/>
            </w:tcBorders>
            <w:noWrap/>
            <w:hideMark/>
          </w:tcPr>
          <w:p w14:paraId="7B277638" w14:textId="1BAE61DD" w:rsidR="009F3174" w:rsidRPr="00E7102E" w:rsidRDefault="009F3174" w:rsidP="00D86871">
            <w:pPr>
              <w:spacing w:before="20" w:after="20"/>
              <w:ind w:left="-71" w:firstLine="71"/>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30</w:t>
            </w:r>
          </w:p>
        </w:tc>
        <w:tc>
          <w:tcPr>
            <w:tcW w:w="1303" w:type="dxa"/>
            <w:tcBorders>
              <w:top w:val="single" w:sz="4" w:space="0" w:color="auto"/>
            </w:tcBorders>
          </w:tcPr>
          <w:p w14:paraId="5C282D21" w14:textId="247C80FD" w:rsidR="009F3174" w:rsidRPr="00E7102E" w:rsidRDefault="009F3174" w:rsidP="00D86871">
            <w:pPr>
              <w:spacing w:before="20" w:after="20"/>
              <w:ind w:left="-71" w:firstLine="71"/>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112</w:t>
            </w:r>
          </w:p>
        </w:tc>
        <w:tc>
          <w:tcPr>
            <w:tcW w:w="1200" w:type="dxa"/>
            <w:tcBorders>
              <w:top w:val="single" w:sz="4" w:space="0" w:color="auto"/>
            </w:tcBorders>
            <w:noWrap/>
            <w:hideMark/>
          </w:tcPr>
          <w:p w14:paraId="33EF3CA1" w14:textId="3E6338C8" w:rsidR="009F3174" w:rsidRPr="00E7102E" w:rsidRDefault="006B771A" w:rsidP="00D86871">
            <w:pPr>
              <w:spacing w:before="20" w:after="20"/>
              <w:ind w:left="-71" w:firstLine="71"/>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26,8</w:t>
            </w:r>
            <w:r w:rsidR="009F3174">
              <w:rPr>
                <w:rFonts w:ascii="Arial Narrow" w:eastAsia="Times" w:hAnsi="Arial Narrow"/>
                <w:sz w:val="20"/>
                <w:szCs w:val="20"/>
              </w:rPr>
              <w:t>%</w:t>
            </w:r>
          </w:p>
        </w:tc>
      </w:tr>
    </w:tbl>
    <w:p w14:paraId="19777919" w14:textId="7B4BBED8" w:rsidR="009F3174" w:rsidRPr="00E7102E" w:rsidRDefault="009F3174" w:rsidP="00D86871">
      <w:pPr>
        <w:spacing w:before="240"/>
        <w:rPr>
          <w:lang w:val="es-CL"/>
        </w:rPr>
      </w:pPr>
      <w:r>
        <w:rPr>
          <w:lang w:val="es-CL"/>
        </w:rPr>
        <w:t xml:space="preserve">Como se observa en el cuadro anterior, en los 107 proyectos postulados al </w:t>
      </w:r>
      <w:r w:rsidR="00C13E9A">
        <w:rPr>
          <w:lang w:val="es-CL"/>
        </w:rPr>
        <w:t>PAI-ISP</w:t>
      </w:r>
      <w:r>
        <w:rPr>
          <w:lang w:val="es-CL"/>
        </w:rPr>
        <w:t xml:space="preserve"> entre 2011 y 2013 han participado en total 112 investigadores, 30 mujeres y </w:t>
      </w:r>
      <w:r w:rsidR="006B771A">
        <w:rPr>
          <w:lang w:val="es-CL"/>
        </w:rPr>
        <w:t xml:space="preserve">82 </w:t>
      </w:r>
      <w:r>
        <w:rPr>
          <w:lang w:val="es-CL"/>
        </w:rPr>
        <w:t>hombres.</w:t>
      </w:r>
    </w:p>
    <w:p w14:paraId="5596735F" w14:textId="33707F81" w:rsidR="00CB51F7" w:rsidRDefault="008823F4" w:rsidP="00CB51F7">
      <w:pPr>
        <w:rPr>
          <w:lang w:val="es-CL"/>
        </w:rPr>
      </w:pPr>
      <w:r>
        <w:rPr>
          <w:lang w:val="es-CL"/>
        </w:rPr>
        <w:t>E</w:t>
      </w:r>
      <w:r w:rsidR="00B87035" w:rsidRPr="00E7102E">
        <w:rPr>
          <w:lang w:val="es-CL"/>
        </w:rPr>
        <w:t xml:space="preserve">sta diferencia </w:t>
      </w:r>
      <w:r w:rsidR="00B87035">
        <w:rPr>
          <w:lang w:val="es-CL"/>
        </w:rPr>
        <w:t xml:space="preserve">se reitera </w:t>
      </w:r>
      <w:r w:rsidR="00B87035" w:rsidRPr="00E7102E">
        <w:rPr>
          <w:lang w:val="es-CL"/>
        </w:rPr>
        <w:t xml:space="preserve">al observar la composición </w:t>
      </w:r>
      <w:r>
        <w:rPr>
          <w:lang w:val="es-CL"/>
        </w:rPr>
        <w:t xml:space="preserve">por sexo </w:t>
      </w:r>
      <w:r w:rsidR="00B87035" w:rsidRPr="00E7102E">
        <w:rPr>
          <w:lang w:val="es-CL"/>
        </w:rPr>
        <w:t xml:space="preserve">de las postulaciones </w:t>
      </w:r>
      <w:r>
        <w:rPr>
          <w:lang w:val="es-CL"/>
        </w:rPr>
        <w:t>para todas las</w:t>
      </w:r>
      <w:r w:rsidR="00B87035" w:rsidRPr="00E7102E">
        <w:rPr>
          <w:lang w:val="es-CL"/>
        </w:rPr>
        <w:t xml:space="preserve"> área</w:t>
      </w:r>
      <w:r>
        <w:rPr>
          <w:lang w:val="es-CL"/>
        </w:rPr>
        <w:t>s</w:t>
      </w:r>
      <w:r w:rsidR="00B87035" w:rsidRPr="00E7102E">
        <w:rPr>
          <w:lang w:val="es-CL"/>
        </w:rPr>
        <w:t xml:space="preserve"> de</w:t>
      </w:r>
      <w:r w:rsidR="00B87035">
        <w:rPr>
          <w:lang w:val="es-CL"/>
        </w:rPr>
        <w:t>l</w:t>
      </w:r>
      <w:r w:rsidR="00B87035" w:rsidRPr="00E7102E">
        <w:rPr>
          <w:lang w:val="es-CL"/>
        </w:rPr>
        <w:t xml:space="preserve"> conocimiento. </w:t>
      </w:r>
      <w:r w:rsidR="00010F7A">
        <w:rPr>
          <w:lang w:val="es-CL"/>
        </w:rPr>
        <w:t xml:space="preserve">Este dato también es consistente con las brechas de género existentes según área de conocimiento en el ámbito científico, que se observan desde el ingreso a la educación superior y que se explican fundamentalmente por </w:t>
      </w:r>
      <w:r w:rsidR="00010F7A" w:rsidRPr="005065DD">
        <w:rPr>
          <w:lang w:val="es-CL"/>
        </w:rPr>
        <w:t>razones culturales (</w:t>
      </w:r>
      <w:r w:rsidR="008F7754">
        <w:rPr>
          <w:lang w:val="es-CL"/>
        </w:rPr>
        <w:t>CONICYT</w:t>
      </w:r>
      <w:r w:rsidR="00010F7A" w:rsidRPr="005065DD">
        <w:rPr>
          <w:lang w:val="es-CL"/>
        </w:rPr>
        <w:t xml:space="preserve">, </w:t>
      </w:r>
      <w:r w:rsidR="009D008E">
        <w:rPr>
          <w:lang w:val="es-CL"/>
        </w:rPr>
        <w:t>op.cit.</w:t>
      </w:r>
      <w:r w:rsidR="00010F7A" w:rsidRPr="005065DD">
        <w:rPr>
          <w:lang w:val="es-CL"/>
        </w:rPr>
        <w:t>).</w:t>
      </w:r>
      <w:r w:rsidR="00010F7A">
        <w:rPr>
          <w:lang w:val="es-CL"/>
        </w:rPr>
        <w:t xml:space="preserve"> </w:t>
      </w:r>
      <w:r>
        <w:rPr>
          <w:lang w:val="es-CL"/>
        </w:rPr>
        <w:t xml:space="preserve">Al respecto, las postulaciones de </w:t>
      </w:r>
      <w:r w:rsidRPr="00E7102E">
        <w:rPr>
          <w:lang w:val="es-CL"/>
        </w:rPr>
        <w:t xml:space="preserve">mujeres </w:t>
      </w:r>
      <w:r w:rsidR="00460463">
        <w:rPr>
          <w:lang w:val="es-CL"/>
        </w:rPr>
        <w:t xml:space="preserve">al </w:t>
      </w:r>
      <w:r w:rsidR="00C13E9A">
        <w:rPr>
          <w:lang w:val="es-CL"/>
        </w:rPr>
        <w:t>PAI-ISP</w:t>
      </w:r>
      <w:r w:rsidR="00460463">
        <w:rPr>
          <w:lang w:val="es-CL"/>
        </w:rPr>
        <w:t xml:space="preserve"> </w:t>
      </w:r>
      <w:r w:rsidRPr="00E7102E">
        <w:rPr>
          <w:lang w:val="es-CL"/>
        </w:rPr>
        <w:t xml:space="preserve">se concentran en mayor medida en el área de </w:t>
      </w:r>
      <w:r>
        <w:rPr>
          <w:lang w:val="es-CL"/>
        </w:rPr>
        <w:t>“</w:t>
      </w:r>
      <w:r w:rsidRPr="00E7102E">
        <w:rPr>
          <w:lang w:val="es-CL"/>
        </w:rPr>
        <w:t>Ingeniería y tecnología</w:t>
      </w:r>
      <w:r>
        <w:rPr>
          <w:lang w:val="es-CL"/>
        </w:rPr>
        <w:t>” (43%) y “</w:t>
      </w:r>
      <w:r w:rsidRPr="00E7102E">
        <w:rPr>
          <w:lang w:val="es-CL"/>
        </w:rPr>
        <w:t xml:space="preserve">Ciencias </w:t>
      </w:r>
      <w:r>
        <w:rPr>
          <w:lang w:val="es-CL"/>
        </w:rPr>
        <w:t>Naturales” (36,7</w:t>
      </w:r>
      <w:r w:rsidRPr="00E7102E">
        <w:rPr>
          <w:lang w:val="es-CL"/>
        </w:rPr>
        <w:t>%).</w:t>
      </w:r>
    </w:p>
    <w:p w14:paraId="3CAB081B" w14:textId="25A48219" w:rsidR="00460463" w:rsidRDefault="00460463">
      <w:pPr>
        <w:spacing w:after="0"/>
        <w:jc w:val="left"/>
        <w:rPr>
          <w:rFonts w:eastAsia="Times New Roman"/>
          <w:b/>
          <w:caps/>
          <w:kern w:val="32"/>
          <w:sz w:val="24"/>
          <w:szCs w:val="24"/>
        </w:rPr>
      </w:pPr>
      <w:r>
        <w:br w:type="page"/>
      </w:r>
    </w:p>
    <w:p w14:paraId="1D643FA1" w14:textId="51520104" w:rsidR="00010F7A" w:rsidRPr="00E7102E" w:rsidRDefault="00010F7A" w:rsidP="00460463">
      <w:pPr>
        <w:pStyle w:val="Ttulo3"/>
      </w:pPr>
      <w:bookmarkStart w:id="58" w:name="_Toc336365205"/>
      <w:r w:rsidRPr="00E7102E">
        <w:lastRenderedPageBreak/>
        <w:t>proyectos adjudicados</w:t>
      </w:r>
      <w:r>
        <w:t xml:space="preserve"> </w:t>
      </w:r>
      <w:r w:rsidR="001C34BC">
        <w:t xml:space="preserve">por </w:t>
      </w:r>
      <w:r w:rsidR="00C13E9A">
        <w:t>PAI-ISP</w:t>
      </w:r>
      <w:bookmarkEnd w:id="58"/>
    </w:p>
    <w:p w14:paraId="59667274" w14:textId="3460E6A9" w:rsidR="00CB51F7" w:rsidRPr="00E7102E" w:rsidRDefault="00F87786" w:rsidP="00CB51F7">
      <w:pPr>
        <w:rPr>
          <w:lang w:val="es-CL"/>
        </w:rPr>
      </w:pPr>
      <w:r>
        <w:rPr>
          <w:lang w:val="es-CL"/>
        </w:rPr>
        <w:t xml:space="preserve">Entre 2009 y 2013, el </w:t>
      </w:r>
      <w:r w:rsidR="00C13E9A">
        <w:rPr>
          <w:lang w:val="es-CL"/>
        </w:rPr>
        <w:t>PAI-ISP</w:t>
      </w:r>
      <w:r>
        <w:rPr>
          <w:lang w:val="es-CL"/>
        </w:rPr>
        <w:t xml:space="preserve"> adjudicó 68 proyectos, que equivale al 63,5% de los proyectos postulados en el periodo</w:t>
      </w:r>
      <w:r w:rsidR="00CB51F7" w:rsidRPr="00E7102E">
        <w:rPr>
          <w:lang w:val="es-CL"/>
        </w:rPr>
        <w:t>. La revisión por año nos muestra que el mayor porcentaje de éxito en las postulaciones fue el 2013</w:t>
      </w:r>
      <w:r w:rsidR="00CB51F7">
        <w:rPr>
          <w:lang w:val="es-CL"/>
        </w:rPr>
        <w:t xml:space="preserve"> </w:t>
      </w:r>
      <w:r w:rsidR="00CB51F7" w:rsidRPr="00E7102E">
        <w:rPr>
          <w:lang w:val="es-CL"/>
        </w:rPr>
        <w:t xml:space="preserve">(85,7%), mientras que </w:t>
      </w:r>
      <w:r w:rsidR="00460463">
        <w:rPr>
          <w:lang w:val="es-CL"/>
        </w:rPr>
        <w:t xml:space="preserve">la tasa más baja de adjudicación fue de 55,6% </w:t>
      </w:r>
      <w:r w:rsidR="00CB51F7" w:rsidRPr="00E7102E">
        <w:rPr>
          <w:lang w:val="es-CL"/>
        </w:rPr>
        <w:t>e</w:t>
      </w:r>
      <w:r w:rsidR="00460463">
        <w:rPr>
          <w:lang w:val="es-CL"/>
        </w:rPr>
        <w:t>n</w:t>
      </w:r>
      <w:r w:rsidR="00CB51F7" w:rsidRPr="00E7102E">
        <w:rPr>
          <w:lang w:val="es-CL"/>
        </w:rPr>
        <w:t xml:space="preserve"> 201</w:t>
      </w:r>
      <w:r w:rsidR="00460463">
        <w:rPr>
          <w:lang w:val="es-CL"/>
        </w:rPr>
        <w:t>2.</w:t>
      </w:r>
    </w:p>
    <w:p w14:paraId="558628F7" w14:textId="51FDDF6D" w:rsidR="00CB51F7" w:rsidRPr="00D86871" w:rsidRDefault="00CB51F7">
      <w:pPr>
        <w:spacing w:before="240"/>
        <w:jc w:val="left"/>
        <w:rPr>
          <w:rFonts w:ascii="Arial Narrow" w:hAnsi="Arial Narrow"/>
          <w:b/>
          <w:bCs/>
          <w:sz w:val="20"/>
        </w:rPr>
      </w:pPr>
      <w:r w:rsidRPr="00D86871">
        <w:rPr>
          <w:rFonts w:ascii="Arial Narrow" w:hAnsi="Arial Narrow"/>
          <w:b/>
          <w:bCs/>
          <w:sz w:val="20"/>
        </w:rPr>
        <w:t xml:space="preserve">Cuadro </w:t>
      </w:r>
      <w:r w:rsidR="00997AE8" w:rsidRPr="00D86871">
        <w:rPr>
          <w:rFonts w:ascii="Arial Narrow" w:hAnsi="Arial Narrow"/>
          <w:b/>
          <w:bCs/>
          <w:sz w:val="20"/>
        </w:rPr>
        <w:fldChar w:fldCharType="begin"/>
      </w:r>
      <w:r w:rsidR="00997AE8" w:rsidRPr="00D86871">
        <w:rPr>
          <w:rFonts w:ascii="Arial Narrow" w:hAnsi="Arial Narrow"/>
          <w:b/>
          <w:bCs/>
          <w:sz w:val="20"/>
        </w:rPr>
        <w:instrText xml:space="preserve"> SEQ Tabla \* ARABIC </w:instrText>
      </w:r>
      <w:r w:rsidR="00997AE8" w:rsidRPr="00D86871">
        <w:rPr>
          <w:rFonts w:ascii="Arial Narrow" w:hAnsi="Arial Narrow"/>
          <w:b/>
          <w:bCs/>
          <w:sz w:val="20"/>
        </w:rPr>
        <w:fldChar w:fldCharType="separate"/>
      </w:r>
      <w:r w:rsidR="00A55575">
        <w:rPr>
          <w:rFonts w:ascii="Arial Narrow" w:hAnsi="Arial Narrow"/>
          <w:b/>
          <w:bCs/>
          <w:noProof/>
          <w:sz w:val="20"/>
        </w:rPr>
        <w:t>10</w:t>
      </w:r>
      <w:r w:rsidR="00997AE8"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w:t>
      </w:r>
      <w:r w:rsidR="00460463" w:rsidRPr="00D86871">
        <w:rPr>
          <w:rFonts w:ascii="Arial Narrow" w:hAnsi="Arial Narrow"/>
          <w:b/>
          <w:bCs/>
          <w:sz w:val="20"/>
        </w:rPr>
        <w:t xml:space="preserve">royectos postulados y adjudicados por </w:t>
      </w:r>
      <w:r w:rsidR="00C13E9A" w:rsidRPr="00D86871">
        <w:rPr>
          <w:rFonts w:ascii="Arial Narrow" w:hAnsi="Arial Narrow"/>
          <w:b/>
          <w:bCs/>
          <w:sz w:val="20"/>
        </w:rPr>
        <w:t>PAI-ISP</w:t>
      </w:r>
      <w:r w:rsidRPr="00D86871">
        <w:rPr>
          <w:rFonts w:ascii="Arial Narrow" w:hAnsi="Arial Narrow"/>
          <w:b/>
          <w:bCs/>
          <w:sz w:val="20"/>
        </w:rPr>
        <w:t xml:space="preserve"> según año</w:t>
      </w:r>
    </w:p>
    <w:tbl>
      <w:tblPr>
        <w:tblStyle w:val="TablaFormatoverde1"/>
        <w:tblW w:w="5227" w:type="dxa"/>
        <w:tblLayout w:type="fixed"/>
        <w:tblLook w:val="04A0" w:firstRow="1" w:lastRow="0" w:firstColumn="1" w:lastColumn="0" w:noHBand="0" w:noVBand="1"/>
      </w:tblPr>
      <w:tblGrid>
        <w:gridCol w:w="926"/>
        <w:gridCol w:w="1418"/>
        <w:gridCol w:w="1418"/>
        <w:gridCol w:w="1465"/>
      </w:tblGrid>
      <w:tr w:rsidR="00460463" w:rsidRPr="00E7102E" w14:paraId="7A2B8458"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6" w:type="dxa"/>
            <w:shd w:val="clear" w:color="auto" w:fill="D9D9D9" w:themeFill="background1" w:themeFillShade="D9"/>
            <w:noWrap/>
            <w:hideMark/>
          </w:tcPr>
          <w:p w14:paraId="54AD9A82" w14:textId="77777777" w:rsidR="00460463" w:rsidRPr="00E7102E" w:rsidRDefault="00460463" w:rsidP="00D86871">
            <w:pPr>
              <w:spacing w:before="20" w:after="20"/>
              <w:rPr>
                <w:rFonts w:ascii="Arial Narrow" w:eastAsia="Times New Roman" w:hAnsi="Arial Narrow"/>
                <w:b w:val="0"/>
                <w:bCs/>
                <w:iCs/>
                <w:smallCaps/>
                <w:kern w:val="32"/>
                <w:sz w:val="20"/>
                <w:szCs w:val="22"/>
                <w:lang w:eastAsia="es-ES"/>
              </w:rPr>
            </w:pPr>
            <w:r w:rsidRPr="00E7102E">
              <w:rPr>
                <w:rFonts w:ascii="Arial Narrow" w:eastAsia="Times New Roman" w:hAnsi="Arial Narrow"/>
                <w:sz w:val="20"/>
                <w:lang w:eastAsia="es-ES"/>
              </w:rPr>
              <w:t>Año</w:t>
            </w:r>
          </w:p>
        </w:tc>
        <w:tc>
          <w:tcPr>
            <w:tcW w:w="1418" w:type="dxa"/>
            <w:shd w:val="clear" w:color="auto" w:fill="D9D9D9" w:themeFill="background1" w:themeFillShade="D9"/>
          </w:tcPr>
          <w:p w14:paraId="705D7B26" w14:textId="76847D6A" w:rsidR="00460463" w:rsidRPr="00E7102E" w:rsidRDefault="00460463"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sidRPr="00E7102E">
              <w:rPr>
                <w:rFonts w:ascii="Arial Narrow" w:eastAsia="Times New Roman" w:hAnsi="Arial Narrow"/>
                <w:color w:val="000000"/>
                <w:sz w:val="20"/>
                <w:szCs w:val="20"/>
                <w:lang w:eastAsia="es-ES"/>
              </w:rPr>
              <w:t>Total</w:t>
            </w:r>
            <w:r>
              <w:rPr>
                <w:rFonts w:ascii="Arial Narrow" w:eastAsia="Times New Roman" w:hAnsi="Arial Narrow"/>
                <w:color w:val="000000"/>
                <w:sz w:val="20"/>
                <w:szCs w:val="20"/>
                <w:lang w:eastAsia="es-ES"/>
              </w:rPr>
              <w:t xml:space="preserve"> postulados</w:t>
            </w:r>
          </w:p>
        </w:tc>
        <w:tc>
          <w:tcPr>
            <w:tcW w:w="1418" w:type="dxa"/>
            <w:shd w:val="clear" w:color="auto" w:fill="D9D9D9" w:themeFill="background1" w:themeFillShade="D9"/>
            <w:noWrap/>
            <w:hideMark/>
          </w:tcPr>
          <w:p w14:paraId="4FF342C5" w14:textId="4C335A79" w:rsidR="00460463" w:rsidRPr="00E7102E" w:rsidRDefault="00460463"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color w:val="000000"/>
                <w:sz w:val="20"/>
                <w:szCs w:val="20"/>
                <w:lang w:eastAsia="es-ES"/>
              </w:rPr>
              <w:t>Total</w:t>
            </w:r>
            <w:r w:rsidRPr="00E7102E">
              <w:rPr>
                <w:rFonts w:ascii="Arial Narrow" w:eastAsia="Times New Roman" w:hAnsi="Arial Narrow"/>
                <w:color w:val="000000"/>
                <w:sz w:val="20"/>
                <w:szCs w:val="20"/>
                <w:lang w:eastAsia="es-ES"/>
              </w:rPr>
              <w:t xml:space="preserve"> </w:t>
            </w:r>
            <w:r>
              <w:rPr>
                <w:rFonts w:ascii="Arial Narrow" w:eastAsia="Times New Roman" w:hAnsi="Arial Narrow"/>
                <w:color w:val="000000"/>
                <w:sz w:val="20"/>
                <w:szCs w:val="20"/>
                <w:lang w:eastAsia="es-ES"/>
              </w:rPr>
              <w:t>a</w:t>
            </w:r>
            <w:r w:rsidRPr="00E7102E">
              <w:rPr>
                <w:rFonts w:ascii="Arial Narrow" w:eastAsia="Times New Roman" w:hAnsi="Arial Narrow"/>
                <w:color w:val="000000"/>
                <w:sz w:val="20"/>
                <w:szCs w:val="20"/>
                <w:lang w:eastAsia="es-ES"/>
              </w:rPr>
              <w:t>djudicado</w:t>
            </w:r>
            <w:r>
              <w:rPr>
                <w:rFonts w:ascii="Arial Narrow" w:eastAsia="Times New Roman" w:hAnsi="Arial Narrow"/>
                <w:color w:val="000000"/>
                <w:sz w:val="20"/>
                <w:szCs w:val="20"/>
                <w:lang w:eastAsia="es-ES"/>
              </w:rPr>
              <w:t>s</w:t>
            </w:r>
          </w:p>
        </w:tc>
        <w:tc>
          <w:tcPr>
            <w:tcW w:w="1465" w:type="dxa"/>
            <w:shd w:val="clear" w:color="auto" w:fill="D9D9D9" w:themeFill="background1" w:themeFillShade="D9"/>
            <w:noWrap/>
            <w:hideMark/>
          </w:tcPr>
          <w:p w14:paraId="5EFAA076" w14:textId="0D0CAD48" w:rsidR="00460463" w:rsidRPr="00E7102E" w:rsidRDefault="00F87786"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color w:val="000000"/>
                <w:sz w:val="20"/>
                <w:szCs w:val="20"/>
                <w:lang w:eastAsia="es-ES"/>
              </w:rPr>
              <w:t>Porcentaje</w:t>
            </w:r>
          </w:p>
          <w:p w14:paraId="4FEAB4EB" w14:textId="25C42D2D" w:rsidR="00460463" w:rsidRPr="00E7102E" w:rsidRDefault="00F87786"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color w:val="000000"/>
                <w:sz w:val="20"/>
                <w:szCs w:val="20"/>
                <w:lang w:eastAsia="es-ES"/>
              </w:rPr>
              <w:t>a</w:t>
            </w:r>
            <w:r w:rsidR="00460463" w:rsidRPr="00E7102E">
              <w:rPr>
                <w:rFonts w:ascii="Arial Narrow" w:eastAsia="Times New Roman" w:hAnsi="Arial Narrow"/>
                <w:color w:val="000000"/>
                <w:sz w:val="20"/>
                <w:szCs w:val="20"/>
                <w:lang w:eastAsia="es-ES"/>
              </w:rPr>
              <w:t>djudicado</w:t>
            </w:r>
            <w:r>
              <w:rPr>
                <w:rFonts w:ascii="Arial Narrow" w:eastAsia="Times New Roman" w:hAnsi="Arial Narrow"/>
                <w:color w:val="000000"/>
                <w:sz w:val="20"/>
                <w:szCs w:val="20"/>
                <w:lang w:eastAsia="es-ES"/>
              </w:rPr>
              <w:t>s</w:t>
            </w:r>
          </w:p>
        </w:tc>
      </w:tr>
      <w:tr w:rsidR="00460463" w:rsidRPr="00E7102E" w14:paraId="780749EB"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926" w:type="dxa"/>
            <w:noWrap/>
            <w:hideMark/>
          </w:tcPr>
          <w:p w14:paraId="7281102A" w14:textId="77777777" w:rsidR="00460463" w:rsidRPr="00E7102E" w:rsidRDefault="00460463"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color w:val="000000"/>
                <w:sz w:val="20"/>
                <w:lang w:eastAsia="es-ES"/>
              </w:rPr>
              <w:t>2009</w:t>
            </w:r>
          </w:p>
        </w:tc>
        <w:tc>
          <w:tcPr>
            <w:tcW w:w="1418" w:type="dxa"/>
          </w:tcPr>
          <w:p w14:paraId="34C111CB" w14:textId="66FA2ACC"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sidRPr="008125E3">
              <w:rPr>
                <w:rFonts w:ascii="Arial Narrow" w:hAnsi="Arial Narrow"/>
                <w:sz w:val="20"/>
              </w:rPr>
              <w:t>14</w:t>
            </w:r>
          </w:p>
        </w:tc>
        <w:tc>
          <w:tcPr>
            <w:tcW w:w="1418" w:type="dxa"/>
            <w:noWrap/>
            <w:hideMark/>
          </w:tcPr>
          <w:p w14:paraId="6A51FEB0" w14:textId="4D4A4189"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9</w:t>
            </w:r>
          </w:p>
        </w:tc>
        <w:tc>
          <w:tcPr>
            <w:tcW w:w="1465" w:type="dxa"/>
            <w:noWrap/>
          </w:tcPr>
          <w:p w14:paraId="515654FD" w14:textId="4EC42BC1"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64,</w:t>
            </w:r>
            <w:r>
              <w:rPr>
                <w:rFonts w:ascii="Arial Narrow" w:hAnsi="Arial Narrow"/>
                <w:sz w:val="20"/>
              </w:rPr>
              <w:t>3</w:t>
            </w:r>
            <w:r w:rsidR="00115FAB">
              <w:rPr>
                <w:rFonts w:ascii="Arial Narrow" w:hAnsi="Arial Narrow"/>
                <w:sz w:val="20"/>
              </w:rPr>
              <w:t>%</w:t>
            </w:r>
          </w:p>
        </w:tc>
      </w:tr>
      <w:tr w:rsidR="00460463" w:rsidRPr="00E7102E" w14:paraId="0D8FA5D9"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926" w:type="dxa"/>
            <w:noWrap/>
            <w:hideMark/>
          </w:tcPr>
          <w:p w14:paraId="4AABBEAC" w14:textId="77777777" w:rsidR="00460463" w:rsidRPr="00E7102E" w:rsidRDefault="00460463"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color w:val="000000"/>
                <w:sz w:val="20"/>
                <w:lang w:eastAsia="es-ES"/>
              </w:rPr>
              <w:t>2010</w:t>
            </w:r>
          </w:p>
        </w:tc>
        <w:tc>
          <w:tcPr>
            <w:tcW w:w="1418" w:type="dxa"/>
          </w:tcPr>
          <w:p w14:paraId="0623855F" w14:textId="2648D117"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sidRPr="008125E3">
              <w:rPr>
                <w:rFonts w:ascii="Arial Narrow" w:hAnsi="Arial Narrow"/>
                <w:sz w:val="20"/>
              </w:rPr>
              <w:t>23</w:t>
            </w:r>
          </w:p>
        </w:tc>
        <w:tc>
          <w:tcPr>
            <w:tcW w:w="1418" w:type="dxa"/>
            <w:noWrap/>
            <w:hideMark/>
          </w:tcPr>
          <w:p w14:paraId="61479819" w14:textId="6DD4573C"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13</w:t>
            </w:r>
          </w:p>
        </w:tc>
        <w:tc>
          <w:tcPr>
            <w:tcW w:w="1465" w:type="dxa"/>
            <w:noWrap/>
          </w:tcPr>
          <w:p w14:paraId="102C463F" w14:textId="56CF5B83"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56,5</w:t>
            </w:r>
            <w:r w:rsidR="00115FAB">
              <w:rPr>
                <w:rFonts w:ascii="Arial Narrow" w:hAnsi="Arial Narrow"/>
                <w:sz w:val="20"/>
              </w:rPr>
              <w:t>%</w:t>
            </w:r>
          </w:p>
        </w:tc>
      </w:tr>
      <w:tr w:rsidR="00460463" w:rsidRPr="00E7102E" w14:paraId="4D280B7C"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926" w:type="dxa"/>
            <w:noWrap/>
            <w:hideMark/>
          </w:tcPr>
          <w:p w14:paraId="5ADA29D5" w14:textId="77777777" w:rsidR="00460463" w:rsidRPr="00E7102E" w:rsidRDefault="00460463"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color w:val="000000"/>
                <w:sz w:val="20"/>
                <w:lang w:eastAsia="es-ES"/>
              </w:rPr>
              <w:t>2011</w:t>
            </w:r>
          </w:p>
        </w:tc>
        <w:tc>
          <w:tcPr>
            <w:tcW w:w="1418" w:type="dxa"/>
          </w:tcPr>
          <w:p w14:paraId="3AAF2E64" w14:textId="528A384B"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sidRPr="008125E3">
              <w:rPr>
                <w:rFonts w:ascii="Arial Narrow" w:hAnsi="Arial Narrow"/>
                <w:sz w:val="20"/>
              </w:rPr>
              <w:t>13</w:t>
            </w:r>
          </w:p>
        </w:tc>
        <w:tc>
          <w:tcPr>
            <w:tcW w:w="1418" w:type="dxa"/>
            <w:noWrap/>
            <w:hideMark/>
          </w:tcPr>
          <w:p w14:paraId="1C7C3423" w14:textId="1BC048A2"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8</w:t>
            </w:r>
          </w:p>
        </w:tc>
        <w:tc>
          <w:tcPr>
            <w:tcW w:w="1465" w:type="dxa"/>
            <w:noWrap/>
          </w:tcPr>
          <w:p w14:paraId="7AD4B4C6" w14:textId="6BF6869B"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61,5</w:t>
            </w:r>
            <w:r w:rsidR="00115FAB">
              <w:rPr>
                <w:rFonts w:ascii="Arial Narrow" w:hAnsi="Arial Narrow"/>
                <w:sz w:val="20"/>
              </w:rPr>
              <w:t>%</w:t>
            </w:r>
          </w:p>
        </w:tc>
      </w:tr>
      <w:tr w:rsidR="00460463" w:rsidRPr="00E7102E" w14:paraId="23285ECA"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926" w:type="dxa"/>
            <w:noWrap/>
            <w:hideMark/>
          </w:tcPr>
          <w:p w14:paraId="144D821F" w14:textId="77777777" w:rsidR="00460463" w:rsidRPr="00E7102E" w:rsidRDefault="00460463"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color w:val="000000"/>
                <w:sz w:val="20"/>
                <w:lang w:eastAsia="es-ES"/>
              </w:rPr>
              <w:t>2012</w:t>
            </w:r>
          </w:p>
        </w:tc>
        <w:tc>
          <w:tcPr>
            <w:tcW w:w="1418" w:type="dxa"/>
          </w:tcPr>
          <w:p w14:paraId="50A31D39" w14:textId="1B9E8664"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sidRPr="008125E3">
              <w:rPr>
                <w:rFonts w:ascii="Arial Narrow" w:hAnsi="Arial Narrow"/>
                <w:sz w:val="20"/>
              </w:rPr>
              <w:t>36</w:t>
            </w:r>
          </w:p>
        </w:tc>
        <w:tc>
          <w:tcPr>
            <w:tcW w:w="1418" w:type="dxa"/>
            <w:noWrap/>
            <w:hideMark/>
          </w:tcPr>
          <w:p w14:paraId="2A611996" w14:textId="6D938D5D"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20</w:t>
            </w:r>
          </w:p>
        </w:tc>
        <w:tc>
          <w:tcPr>
            <w:tcW w:w="1465" w:type="dxa"/>
            <w:noWrap/>
          </w:tcPr>
          <w:p w14:paraId="4E475F85" w14:textId="6B96D63A"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sz w:val="20"/>
              </w:rPr>
              <w:t>55,</w:t>
            </w:r>
            <w:r w:rsidRPr="008125E3">
              <w:rPr>
                <w:rFonts w:ascii="Arial Narrow" w:hAnsi="Arial Narrow"/>
                <w:sz w:val="20"/>
              </w:rPr>
              <w:t>6</w:t>
            </w:r>
            <w:r w:rsidR="00115FAB">
              <w:rPr>
                <w:rFonts w:ascii="Arial Narrow" w:hAnsi="Arial Narrow"/>
                <w:sz w:val="20"/>
              </w:rPr>
              <w:t>%</w:t>
            </w:r>
          </w:p>
        </w:tc>
      </w:tr>
      <w:tr w:rsidR="00460463" w:rsidRPr="00E7102E" w14:paraId="3AD7879F"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926" w:type="dxa"/>
            <w:noWrap/>
            <w:hideMark/>
          </w:tcPr>
          <w:p w14:paraId="5EC92D51" w14:textId="77777777" w:rsidR="00460463" w:rsidRPr="00E7102E" w:rsidRDefault="00460463"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color w:val="000000"/>
                <w:sz w:val="20"/>
                <w:lang w:eastAsia="es-ES"/>
              </w:rPr>
              <w:t>2013</w:t>
            </w:r>
          </w:p>
        </w:tc>
        <w:tc>
          <w:tcPr>
            <w:tcW w:w="1418" w:type="dxa"/>
          </w:tcPr>
          <w:p w14:paraId="7FCC536C" w14:textId="2B966872"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sidRPr="008125E3">
              <w:rPr>
                <w:rFonts w:ascii="Arial Narrow" w:hAnsi="Arial Narrow"/>
                <w:sz w:val="20"/>
              </w:rPr>
              <w:t>21</w:t>
            </w:r>
          </w:p>
        </w:tc>
        <w:tc>
          <w:tcPr>
            <w:tcW w:w="1418" w:type="dxa"/>
            <w:noWrap/>
            <w:hideMark/>
          </w:tcPr>
          <w:p w14:paraId="32C00882" w14:textId="1CA4F80A"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18</w:t>
            </w:r>
          </w:p>
        </w:tc>
        <w:tc>
          <w:tcPr>
            <w:tcW w:w="1465" w:type="dxa"/>
            <w:noWrap/>
          </w:tcPr>
          <w:p w14:paraId="56B36286" w14:textId="14A55AE5"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8125E3">
              <w:rPr>
                <w:rFonts w:ascii="Arial Narrow" w:hAnsi="Arial Narrow"/>
                <w:sz w:val="20"/>
              </w:rPr>
              <w:t>85,7</w:t>
            </w:r>
            <w:r w:rsidR="00115FAB">
              <w:rPr>
                <w:rFonts w:ascii="Arial Narrow" w:hAnsi="Arial Narrow"/>
                <w:sz w:val="20"/>
              </w:rPr>
              <w:t>%</w:t>
            </w:r>
          </w:p>
        </w:tc>
      </w:tr>
      <w:tr w:rsidR="00460463" w:rsidRPr="00E7102E" w14:paraId="52C6961C" w14:textId="77777777" w:rsidTr="00460463">
        <w:trPr>
          <w:trHeight w:val="300"/>
        </w:trPr>
        <w:tc>
          <w:tcPr>
            <w:cnfStyle w:val="001000000000" w:firstRow="0" w:lastRow="0" w:firstColumn="1" w:lastColumn="0" w:oddVBand="0" w:evenVBand="0" w:oddHBand="0" w:evenHBand="0" w:firstRowFirstColumn="0" w:firstRowLastColumn="0" w:lastRowFirstColumn="0" w:lastRowLastColumn="0"/>
            <w:tcW w:w="926" w:type="dxa"/>
            <w:tcBorders>
              <w:top w:val="single" w:sz="4" w:space="0" w:color="auto"/>
            </w:tcBorders>
            <w:noWrap/>
            <w:hideMark/>
          </w:tcPr>
          <w:p w14:paraId="33B6E1B4" w14:textId="35F9DA6F" w:rsidR="00460463" w:rsidRPr="00CB51F7" w:rsidRDefault="00460463" w:rsidP="00D86871">
            <w:pPr>
              <w:spacing w:before="20" w:after="20"/>
              <w:jc w:val="left"/>
              <w:rPr>
                <w:rFonts w:ascii="Arial Narrow" w:eastAsia="Times New Roman" w:hAnsi="Arial Narrow"/>
                <w:b/>
                <w:bCs/>
                <w:iCs/>
                <w:smallCaps/>
                <w:color w:val="000000"/>
                <w:kern w:val="32"/>
                <w:sz w:val="20"/>
                <w:szCs w:val="22"/>
                <w:lang w:eastAsia="es-ES"/>
              </w:rPr>
            </w:pPr>
            <w:r w:rsidRPr="00CB51F7">
              <w:rPr>
                <w:rFonts w:ascii="Arial Narrow" w:eastAsia="Times New Roman" w:hAnsi="Arial Narrow"/>
                <w:b/>
                <w:color w:val="000000"/>
                <w:sz w:val="20"/>
                <w:lang w:eastAsia="es-ES"/>
              </w:rPr>
              <w:t>Total</w:t>
            </w:r>
          </w:p>
        </w:tc>
        <w:tc>
          <w:tcPr>
            <w:tcW w:w="1418" w:type="dxa"/>
            <w:tcBorders>
              <w:top w:val="single" w:sz="4" w:space="0" w:color="auto"/>
            </w:tcBorders>
          </w:tcPr>
          <w:p w14:paraId="671B1BCB" w14:textId="531B69BF"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10</w:t>
            </w:r>
            <w:r w:rsidRPr="008125E3">
              <w:rPr>
                <w:rFonts w:ascii="Arial Narrow" w:hAnsi="Arial Narrow"/>
                <w:b/>
                <w:sz w:val="20"/>
              </w:rPr>
              <w:t>7</w:t>
            </w:r>
          </w:p>
        </w:tc>
        <w:tc>
          <w:tcPr>
            <w:tcW w:w="1418" w:type="dxa"/>
            <w:tcBorders>
              <w:top w:val="single" w:sz="4" w:space="0" w:color="auto"/>
            </w:tcBorders>
            <w:noWrap/>
            <w:hideMark/>
          </w:tcPr>
          <w:p w14:paraId="5CB03A57" w14:textId="773AB0D0"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hAnsi="Arial Narrow"/>
                <w:b/>
                <w:sz w:val="20"/>
              </w:rPr>
              <w:t>68</w:t>
            </w:r>
          </w:p>
        </w:tc>
        <w:tc>
          <w:tcPr>
            <w:tcW w:w="1465" w:type="dxa"/>
            <w:tcBorders>
              <w:top w:val="single" w:sz="4" w:space="0" w:color="auto"/>
            </w:tcBorders>
            <w:noWrap/>
            <w:hideMark/>
          </w:tcPr>
          <w:p w14:paraId="75D3A0A3" w14:textId="48B10427" w:rsidR="00460463" w:rsidRPr="008125E3" w:rsidRDefault="0046046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8125E3">
              <w:rPr>
                <w:rFonts w:ascii="Arial Narrow" w:hAnsi="Arial Narrow"/>
                <w:b/>
                <w:sz w:val="20"/>
              </w:rPr>
              <w:t>6</w:t>
            </w:r>
            <w:r>
              <w:rPr>
                <w:rFonts w:ascii="Arial Narrow" w:hAnsi="Arial Narrow"/>
                <w:b/>
                <w:sz w:val="20"/>
              </w:rPr>
              <w:t>3</w:t>
            </w:r>
            <w:r w:rsidRPr="008125E3">
              <w:rPr>
                <w:rFonts w:ascii="Arial Narrow" w:hAnsi="Arial Narrow"/>
                <w:b/>
                <w:sz w:val="20"/>
              </w:rPr>
              <w:t>,</w:t>
            </w:r>
            <w:r>
              <w:rPr>
                <w:rFonts w:ascii="Arial Narrow" w:hAnsi="Arial Narrow"/>
                <w:b/>
                <w:sz w:val="20"/>
              </w:rPr>
              <w:t>5</w:t>
            </w:r>
            <w:r w:rsidR="00E553CB">
              <w:rPr>
                <w:rFonts w:ascii="Arial Narrow" w:hAnsi="Arial Narrow"/>
                <w:b/>
                <w:sz w:val="20"/>
              </w:rPr>
              <w:t>%</w:t>
            </w:r>
          </w:p>
        </w:tc>
      </w:tr>
    </w:tbl>
    <w:p w14:paraId="22590E58" w14:textId="06E52E07" w:rsidR="00B87035" w:rsidRDefault="00B87035" w:rsidP="00D86871">
      <w:pPr>
        <w:spacing w:before="240"/>
        <w:rPr>
          <w:lang w:val="es-CL"/>
        </w:rPr>
      </w:pPr>
      <w:r w:rsidRPr="0077791A">
        <w:rPr>
          <w:lang w:val="es-CL"/>
        </w:rPr>
        <w:t>Al observar la composición de los proyectos adjudicados según área de</w:t>
      </w:r>
      <w:r>
        <w:rPr>
          <w:lang w:val="es-CL"/>
        </w:rPr>
        <w:t>l</w:t>
      </w:r>
      <w:r w:rsidRPr="0077791A">
        <w:rPr>
          <w:lang w:val="es-CL"/>
        </w:rPr>
        <w:t xml:space="preserve"> conocimiento, el área que lidera es la de las </w:t>
      </w:r>
      <w:r w:rsidR="00F87786">
        <w:rPr>
          <w:lang w:val="es-CL"/>
        </w:rPr>
        <w:t>“Ciencias naturales” con 42</w:t>
      </w:r>
      <w:r>
        <w:rPr>
          <w:lang w:val="es-CL"/>
        </w:rPr>
        <w:t>,</w:t>
      </w:r>
      <w:r w:rsidR="00F87786">
        <w:rPr>
          <w:lang w:val="es-CL"/>
        </w:rPr>
        <w:t>6</w:t>
      </w:r>
      <w:r w:rsidRPr="0077791A">
        <w:rPr>
          <w:lang w:val="es-CL"/>
        </w:rPr>
        <w:t xml:space="preserve">%, seguida de </w:t>
      </w:r>
      <w:r>
        <w:rPr>
          <w:lang w:val="es-CL"/>
        </w:rPr>
        <w:t>“I</w:t>
      </w:r>
      <w:r w:rsidRPr="0077791A">
        <w:rPr>
          <w:lang w:val="es-CL"/>
        </w:rPr>
        <w:t>n</w:t>
      </w:r>
      <w:r>
        <w:rPr>
          <w:lang w:val="es-CL"/>
        </w:rPr>
        <w:t>geniería y tecnología” con 3</w:t>
      </w:r>
      <w:r w:rsidR="0004272C">
        <w:rPr>
          <w:lang w:val="es-CL"/>
        </w:rPr>
        <w:t>5</w:t>
      </w:r>
      <w:r>
        <w:rPr>
          <w:lang w:val="es-CL"/>
        </w:rPr>
        <w:t>,3</w:t>
      </w:r>
      <w:r w:rsidRPr="0077791A">
        <w:rPr>
          <w:lang w:val="es-CL"/>
        </w:rPr>
        <w:t xml:space="preserve">%. A su vez, las áreas con menor participación son las </w:t>
      </w:r>
      <w:r>
        <w:rPr>
          <w:lang w:val="es-CL"/>
        </w:rPr>
        <w:t>“C</w:t>
      </w:r>
      <w:r w:rsidRPr="0077791A">
        <w:rPr>
          <w:lang w:val="es-CL"/>
        </w:rPr>
        <w:t>iencias sociales” y las “</w:t>
      </w:r>
      <w:r>
        <w:rPr>
          <w:lang w:val="es-CL"/>
        </w:rPr>
        <w:t>Ci</w:t>
      </w:r>
      <w:r w:rsidRPr="0077791A">
        <w:rPr>
          <w:lang w:val="es-CL"/>
        </w:rPr>
        <w:t xml:space="preserve">encias médicas y de la salud”, cada una con </w:t>
      </w:r>
      <w:r w:rsidR="0004272C">
        <w:rPr>
          <w:lang w:val="es-CL"/>
        </w:rPr>
        <w:t>2,9%</w:t>
      </w:r>
      <w:r w:rsidRPr="0077791A">
        <w:rPr>
          <w:lang w:val="es-CL"/>
        </w:rPr>
        <w:t xml:space="preserve"> del total.</w:t>
      </w:r>
    </w:p>
    <w:p w14:paraId="4B501FC1" w14:textId="2123799E" w:rsidR="0077791A" w:rsidRPr="00D86871" w:rsidRDefault="0077791A" w:rsidP="00396016">
      <w:pPr>
        <w:spacing w:before="240"/>
        <w:jc w:val="left"/>
        <w:rPr>
          <w:rFonts w:ascii="Arial Narrow" w:hAnsi="Arial Narrow"/>
          <w:b/>
          <w:bCs/>
          <w:sz w:val="20"/>
        </w:rPr>
      </w:pPr>
      <w:r w:rsidRPr="00D86871">
        <w:rPr>
          <w:rFonts w:ascii="Arial Narrow" w:hAnsi="Arial Narrow"/>
          <w:b/>
          <w:bCs/>
          <w:sz w:val="20"/>
        </w:rPr>
        <w:t xml:space="preserve">Cuadro </w:t>
      </w:r>
      <w:r w:rsidR="00997AE8" w:rsidRPr="00D86871">
        <w:rPr>
          <w:rFonts w:ascii="Arial Narrow" w:hAnsi="Arial Narrow"/>
          <w:b/>
          <w:bCs/>
          <w:sz w:val="20"/>
        </w:rPr>
        <w:fldChar w:fldCharType="begin"/>
      </w:r>
      <w:r w:rsidR="00997AE8" w:rsidRPr="00D86871">
        <w:rPr>
          <w:rFonts w:ascii="Arial Narrow" w:hAnsi="Arial Narrow"/>
          <w:b/>
          <w:bCs/>
          <w:sz w:val="20"/>
        </w:rPr>
        <w:instrText xml:space="preserve"> SEQ Tabla \* ARABIC </w:instrText>
      </w:r>
      <w:r w:rsidR="00997AE8" w:rsidRPr="00D86871">
        <w:rPr>
          <w:rFonts w:ascii="Arial Narrow" w:hAnsi="Arial Narrow"/>
          <w:b/>
          <w:bCs/>
          <w:sz w:val="20"/>
        </w:rPr>
        <w:fldChar w:fldCharType="separate"/>
      </w:r>
      <w:r w:rsidR="00A55575">
        <w:rPr>
          <w:rFonts w:ascii="Arial Narrow" w:hAnsi="Arial Narrow"/>
          <w:b/>
          <w:bCs/>
          <w:noProof/>
          <w:sz w:val="20"/>
        </w:rPr>
        <w:t>11</w:t>
      </w:r>
      <w:r w:rsidR="00997AE8"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Proyectos adjudicados </w:t>
      </w:r>
      <w:r w:rsidR="00C13E9A" w:rsidRPr="00D86871">
        <w:rPr>
          <w:rFonts w:ascii="Arial Narrow" w:hAnsi="Arial Narrow"/>
          <w:b/>
          <w:bCs/>
          <w:sz w:val="20"/>
        </w:rPr>
        <w:t>PAI-ISP</w:t>
      </w:r>
      <w:r w:rsidR="004967BC" w:rsidRPr="00D86871">
        <w:rPr>
          <w:rFonts w:ascii="Arial Narrow" w:hAnsi="Arial Narrow"/>
          <w:b/>
          <w:bCs/>
          <w:sz w:val="20"/>
        </w:rPr>
        <w:t xml:space="preserve"> </w:t>
      </w:r>
      <w:r w:rsidRPr="00D86871">
        <w:rPr>
          <w:rFonts w:ascii="Arial Narrow" w:hAnsi="Arial Narrow"/>
          <w:b/>
          <w:bCs/>
          <w:sz w:val="20"/>
        </w:rPr>
        <w:t>según área de</w:t>
      </w:r>
      <w:r w:rsidR="009F55B2" w:rsidRPr="00D86871">
        <w:rPr>
          <w:rFonts w:ascii="Arial Narrow" w:hAnsi="Arial Narrow"/>
          <w:b/>
          <w:bCs/>
          <w:sz w:val="20"/>
        </w:rPr>
        <w:t>l c</w:t>
      </w:r>
      <w:r w:rsidRPr="00D86871">
        <w:rPr>
          <w:rFonts w:ascii="Arial Narrow" w:hAnsi="Arial Narrow"/>
          <w:b/>
          <w:bCs/>
          <w:sz w:val="20"/>
        </w:rPr>
        <w:t>onocimiento</w:t>
      </w:r>
    </w:p>
    <w:tbl>
      <w:tblPr>
        <w:tblStyle w:val="TablaFormatoverde1"/>
        <w:tblW w:w="0" w:type="auto"/>
        <w:tblLayout w:type="fixed"/>
        <w:tblLook w:val="04A0" w:firstRow="1" w:lastRow="0" w:firstColumn="1" w:lastColumn="0" w:noHBand="0" w:noVBand="1"/>
      </w:tblPr>
      <w:tblGrid>
        <w:gridCol w:w="2518"/>
        <w:gridCol w:w="1276"/>
        <w:gridCol w:w="1718"/>
      </w:tblGrid>
      <w:tr w:rsidR="00B87035" w:rsidRPr="00E7102E" w14:paraId="6E4147CD"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shd w:val="clear" w:color="auto" w:fill="D9D9D9" w:themeFill="background1" w:themeFillShade="D9"/>
            <w:noWrap/>
            <w:hideMark/>
          </w:tcPr>
          <w:p w14:paraId="56FCA218" w14:textId="77777777" w:rsidR="00B87035" w:rsidRPr="00E7102E" w:rsidRDefault="00B87035" w:rsidP="00D86871">
            <w:pPr>
              <w:spacing w:before="20" w:after="20"/>
              <w:rPr>
                <w:rFonts w:ascii="Arial Narrow" w:eastAsia="Times New Roman" w:hAnsi="Arial Narrow"/>
                <w:b w:val="0"/>
                <w:bCs/>
                <w:iCs/>
                <w:smallCaps/>
                <w:kern w:val="32"/>
                <w:sz w:val="20"/>
                <w:szCs w:val="22"/>
                <w:lang w:eastAsia="es-ES"/>
              </w:rPr>
            </w:pPr>
            <w:r w:rsidRPr="00E7102E">
              <w:rPr>
                <w:rFonts w:ascii="Arial Narrow" w:eastAsia="Times New Roman" w:hAnsi="Arial Narrow"/>
                <w:sz w:val="20"/>
                <w:lang w:eastAsia="es-ES"/>
              </w:rPr>
              <w:t>Área del conocimiento</w:t>
            </w:r>
          </w:p>
        </w:tc>
        <w:tc>
          <w:tcPr>
            <w:tcW w:w="1276" w:type="dxa"/>
            <w:shd w:val="clear" w:color="auto" w:fill="D9D9D9" w:themeFill="background1" w:themeFillShade="D9"/>
            <w:noWrap/>
            <w:hideMark/>
          </w:tcPr>
          <w:p w14:paraId="34E34750" w14:textId="3BD138E0" w:rsidR="00B87035" w:rsidRPr="00E7102E" w:rsidRDefault="00F87786"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Total adjudicados</w:t>
            </w:r>
          </w:p>
        </w:tc>
        <w:tc>
          <w:tcPr>
            <w:tcW w:w="1718" w:type="dxa"/>
            <w:shd w:val="clear" w:color="auto" w:fill="D9D9D9" w:themeFill="background1" w:themeFillShade="D9"/>
            <w:noWrap/>
            <w:hideMark/>
          </w:tcPr>
          <w:p w14:paraId="0E33A4AD" w14:textId="647FC589" w:rsidR="00B87035" w:rsidRPr="00E7102E" w:rsidRDefault="00B8703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Porcentaje</w:t>
            </w:r>
            <w:r w:rsidR="00F87786">
              <w:rPr>
                <w:rFonts w:ascii="Arial Narrow" w:eastAsia="Times New Roman" w:hAnsi="Arial Narrow"/>
                <w:bCs/>
                <w:color w:val="000000"/>
                <w:sz w:val="20"/>
                <w:szCs w:val="20"/>
                <w:lang w:eastAsia="es-ES"/>
              </w:rPr>
              <w:t xml:space="preserve"> adjudicados</w:t>
            </w:r>
          </w:p>
        </w:tc>
      </w:tr>
      <w:tr w:rsidR="00B87035" w:rsidRPr="00E7102E" w14:paraId="7364FB2D" w14:textId="77777777" w:rsidTr="00D86871">
        <w:tc>
          <w:tcPr>
            <w:cnfStyle w:val="001000000000" w:firstRow="0" w:lastRow="0" w:firstColumn="1" w:lastColumn="0" w:oddVBand="0" w:evenVBand="0" w:oddHBand="0" w:evenHBand="0" w:firstRowFirstColumn="0" w:firstRowLastColumn="0" w:lastRowFirstColumn="0" w:lastRowLastColumn="0"/>
            <w:tcW w:w="2518" w:type="dxa"/>
            <w:noWrap/>
            <w:hideMark/>
          </w:tcPr>
          <w:p w14:paraId="596C8433"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bCs/>
                <w:color w:val="000000"/>
                <w:sz w:val="20"/>
                <w:lang w:eastAsia="es-ES"/>
              </w:rPr>
              <w:t>Ciencias agrícolas</w:t>
            </w:r>
          </w:p>
        </w:tc>
        <w:tc>
          <w:tcPr>
            <w:tcW w:w="1276" w:type="dxa"/>
            <w:noWrap/>
            <w:hideMark/>
          </w:tcPr>
          <w:p w14:paraId="331874C4" w14:textId="639BEE50"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11</w:t>
            </w:r>
          </w:p>
        </w:tc>
        <w:tc>
          <w:tcPr>
            <w:tcW w:w="1718" w:type="dxa"/>
            <w:noWrap/>
            <w:hideMark/>
          </w:tcPr>
          <w:p w14:paraId="4C444DAE" w14:textId="269CC55B"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16</w:t>
            </w:r>
            <w:r w:rsidR="00B87035">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2</w:t>
            </w:r>
            <w:r w:rsidR="00115FAB">
              <w:rPr>
                <w:rFonts w:ascii="Arial Narrow" w:eastAsia="Times New Roman" w:hAnsi="Arial Narrow"/>
                <w:color w:val="000000"/>
                <w:sz w:val="20"/>
                <w:szCs w:val="20"/>
                <w:lang w:eastAsia="es-ES"/>
              </w:rPr>
              <w:t>%</w:t>
            </w:r>
          </w:p>
        </w:tc>
      </w:tr>
      <w:tr w:rsidR="00B87035" w:rsidRPr="00E7102E" w14:paraId="3B90985E" w14:textId="77777777" w:rsidTr="00D86871">
        <w:tc>
          <w:tcPr>
            <w:cnfStyle w:val="001000000000" w:firstRow="0" w:lastRow="0" w:firstColumn="1" w:lastColumn="0" w:oddVBand="0" w:evenVBand="0" w:oddHBand="0" w:evenHBand="0" w:firstRowFirstColumn="0" w:firstRowLastColumn="0" w:lastRowFirstColumn="0" w:lastRowLastColumn="0"/>
            <w:tcW w:w="2518" w:type="dxa"/>
            <w:noWrap/>
            <w:hideMark/>
          </w:tcPr>
          <w:p w14:paraId="0404EDEE"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bCs/>
                <w:color w:val="000000"/>
                <w:sz w:val="20"/>
                <w:lang w:eastAsia="es-ES"/>
              </w:rPr>
              <w:t>Ciencias medicas y de salud</w:t>
            </w:r>
          </w:p>
        </w:tc>
        <w:tc>
          <w:tcPr>
            <w:tcW w:w="1276" w:type="dxa"/>
            <w:noWrap/>
            <w:hideMark/>
          </w:tcPr>
          <w:p w14:paraId="4C286B3F" w14:textId="7EE83103"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w:t>
            </w:r>
          </w:p>
        </w:tc>
        <w:tc>
          <w:tcPr>
            <w:tcW w:w="1718" w:type="dxa"/>
            <w:noWrap/>
            <w:hideMark/>
          </w:tcPr>
          <w:p w14:paraId="45A73B09" w14:textId="674BF671"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w:t>
            </w:r>
            <w:r w:rsidR="00B87035">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9</w:t>
            </w:r>
            <w:r w:rsidR="00115FAB">
              <w:rPr>
                <w:rFonts w:ascii="Arial Narrow" w:eastAsia="Times New Roman" w:hAnsi="Arial Narrow"/>
                <w:color w:val="000000"/>
                <w:sz w:val="20"/>
                <w:szCs w:val="20"/>
                <w:lang w:eastAsia="es-ES"/>
              </w:rPr>
              <w:t>%</w:t>
            </w:r>
          </w:p>
        </w:tc>
      </w:tr>
      <w:tr w:rsidR="00B87035" w:rsidRPr="00E7102E" w14:paraId="06748D97" w14:textId="77777777" w:rsidTr="00D86871">
        <w:tc>
          <w:tcPr>
            <w:cnfStyle w:val="001000000000" w:firstRow="0" w:lastRow="0" w:firstColumn="1" w:lastColumn="0" w:oddVBand="0" w:evenVBand="0" w:oddHBand="0" w:evenHBand="0" w:firstRowFirstColumn="0" w:firstRowLastColumn="0" w:lastRowFirstColumn="0" w:lastRowLastColumn="0"/>
            <w:tcW w:w="2518" w:type="dxa"/>
            <w:noWrap/>
            <w:hideMark/>
          </w:tcPr>
          <w:p w14:paraId="35322EA8"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bCs/>
                <w:color w:val="000000"/>
                <w:sz w:val="20"/>
                <w:lang w:eastAsia="es-ES"/>
              </w:rPr>
              <w:t>Ciencias naturales</w:t>
            </w:r>
          </w:p>
        </w:tc>
        <w:tc>
          <w:tcPr>
            <w:tcW w:w="1276" w:type="dxa"/>
            <w:noWrap/>
            <w:hideMark/>
          </w:tcPr>
          <w:p w14:paraId="6134BB12" w14:textId="0B8B85F6"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w:t>
            </w:r>
            <w:r w:rsidR="00B87035">
              <w:rPr>
                <w:rFonts w:ascii="Arial Narrow" w:eastAsia="Times New Roman" w:hAnsi="Arial Narrow"/>
                <w:color w:val="000000"/>
                <w:sz w:val="20"/>
                <w:szCs w:val="20"/>
                <w:lang w:eastAsia="es-ES"/>
              </w:rPr>
              <w:t>9</w:t>
            </w:r>
          </w:p>
        </w:tc>
        <w:tc>
          <w:tcPr>
            <w:tcW w:w="1718" w:type="dxa"/>
            <w:noWrap/>
            <w:hideMark/>
          </w:tcPr>
          <w:p w14:paraId="3EF98BCA" w14:textId="683A4AB4"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4</w:t>
            </w:r>
            <w:r w:rsidR="00F87786">
              <w:rPr>
                <w:rFonts w:ascii="Arial Narrow" w:eastAsia="Times New Roman" w:hAnsi="Arial Narrow"/>
                <w:color w:val="000000"/>
                <w:sz w:val="20"/>
                <w:szCs w:val="20"/>
                <w:lang w:eastAsia="es-ES"/>
              </w:rPr>
              <w:t>2</w:t>
            </w:r>
            <w:r>
              <w:rPr>
                <w:rFonts w:ascii="Arial Narrow" w:eastAsia="Times New Roman" w:hAnsi="Arial Narrow"/>
                <w:color w:val="000000"/>
                <w:sz w:val="20"/>
                <w:szCs w:val="20"/>
                <w:lang w:eastAsia="es-ES"/>
              </w:rPr>
              <w:t>,</w:t>
            </w:r>
            <w:r w:rsidR="00F87786">
              <w:rPr>
                <w:rFonts w:ascii="Arial Narrow" w:eastAsia="Times New Roman" w:hAnsi="Arial Narrow"/>
                <w:color w:val="000000"/>
                <w:sz w:val="20"/>
                <w:szCs w:val="20"/>
                <w:lang w:eastAsia="es-ES"/>
              </w:rPr>
              <w:t>6</w:t>
            </w:r>
            <w:r w:rsidR="00115FAB">
              <w:rPr>
                <w:rFonts w:ascii="Arial Narrow" w:eastAsia="Times New Roman" w:hAnsi="Arial Narrow"/>
                <w:color w:val="000000"/>
                <w:sz w:val="20"/>
                <w:szCs w:val="20"/>
                <w:lang w:eastAsia="es-ES"/>
              </w:rPr>
              <w:t>%</w:t>
            </w:r>
          </w:p>
        </w:tc>
      </w:tr>
      <w:tr w:rsidR="00B87035" w:rsidRPr="00E7102E" w14:paraId="4D57A651" w14:textId="77777777" w:rsidTr="00D86871">
        <w:tc>
          <w:tcPr>
            <w:cnfStyle w:val="001000000000" w:firstRow="0" w:lastRow="0" w:firstColumn="1" w:lastColumn="0" w:oddVBand="0" w:evenVBand="0" w:oddHBand="0" w:evenHBand="0" w:firstRowFirstColumn="0" w:firstRowLastColumn="0" w:lastRowFirstColumn="0" w:lastRowLastColumn="0"/>
            <w:tcW w:w="2518" w:type="dxa"/>
            <w:noWrap/>
            <w:hideMark/>
          </w:tcPr>
          <w:p w14:paraId="40689F17"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bCs/>
                <w:color w:val="000000"/>
                <w:sz w:val="20"/>
                <w:lang w:eastAsia="es-ES"/>
              </w:rPr>
              <w:t>Ciencias sociales</w:t>
            </w:r>
          </w:p>
        </w:tc>
        <w:tc>
          <w:tcPr>
            <w:tcW w:w="1276" w:type="dxa"/>
            <w:noWrap/>
            <w:hideMark/>
          </w:tcPr>
          <w:p w14:paraId="08AC08E7" w14:textId="266474F5"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w:t>
            </w:r>
          </w:p>
        </w:tc>
        <w:tc>
          <w:tcPr>
            <w:tcW w:w="1718" w:type="dxa"/>
            <w:noWrap/>
            <w:hideMark/>
          </w:tcPr>
          <w:p w14:paraId="4ADE4DB3" w14:textId="1F50CCAF"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2,9</w:t>
            </w:r>
            <w:r w:rsidR="00115FAB">
              <w:rPr>
                <w:rFonts w:ascii="Arial Narrow" w:eastAsia="Times New Roman" w:hAnsi="Arial Narrow"/>
                <w:color w:val="000000"/>
                <w:sz w:val="20"/>
                <w:szCs w:val="20"/>
                <w:lang w:eastAsia="es-ES"/>
              </w:rPr>
              <w:t>%</w:t>
            </w:r>
          </w:p>
        </w:tc>
      </w:tr>
      <w:tr w:rsidR="00B87035" w:rsidRPr="00E7102E" w14:paraId="2B24174E" w14:textId="77777777" w:rsidTr="00D86871">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tcBorders>
            <w:noWrap/>
            <w:hideMark/>
          </w:tcPr>
          <w:p w14:paraId="3694468C" w14:textId="77777777" w:rsidR="00B87035" w:rsidRPr="00E7102E" w:rsidRDefault="00B87035" w:rsidP="00D86871">
            <w:pPr>
              <w:spacing w:before="20" w:after="20"/>
              <w:jc w:val="left"/>
              <w:rPr>
                <w:rFonts w:ascii="Arial Narrow" w:eastAsia="Times New Roman" w:hAnsi="Arial Narrow"/>
                <w:bCs/>
                <w:iCs/>
                <w:smallCaps/>
                <w:color w:val="000000"/>
                <w:kern w:val="32"/>
                <w:sz w:val="20"/>
                <w:szCs w:val="22"/>
                <w:lang w:eastAsia="es-ES"/>
              </w:rPr>
            </w:pPr>
            <w:r w:rsidRPr="00E7102E">
              <w:rPr>
                <w:rFonts w:ascii="Arial Narrow" w:eastAsia="Times New Roman" w:hAnsi="Arial Narrow"/>
                <w:bCs/>
                <w:color w:val="000000"/>
                <w:sz w:val="20"/>
                <w:lang w:eastAsia="es-ES"/>
              </w:rPr>
              <w:t>Ingeniería y tecnología</w:t>
            </w:r>
          </w:p>
        </w:tc>
        <w:tc>
          <w:tcPr>
            <w:tcW w:w="1276" w:type="dxa"/>
            <w:tcBorders>
              <w:bottom w:val="single" w:sz="4" w:space="0" w:color="auto"/>
            </w:tcBorders>
            <w:noWrap/>
            <w:hideMark/>
          </w:tcPr>
          <w:p w14:paraId="71632985" w14:textId="317F11BE" w:rsidR="00B87035" w:rsidRPr="00E7102E"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E7102E">
              <w:rPr>
                <w:rFonts w:ascii="Arial Narrow" w:eastAsia="Times New Roman" w:hAnsi="Arial Narrow"/>
                <w:color w:val="000000"/>
                <w:sz w:val="20"/>
                <w:szCs w:val="20"/>
                <w:lang w:eastAsia="es-ES"/>
              </w:rPr>
              <w:t>2</w:t>
            </w:r>
            <w:r w:rsidR="00F87786">
              <w:rPr>
                <w:rFonts w:ascii="Arial Narrow" w:eastAsia="Times New Roman" w:hAnsi="Arial Narrow"/>
                <w:color w:val="000000"/>
                <w:sz w:val="20"/>
                <w:szCs w:val="20"/>
                <w:lang w:eastAsia="es-ES"/>
              </w:rPr>
              <w:t>4</w:t>
            </w:r>
          </w:p>
        </w:tc>
        <w:tc>
          <w:tcPr>
            <w:tcW w:w="1718" w:type="dxa"/>
            <w:tcBorders>
              <w:bottom w:val="single" w:sz="4" w:space="0" w:color="auto"/>
            </w:tcBorders>
            <w:noWrap/>
            <w:hideMark/>
          </w:tcPr>
          <w:p w14:paraId="043CCA28" w14:textId="79C921A0" w:rsidR="00B87035" w:rsidRPr="00E7102E"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35</w:t>
            </w:r>
            <w:r w:rsidR="00B87035">
              <w:rPr>
                <w:rFonts w:ascii="Arial Narrow" w:eastAsia="Times New Roman" w:hAnsi="Arial Narrow"/>
                <w:color w:val="000000"/>
                <w:sz w:val="20"/>
                <w:szCs w:val="20"/>
                <w:lang w:eastAsia="es-ES"/>
              </w:rPr>
              <w:t>,3</w:t>
            </w:r>
            <w:r w:rsidR="00115FAB">
              <w:rPr>
                <w:rFonts w:ascii="Arial Narrow" w:eastAsia="Times New Roman" w:hAnsi="Arial Narrow"/>
                <w:color w:val="000000"/>
                <w:sz w:val="20"/>
                <w:szCs w:val="20"/>
                <w:lang w:eastAsia="es-ES"/>
              </w:rPr>
              <w:t>%</w:t>
            </w:r>
          </w:p>
        </w:tc>
      </w:tr>
      <w:tr w:rsidR="00B87035" w:rsidRPr="00E7102E" w14:paraId="31BA7691" w14:textId="77777777" w:rsidTr="00D86871">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noWrap/>
            <w:hideMark/>
          </w:tcPr>
          <w:p w14:paraId="229EDCB6" w14:textId="77777777" w:rsidR="00B87035" w:rsidRPr="00F87786" w:rsidRDefault="00B87035" w:rsidP="00D86871">
            <w:pPr>
              <w:spacing w:before="20" w:after="20"/>
              <w:jc w:val="left"/>
              <w:rPr>
                <w:rFonts w:ascii="Arial Narrow" w:eastAsia="Times New Roman" w:hAnsi="Arial Narrow"/>
                <w:b/>
                <w:bCs/>
                <w:iCs/>
                <w:smallCaps/>
                <w:color w:val="000000"/>
                <w:kern w:val="32"/>
                <w:sz w:val="20"/>
                <w:szCs w:val="22"/>
                <w:lang w:eastAsia="es-ES"/>
              </w:rPr>
            </w:pPr>
            <w:r w:rsidRPr="00F87786">
              <w:rPr>
                <w:rFonts w:ascii="Arial Narrow" w:eastAsia="Times New Roman" w:hAnsi="Arial Narrow"/>
                <w:b/>
                <w:bCs/>
                <w:color w:val="000000"/>
                <w:sz w:val="20"/>
                <w:lang w:eastAsia="es-ES"/>
              </w:rPr>
              <w:t>Total</w:t>
            </w:r>
          </w:p>
        </w:tc>
        <w:tc>
          <w:tcPr>
            <w:tcW w:w="1276" w:type="dxa"/>
            <w:tcBorders>
              <w:top w:val="single" w:sz="4" w:space="0" w:color="auto"/>
            </w:tcBorders>
            <w:noWrap/>
            <w:hideMark/>
          </w:tcPr>
          <w:p w14:paraId="4385EFA2" w14:textId="0CE89FE2" w:rsidR="00B87035" w:rsidRPr="00F87786" w:rsidRDefault="00F8778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F87786">
              <w:rPr>
                <w:rFonts w:ascii="Arial Narrow" w:eastAsia="Times New Roman" w:hAnsi="Arial Narrow"/>
                <w:b/>
                <w:color w:val="000000"/>
                <w:sz w:val="20"/>
                <w:szCs w:val="20"/>
                <w:lang w:eastAsia="es-ES"/>
              </w:rPr>
              <w:t>6</w:t>
            </w:r>
            <w:r w:rsidR="00B87035" w:rsidRPr="00F87786">
              <w:rPr>
                <w:rFonts w:ascii="Arial Narrow" w:eastAsia="Times New Roman" w:hAnsi="Arial Narrow"/>
                <w:b/>
                <w:color w:val="000000"/>
                <w:sz w:val="20"/>
                <w:szCs w:val="20"/>
                <w:lang w:eastAsia="es-ES"/>
              </w:rPr>
              <w:t>8</w:t>
            </w:r>
          </w:p>
        </w:tc>
        <w:tc>
          <w:tcPr>
            <w:tcW w:w="1718" w:type="dxa"/>
            <w:tcBorders>
              <w:top w:val="single" w:sz="4" w:space="0" w:color="auto"/>
            </w:tcBorders>
            <w:noWrap/>
            <w:hideMark/>
          </w:tcPr>
          <w:p w14:paraId="0446F891" w14:textId="3B32121A" w:rsidR="00B87035" w:rsidRPr="00F87786" w:rsidRDefault="00B8703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F87786">
              <w:rPr>
                <w:rFonts w:ascii="Arial Narrow" w:eastAsia="Times New Roman" w:hAnsi="Arial Narrow"/>
                <w:b/>
                <w:color w:val="000000"/>
                <w:sz w:val="20"/>
                <w:szCs w:val="20"/>
                <w:lang w:eastAsia="es-ES"/>
              </w:rPr>
              <w:t>100</w:t>
            </w:r>
            <w:r w:rsidR="00F87786">
              <w:rPr>
                <w:rFonts w:ascii="Arial Narrow" w:eastAsia="Times New Roman" w:hAnsi="Arial Narrow"/>
                <w:b/>
                <w:color w:val="000000"/>
                <w:sz w:val="20"/>
                <w:szCs w:val="20"/>
                <w:lang w:eastAsia="es-ES"/>
              </w:rPr>
              <w:t>%</w:t>
            </w:r>
          </w:p>
        </w:tc>
      </w:tr>
    </w:tbl>
    <w:p w14:paraId="73CDB53F" w14:textId="6EA78E34" w:rsidR="00A02F33" w:rsidRPr="0077791A" w:rsidRDefault="00A02F33" w:rsidP="00D86871">
      <w:pPr>
        <w:spacing w:before="240"/>
        <w:rPr>
          <w:lang w:val="es-CL"/>
        </w:rPr>
      </w:pPr>
      <w:r>
        <w:rPr>
          <w:lang w:val="es-CL"/>
        </w:rPr>
        <w:t>Al igual que la distribución de proyectos postulados, un</w:t>
      </w:r>
      <w:r w:rsidRPr="00E7102E">
        <w:rPr>
          <w:lang w:val="es-CL"/>
        </w:rPr>
        <w:t xml:space="preserve"> porcentaje mayoritario de los proyectos </w:t>
      </w:r>
      <w:r>
        <w:rPr>
          <w:lang w:val="es-CL"/>
        </w:rPr>
        <w:t>adjudicados se ejecutaron en</w:t>
      </w:r>
      <w:r w:rsidRPr="00E7102E">
        <w:rPr>
          <w:lang w:val="es-CL"/>
        </w:rPr>
        <w:t xml:space="preserve"> la Reg</w:t>
      </w:r>
      <w:r>
        <w:rPr>
          <w:lang w:val="es-CL"/>
        </w:rPr>
        <w:t>ión Metropolitana (</w:t>
      </w:r>
      <w:r w:rsidRPr="00E7102E">
        <w:rPr>
          <w:lang w:val="es-CL"/>
        </w:rPr>
        <w:t>5</w:t>
      </w:r>
      <w:r>
        <w:rPr>
          <w:lang w:val="es-CL"/>
        </w:rPr>
        <w:t>8,9</w:t>
      </w:r>
      <w:r w:rsidRPr="00E7102E">
        <w:rPr>
          <w:lang w:val="es-CL"/>
        </w:rPr>
        <w:t>%</w:t>
      </w:r>
      <w:r>
        <w:rPr>
          <w:lang w:val="es-CL"/>
        </w:rPr>
        <w:t>) y fueron postulados por empresas (</w:t>
      </w:r>
      <w:r w:rsidR="00977954">
        <w:rPr>
          <w:lang w:val="es-CL"/>
        </w:rPr>
        <w:t>88,2%</w:t>
      </w:r>
      <w:r>
        <w:rPr>
          <w:lang w:val="es-CL"/>
        </w:rPr>
        <w:t>)</w:t>
      </w:r>
      <w:r w:rsidRPr="0077791A">
        <w:rPr>
          <w:lang w:val="es-CL"/>
        </w:rPr>
        <w:t>.</w:t>
      </w:r>
    </w:p>
    <w:p w14:paraId="05AAC55F" w14:textId="60979B33" w:rsidR="00111445" w:rsidRDefault="00111445">
      <w:pPr>
        <w:rPr>
          <w:lang w:val="es-CL"/>
        </w:rPr>
      </w:pPr>
      <w:r>
        <w:rPr>
          <w:lang w:val="es-CL"/>
        </w:rPr>
        <w:t xml:space="preserve">Entre 2009 y 2013, el programa atendió a </w:t>
      </w:r>
      <w:r w:rsidR="00A368AD">
        <w:rPr>
          <w:lang w:val="es-CL"/>
        </w:rPr>
        <w:t>50</w:t>
      </w:r>
      <w:r>
        <w:rPr>
          <w:lang w:val="es-CL"/>
        </w:rPr>
        <w:t xml:space="preserve"> beneficiarios únicos</w:t>
      </w:r>
      <w:r w:rsidR="00A02F33">
        <w:rPr>
          <w:lang w:val="es-CL"/>
        </w:rPr>
        <w:t xml:space="preserve"> en 68 proyectos</w:t>
      </w:r>
      <w:r>
        <w:rPr>
          <w:lang w:val="es-CL"/>
        </w:rPr>
        <w:t xml:space="preserve">, </w:t>
      </w:r>
      <w:r w:rsidR="00C64750">
        <w:rPr>
          <w:lang w:val="es-CL"/>
        </w:rPr>
        <w:t>40</w:t>
      </w:r>
      <w:r>
        <w:rPr>
          <w:lang w:val="es-CL"/>
        </w:rPr>
        <w:t xml:space="preserve"> empresas y </w:t>
      </w:r>
      <w:r w:rsidR="008648AE">
        <w:rPr>
          <w:lang w:val="es-CL"/>
        </w:rPr>
        <w:t>1</w:t>
      </w:r>
      <w:r w:rsidR="00C64750">
        <w:rPr>
          <w:lang w:val="es-CL"/>
        </w:rPr>
        <w:t>0</w:t>
      </w:r>
      <w:r>
        <w:rPr>
          <w:lang w:val="es-CL"/>
        </w:rPr>
        <w:t xml:space="preserve"> centros tecnológicos.</w:t>
      </w:r>
      <w:r w:rsidR="00C53310">
        <w:rPr>
          <w:lang w:val="es-CL"/>
        </w:rPr>
        <w:t xml:space="preserve"> </w:t>
      </w:r>
      <w:r w:rsidR="008648AE">
        <w:rPr>
          <w:lang w:val="es-CL"/>
        </w:rPr>
        <w:t>Las siguientes</w:t>
      </w:r>
      <w:r w:rsidR="00977954">
        <w:rPr>
          <w:lang w:val="es-CL"/>
        </w:rPr>
        <w:t xml:space="preserve"> entidad</w:t>
      </w:r>
      <w:r w:rsidR="008648AE">
        <w:rPr>
          <w:lang w:val="es-CL"/>
        </w:rPr>
        <w:t>es</w:t>
      </w:r>
      <w:r w:rsidR="00977954">
        <w:rPr>
          <w:lang w:val="es-CL"/>
        </w:rPr>
        <w:t xml:space="preserve"> recibi</w:t>
      </w:r>
      <w:r w:rsidR="008648AE">
        <w:rPr>
          <w:lang w:val="es-CL"/>
        </w:rPr>
        <w:t>eron</w:t>
      </w:r>
      <w:r w:rsidR="00C53310">
        <w:rPr>
          <w:lang w:val="es-CL"/>
        </w:rPr>
        <w:t xml:space="preserve"> el subsidio </w:t>
      </w:r>
      <w:r w:rsidR="00A02F33">
        <w:rPr>
          <w:lang w:val="es-CL"/>
        </w:rPr>
        <w:t xml:space="preserve">en </w:t>
      </w:r>
      <w:r w:rsidR="008648AE">
        <w:rPr>
          <w:lang w:val="es-CL"/>
        </w:rPr>
        <w:t>más de una</w:t>
      </w:r>
      <w:r w:rsidR="00A02F33">
        <w:rPr>
          <w:lang w:val="es-CL"/>
        </w:rPr>
        <w:t xml:space="preserve"> ocasi</w:t>
      </w:r>
      <w:r w:rsidR="008648AE">
        <w:rPr>
          <w:lang w:val="es-CL"/>
        </w:rPr>
        <w:t>ón</w:t>
      </w:r>
      <w:r w:rsidR="00A02F33">
        <w:rPr>
          <w:lang w:val="es-CL"/>
        </w:rPr>
        <w:t xml:space="preserve">: </w:t>
      </w:r>
    </w:p>
    <w:p w14:paraId="1E80107C" w14:textId="77777777" w:rsidR="008648AE" w:rsidRDefault="008648AE" w:rsidP="00176EFD">
      <w:pPr>
        <w:pStyle w:val="Prrafodelista"/>
        <w:numPr>
          <w:ilvl w:val="0"/>
          <w:numId w:val="50"/>
        </w:numPr>
      </w:pPr>
      <w:r>
        <w:lastRenderedPageBreak/>
        <w:t>DICTUC S.A (4 proyectos)</w:t>
      </w:r>
    </w:p>
    <w:p w14:paraId="3A69D88E" w14:textId="77777777" w:rsidR="008648AE" w:rsidRDefault="008648AE" w:rsidP="00176EFD">
      <w:pPr>
        <w:pStyle w:val="Prrafodelista"/>
        <w:numPr>
          <w:ilvl w:val="0"/>
          <w:numId w:val="50"/>
        </w:numPr>
      </w:pPr>
      <w:r w:rsidRPr="000F6386">
        <w:t>CIPA</w:t>
      </w:r>
      <w:r>
        <w:t xml:space="preserve"> (3 proyectos)</w:t>
      </w:r>
    </w:p>
    <w:p w14:paraId="43E1D9EC" w14:textId="77777777" w:rsidR="008648AE" w:rsidRDefault="008648AE" w:rsidP="00176EFD">
      <w:pPr>
        <w:pStyle w:val="Prrafodelista"/>
        <w:numPr>
          <w:ilvl w:val="0"/>
          <w:numId w:val="50"/>
        </w:numPr>
      </w:pPr>
      <w:r w:rsidRPr="00FA4737">
        <w:t>G</w:t>
      </w:r>
      <w:r>
        <w:t>lobal</w:t>
      </w:r>
      <w:r w:rsidRPr="00FA4737">
        <w:t xml:space="preserve"> W</w:t>
      </w:r>
      <w:r>
        <w:t>orks (ORAND) (3 proyectos)</w:t>
      </w:r>
    </w:p>
    <w:p w14:paraId="7BAA9E63" w14:textId="4BC2DCDF" w:rsidR="00A368AD" w:rsidRDefault="00A368AD" w:rsidP="00176EFD">
      <w:pPr>
        <w:pStyle w:val="Prrafodelista"/>
        <w:numPr>
          <w:ilvl w:val="0"/>
          <w:numId w:val="50"/>
        </w:numPr>
      </w:pPr>
      <w:r w:rsidRPr="008A045F">
        <w:t>S</w:t>
      </w:r>
      <w:r w:rsidR="008648AE">
        <w:t xml:space="preserve">IRVE </w:t>
      </w:r>
      <w:r w:rsidRPr="008A045F">
        <w:t>S.A.</w:t>
      </w:r>
      <w:r>
        <w:t xml:space="preserve"> (3</w:t>
      </w:r>
      <w:r w:rsidR="008648AE">
        <w:t xml:space="preserve"> proyectos</w:t>
      </w:r>
      <w:r>
        <w:t>)</w:t>
      </w:r>
    </w:p>
    <w:p w14:paraId="57263ED5" w14:textId="77777777" w:rsidR="008648AE" w:rsidRDefault="008648AE" w:rsidP="00176EFD">
      <w:pPr>
        <w:pStyle w:val="Prrafodelista"/>
        <w:numPr>
          <w:ilvl w:val="0"/>
          <w:numId w:val="50"/>
        </w:numPr>
      </w:pPr>
      <w:r>
        <w:t>Agriquem America (2 proyectos)</w:t>
      </w:r>
    </w:p>
    <w:p w14:paraId="6A665D04" w14:textId="77777777" w:rsidR="008648AE" w:rsidRDefault="008648AE" w:rsidP="00176EFD">
      <w:pPr>
        <w:pStyle w:val="Prrafodelista"/>
        <w:numPr>
          <w:ilvl w:val="0"/>
          <w:numId w:val="50"/>
        </w:numPr>
      </w:pPr>
      <w:r>
        <w:t>Andes Biotechnologies (2 proyectos)</w:t>
      </w:r>
    </w:p>
    <w:p w14:paraId="4EE25845" w14:textId="77777777" w:rsidR="008648AE" w:rsidRDefault="008648AE" w:rsidP="00176EFD">
      <w:pPr>
        <w:pStyle w:val="Prrafodelista"/>
        <w:numPr>
          <w:ilvl w:val="0"/>
          <w:numId w:val="50"/>
        </w:numPr>
      </w:pPr>
      <w:r>
        <w:t>Aquainnovo (2 proyectos)</w:t>
      </w:r>
    </w:p>
    <w:p w14:paraId="3525AF6D" w14:textId="30C6E2B1" w:rsidR="008648AE" w:rsidRDefault="008648AE" w:rsidP="00176EFD">
      <w:pPr>
        <w:pStyle w:val="Prrafodelista"/>
        <w:numPr>
          <w:ilvl w:val="0"/>
          <w:numId w:val="50"/>
        </w:numPr>
      </w:pPr>
      <w:r>
        <w:t>AVS (3 proyectos)</w:t>
      </w:r>
    </w:p>
    <w:p w14:paraId="5CF3A563" w14:textId="0663BAED" w:rsidR="008648AE" w:rsidRDefault="008648AE" w:rsidP="00176EFD">
      <w:pPr>
        <w:pStyle w:val="Prrafodelista"/>
        <w:numPr>
          <w:ilvl w:val="0"/>
          <w:numId w:val="50"/>
        </w:numPr>
      </w:pPr>
      <w:r>
        <w:t>Fundación Chile (2 proyectos)</w:t>
      </w:r>
    </w:p>
    <w:p w14:paraId="033791D1" w14:textId="77777777" w:rsidR="008648AE" w:rsidRDefault="008648AE" w:rsidP="00176EFD">
      <w:pPr>
        <w:pStyle w:val="Prrafodelista"/>
        <w:numPr>
          <w:ilvl w:val="0"/>
          <w:numId w:val="50"/>
        </w:numPr>
      </w:pPr>
      <w:r w:rsidRPr="00AE033A">
        <w:t>I</w:t>
      </w:r>
      <w:r>
        <w:t>nstituto de Investigación Pesquera Octava Región S.A. (2 proyectos)</w:t>
      </w:r>
    </w:p>
    <w:p w14:paraId="703FC53D" w14:textId="77777777" w:rsidR="008648AE" w:rsidRDefault="008648AE" w:rsidP="00176EFD">
      <w:pPr>
        <w:pStyle w:val="Prrafodelista"/>
        <w:numPr>
          <w:ilvl w:val="0"/>
          <w:numId w:val="50"/>
        </w:numPr>
      </w:pPr>
      <w:r>
        <w:t>Laboratorio Centrovet (2 proyectos)</w:t>
      </w:r>
    </w:p>
    <w:p w14:paraId="37A3F127" w14:textId="30110552" w:rsidR="008648AE" w:rsidRPr="008648AE" w:rsidRDefault="008648AE" w:rsidP="00176EFD">
      <w:pPr>
        <w:pStyle w:val="Prrafodelista"/>
        <w:numPr>
          <w:ilvl w:val="0"/>
          <w:numId w:val="50"/>
        </w:numPr>
      </w:pPr>
      <w:r>
        <w:t>Navigo Mining (2 proyectos)</w:t>
      </w:r>
    </w:p>
    <w:p w14:paraId="4E5162EC" w14:textId="65A59594" w:rsidR="002B008F" w:rsidRDefault="002B008F" w:rsidP="002B008F">
      <w:r>
        <w:t xml:space="preserve">De acuerdo con su tamaño, las empresas beneficiarias del </w:t>
      </w:r>
      <w:r w:rsidR="00C13E9A">
        <w:t>PAI-ISP</w:t>
      </w:r>
      <w:r>
        <w:t xml:space="preserve"> se distribuyen como sigue:</w:t>
      </w:r>
    </w:p>
    <w:p w14:paraId="234CE79B" w14:textId="68FD6947" w:rsidR="002B008F" w:rsidRPr="00D86871" w:rsidRDefault="002B008F" w:rsidP="002B008F">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12</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PAI-ISP</w:t>
      </w:r>
      <w:r w:rsidRPr="00D86871">
        <w:rPr>
          <w:rFonts w:ascii="Arial Narrow" w:hAnsi="Arial Narrow"/>
          <w:b/>
          <w:bCs/>
          <w:sz w:val="20"/>
          <w:lang w:val="es-CL"/>
        </w:rPr>
        <w:t xml:space="preserve"> 2009-2013, según tamaño (tramo de ventas)</w:t>
      </w:r>
    </w:p>
    <w:tbl>
      <w:tblPr>
        <w:tblStyle w:val="TablaFormatoverde2"/>
        <w:tblW w:w="3053" w:type="dxa"/>
        <w:tblInd w:w="108" w:type="dxa"/>
        <w:tblLayout w:type="fixed"/>
        <w:tblLook w:val="04A0" w:firstRow="1" w:lastRow="0" w:firstColumn="1" w:lastColumn="0" w:noHBand="0" w:noVBand="1"/>
      </w:tblPr>
      <w:tblGrid>
        <w:gridCol w:w="1418"/>
        <w:gridCol w:w="927"/>
        <w:gridCol w:w="708"/>
      </w:tblGrid>
      <w:tr w:rsidR="002B008F" w:rsidRPr="00416752" w14:paraId="3AF4E332"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noWrap/>
            <w:hideMark/>
          </w:tcPr>
          <w:p w14:paraId="585DE00D" w14:textId="77777777" w:rsidR="002B008F" w:rsidRPr="00416752" w:rsidRDefault="002B008F"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Tamaño</w:t>
            </w:r>
          </w:p>
        </w:tc>
        <w:tc>
          <w:tcPr>
            <w:tcW w:w="927" w:type="dxa"/>
            <w:shd w:val="clear" w:color="auto" w:fill="D9D9D9" w:themeFill="background1" w:themeFillShade="D9"/>
            <w:noWrap/>
            <w:hideMark/>
          </w:tcPr>
          <w:p w14:paraId="24693C26" w14:textId="5CBCC28D" w:rsidR="002B008F" w:rsidRPr="00416752" w:rsidRDefault="009E4B5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color w:val="000000"/>
                <w:sz w:val="20"/>
                <w:szCs w:val="20"/>
                <w:lang w:eastAsia="es-ES"/>
              </w:rPr>
            </w:pPr>
            <w:r>
              <w:rPr>
                <w:rFonts w:ascii="Arial Narrow" w:eastAsia="Times New Roman" w:hAnsi="Arial Narrow"/>
                <w:bCs/>
                <w:color w:val="000000"/>
                <w:sz w:val="20"/>
                <w:szCs w:val="20"/>
                <w:lang w:eastAsia="es-ES"/>
              </w:rPr>
              <w:t>n</w:t>
            </w:r>
          </w:p>
        </w:tc>
        <w:tc>
          <w:tcPr>
            <w:tcW w:w="708" w:type="dxa"/>
            <w:shd w:val="clear" w:color="auto" w:fill="D9D9D9" w:themeFill="background1" w:themeFillShade="D9"/>
            <w:noWrap/>
            <w:hideMark/>
          </w:tcPr>
          <w:p w14:paraId="74354715" w14:textId="77777777" w:rsidR="002B008F" w:rsidRPr="00416752" w:rsidRDefault="002B008F"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w:t>
            </w:r>
          </w:p>
        </w:tc>
      </w:tr>
      <w:tr w:rsidR="002B008F" w:rsidRPr="00416752" w14:paraId="1945D2A4"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FBCC4A9" w14:textId="77777777" w:rsidR="002B008F" w:rsidRPr="00416752" w:rsidRDefault="002B008F"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Sin ventas</w:t>
            </w:r>
          </w:p>
        </w:tc>
        <w:tc>
          <w:tcPr>
            <w:tcW w:w="927" w:type="dxa"/>
            <w:noWrap/>
            <w:hideMark/>
          </w:tcPr>
          <w:p w14:paraId="67D17CE1" w14:textId="77777777" w:rsidR="002B008F" w:rsidRPr="00416752"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w:t>
            </w:r>
          </w:p>
        </w:tc>
        <w:tc>
          <w:tcPr>
            <w:tcW w:w="708" w:type="dxa"/>
            <w:noWrap/>
            <w:hideMark/>
          </w:tcPr>
          <w:p w14:paraId="6AB0BCBF" w14:textId="77777777" w:rsidR="002B008F" w:rsidRPr="00416752"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5,0%</w:t>
            </w:r>
          </w:p>
        </w:tc>
      </w:tr>
      <w:tr w:rsidR="002B008F" w:rsidRPr="00416752" w14:paraId="2B5B401A"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26AE9C98" w14:textId="77777777" w:rsidR="002B008F" w:rsidRDefault="002B008F"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Micro</w:t>
            </w:r>
          </w:p>
        </w:tc>
        <w:tc>
          <w:tcPr>
            <w:tcW w:w="927" w:type="dxa"/>
            <w:noWrap/>
          </w:tcPr>
          <w:p w14:paraId="13BA43D8" w14:textId="77777777" w:rsidR="002B008F"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6</w:t>
            </w:r>
          </w:p>
        </w:tc>
        <w:tc>
          <w:tcPr>
            <w:tcW w:w="708" w:type="dxa"/>
            <w:noWrap/>
          </w:tcPr>
          <w:p w14:paraId="6BC97A07" w14:textId="77777777" w:rsidR="002B008F"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15,0%</w:t>
            </w:r>
          </w:p>
        </w:tc>
      </w:tr>
      <w:tr w:rsidR="002B008F" w:rsidRPr="00416752" w14:paraId="580C0C1E"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66B6EC1A" w14:textId="77777777" w:rsidR="002B008F" w:rsidRDefault="002B008F"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Pequeña</w:t>
            </w:r>
          </w:p>
        </w:tc>
        <w:tc>
          <w:tcPr>
            <w:tcW w:w="927" w:type="dxa"/>
            <w:noWrap/>
          </w:tcPr>
          <w:p w14:paraId="128C864D" w14:textId="77777777" w:rsidR="002B008F"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12</w:t>
            </w:r>
          </w:p>
        </w:tc>
        <w:tc>
          <w:tcPr>
            <w:tcW w:w="708" w:type="dxa"/>
            <w:noWrap/>
          </w:tcPr>
          <w:p w14:paraId="3408FE2E" w14:textId="77777777" w:rsidR="002B008F"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30,0%</w:t>
            </w:r>
          </w:p>
        </w:tc>
      </w:tr>
      <w:tr w:rsidR="002B008F" w:rsidRPr="00416752" w14:paraId="058DB929"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6139B9D5" w14:textId="77777777" w:rsidR="002B008F" w:rsidRPr="00416752" w:rsidRDefault="002B008F"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Mediana</w:t>
            </w:r>
          </w:p>
        </w:tc>
        <w:tc>
          <w:tcPr>
            <w:tcW w:w="927" w:type="dxa"/>
            <w:noWrap/>
            <w:hideMark/>
          </w:tcPr>
          <w:p w14:paraId="7E9AFF89" w14:textId="77777777" w:rsidR="002B008F" w:rsidRPr="00416752"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9</w:t>
            </w:r>
          </w:p>
        </w:tc>
        <w:tc>
          <w:tcPr>
            <w:tcW w:w="708" w:type="dxa"/>
            <w:noWrap/>
            <w:hideMark/>
          </w:tcPr>
          <w:p w14:paraId="1B4A1ED6" w14:textId="77777777" w:rsidR="002B008F" w:rsidRPr="00416752"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22,5%</w:t>
            </w:r>
          </w:p>
        </w:tc>
      </w:tr>
      <w:tr w:rsidR="002B008F" w:rsidRPr="00416752" w14:paraId="3CBD1A0D"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904FCF6" w14:textId="77777777" w:rsidR="002B008F" w:rsidRPr="00416752" w:rsidRDefault="002B008F"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Grande</w:t>
            </w:r>
          </w:p>
        </w:tc>
        <w:tc>
          <w:tcPr>
            <w:tcW w:w="927" w:type="dxa"/>
            <w:noWrap/>
            <w:hideMark/>
          </w:tcPr>
          <w:p w14:paraId="3F694382" w14:textId="77777777" w:rsidR="002B008F" w:rsidRPr="00416752"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9</w:t>
            </w:r>
          </w:p>
        </w:tc>
        <w:tc>
          <w:tcPr>
            <w:tcW w:w="708" w:type="dxa"/>
            <w:noWrap/>
            <w:hideMark/>
          </w:tcPr>
          <w:p w14:paraId="444F9969" w14:textId="77777777" w:rsidR="002B008F" w:rsidRPr="00416752"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22,5%</w:t>
            </w:r>
          </w:p>
        </w:tc>
      </w:tr>
      <w:tr w:rsidR="002B008F" w:rsidRPr="00416752" w14:paraId="7691A909"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3D9D3472" w14:textId="50807B6E" w:rsidR="002B008F" w:rsidRDefault="009E4B5C" w:rsidP="00D86871">
            <w:pPr>
              <w:spacing w:before="20" w:after="20"/>
              <w:jc w:val="left"/>
              <w:rPr>
                <w:rFonts w:ascii="Arial Narrow" w:eastAsia="Times New Roman" w:hAnsi="Arial Narrow"/>
                <w:bCs/>
                <w:color w:val="000000"/>
                <w:sz w:val="20"/>
                <w:lang w:eastAsia="es-ES"/>
              </w:rPr>
            </w:pPr>
            <w:r>
              <w:rPr>
                <w:rFonts w:ascii="Arial Narrow" w:eastAsia="Times New Roman" w:hAnsi="Arial Narrow"/>
                <w:bCs/>
                <w:color w:val="000000"/>
                <w:sz w:val="20"/>
                <w:lang w:eastAsia="es-ES"/>
              </w:rPr>
              <w:t xml:space="preserve">s </w:t>
            </w:r>
            <w:r w:rsidR="002B008F">
              <w:rPr>
                <w:rFonts w:ascii="Arial Narrow" w:eastAsia="Times New Roman" w:hAnsi="Arial Narrow"/>
                <w:bCs/>
                <w:color w:val="000000"/>
                <w:sz w:val="20"/>
                <w:lang w:eastAsia="es-ES"/>
              </w:rPr>
              <w:t>/</w:t>
            </w:r>
            <w:r>
              <w:rPr>
                <w:rFonts w:ascii="Arial Narrow" w:eastAsia="Times New Roman" w:hAnsi="Arial Narrow"/>
                <w:bCs/>
                <w:color w:val="000000"/>
                <w:sz w:val="20"/>
                <w:lang w:eastAsia="es-ES"/>
              </w:rPr>
              <w:t xml:space="preserve"> </w:t>
            </w:r>
            <w:r w:rsidR="002B008F">
              <w:rPr>
                <w:rFonts w:ascii="Arial Narrow" w:eastAsia="Times New Roman" w:hAnsi="Arial Narrow"/>
                <w:bCs/>
                <w:color w:val="000000"/>
                <w:sz w:val="20"/>
                <w:lang w:eastAsia="es-ES"/>
              </w:rPr>
              <w:t>información</w:t>
            </w:r>
          </w:p>
        </w:tc>
        <w:tc>
          <w:tcPr>
            <w:tcW w:w="927" w:type="dxa"/>
            <w:noWrap/>
          </w:tcPr>
          <w:p w14:paraId="52F1DD71" w14:textId="77777777" w:rsidR="002B008F"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w:t>
            </w:r>
          </w:p>
        </w:tc>
        <w:tc>
          <w:tcPr>
            <w:tcW w:w="708" w:type="dxa"/>
            <w:noWrap/>
          </w:tcPr>
          <w:p w14:paraId="23C924B3" w14:textId="77777777" w:rsidR="002B008F"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5,0%</w:t>
            </w:r>
          </w:p>
        </w:tc>
      </w:tr>
      <w:tr w:rsidR="002B008F" w:rsidRPr="00416752" w14:paraId="30E08E9A"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4D0EBF72" w14:textId="77777777" w:rsidR="002B008F" w:rsidRPr="007F5913" w:rsidRDefault="002B008F"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927" w:type="dxa"/>
            <w:tcBorders>
              <w:top w:val="single" w:sz="4" w:space="0" w:color="auto"/>
            </w:tcBorders>
            <w:noWrap/>
            <w:hideMark/>
          </w:tcPr>
          <w:p w14:paraId="49D357F3" w14:textId="77777777" w:rsidR="002B008F" w:rsidRPr="007F5913"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40</w:t>
            </w:r>
          </w:p>
        </w:tc>
        <w:tc>
          <w:tcPr>
            <w:tcW w:w="708" w:type="dxa"/>
            <w:tcBorders>
              <w:top w:val="single" w:sz="4" w:space="0" w:color="auto"/>
            </w:tcBorders>
            <w:noWrap/>
            <w:hideMark/>
          </w:tcPr>
          <w:p w14:paraId="4BE1CF75" w14:textId="77777777" w:rsidR="002B008F" w:rsidRPr="007F5913" w:rsidRDefault="002B008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100%</w:t>
            </w:r>
          </w:p>
        </w:tc>
      </w:tr>
    </w:tbl>
    <w:p w14:paraId="4115D6E7" w14:textId="6662D428" w:rsidR="003969F2" w:rsidRPr="00D214B4" w:rsidRDefault="00111445" w:rsidP="00D86871">
      <w:pPr>
        <w:spacing w:before="240"/>
        <w:rPr>
          <w:lang w:val="es-CL"/>
        </w:rPr>
      </w:pPr>
      <w:r>
        <w:rPr>
          <w:lang w:val="es-CL"/>
        </w:rPr>
        <w:t>L</w:t>
      </w:r>
      <w:r w:rsidR="003969F2">
        <w:rPr>
          <w:lang w:val="es-CL"/>
        </w:rPr>
        <w:t xml:space="preserve">as empresas beneficiarias del </w:t>
      </w:r>
      <w:r w:rsidR="00C13E9A">
        <w:rPr>
          <w:lang w:val="es-CL"/>
        </w:rPr>
        <w:t>PAI-ISP</w:t>
      </w:r>
      <w:r w:rsidR="003969F2">
        <w:rPr>
          <w:lang w:val="es-CL"/>
        </w:rPr>
        <w:t xml:space="preserve"> provienen de diversos sectores productivos, pero 41,1% se concentra en las siguientes categorías del CIIU4.CL:</w:t>
      </w:r>
    </w:p>
    <w:p w14:paraId="7DE22438" w14:textId="365FBAD2" w:rsidR="003969F2" w:rsidRPr="00BF75E1" w:rsidRDefault="003969F2" w:rsidP="008648AE">
      <w:pPr>
        <w:pStyle w:val="Prrafodelista"/>
        <w:numPr>
          <w:ilvl w:val="0"/>
          <w:numId w:val="19"/>
        </w:numPr>
        <w:ind w:left="714" w:hanging="357"/>
        <w:contextualSpacing w:val="0"/>
        <w:rPr>
          <w:lang w:val="es-CL"/>
        </w:rPr>
      </w:pPr>
      <w:r w:rsidRPr="00D214B4">
        <w:t>Servicios integrales de informática</w:t>
      </w:r>
      <w:r w:rsidRPr="00BF75E1">
        <w:rPr>
          <w:lang w:val="es-CL"/>
        </w:rPr>
        <w:t xml:space="preserve"> (7260)</w:t>
      </w:r>
      <w:r>
        <w:rPr>
          <w:lang w:val="es-CL"/>
        </w:rPr>
        <w:t>: 6</w:t>
      </w:r>
      <w:r w:rsidRPr="00BF75E1">
        <w:rPr>
          <w:lang w:val="es-CL"/>
        </w:rPr>
        <w:t xml:space="preserve"> </w:t>
      </w:r>
      <w:r>
        <w:t>beneficiarios</w:t>
      </w:r>
      <w:r>
        <w:rPr>
          <w:lang w:val="es-CL"/>
        </w:rPr>
        <w:t xml:space="preserve"> (8,8%)</w:t>
      </w:r>
      <w:r w:rsidRPr="00BF75E1">
        <w:rPr>
          <w:lang w:val="es-CL"/>
        </w:rPr>
        <w:t>.</w:t>
      </w:r>
    </w:p>
    <w:p w14:paraId="67948369" w14:textId="318ABAE5" w:rsidR="003969F2" w:rsidRDefault="003969F2" w:rsidP="008648AE">
      <w:pPr>
        <w:pStyle w:val="Prrafodelista"/>
        <w:numPr>
          <w:ilvl w:val="0"/>
          <w:numId w:val="19"/>
        </w:numPr>
        <w:ind w:left="714" w:hanging="357"/>
        <w:contextualSpacing w:val="0"/>
        <w:rPr>
          <w:lang w:val="es-CL"/>
        </w:rPr>
      </w:pPr>
      <w:r w:rsidRPr="00D214B4">
        <w:t>Investigaciones y desarrollo experimental en el campo de las ciencias naturales y la ingeniería</w:t>
      </w:r>
      <w:r>
        <w:rPr>
          <w:lang w:val="es-CL"/>
        </w:rPr>
        <w:t xml:space="preserve"> (7310): 6 </w:t>
      </w:r>
      <w:r>
        <w:t>beneficiarios</w:t>
      </w:r>
      <w:r>
        <w:rPr>
          <w:lang w:val="es-CL"/>
        </w:rPr>
        <w:t xml:space="preserve"> (8,8%).</w:t>
      </w:r>
    </w:p>
    <w:p w14:paraId="478231C7" w14:textId="10F0A32E" w:rsidR="003969F2" w:rsidRDefault="003969F2" w:rsidP="008648AE">
      <w:pPr>
        <w:pStyle w:val="Prrafodelista"/>
        <w:numPr>
          <w:ilvl w:val="0"/>
          <w:numId w:val="19"/>
        </w:numPr>
        <w:ind w:left="714" w:hanging="357"/>
        <w:contextualSpacing w:val="0"/>
        <w:rPr>
          <w:lang w:val="es-CL"/>
        </w:rPr>
      </w:pPr>
      <w:r w:rsidRPr="00D214B4">
        <w:t>Actividades de arquitectura e ingeniería y actividades conexas de asesoramiento técnico</w:t>
      </w:r>
      <w:r w:rsidRPr="00BF75E1">
        <w:rPr>
          <w:lang w:val="es-CL"/>
        </w:rPr>
        <w:t xml:space="preserve"> </w:t>
      </w:r>
      <w:r>
        <w:rPr>
          <w:lang w:val="es-CL"/>
        </w:rPr>
        <w:t xml:space="preserve">(7421): 6 </w:t>
      </w:r>
      <w:r>
        <w:t>beneficiarios</w:t>
      </w:r>
      <w:r>
        <w:rPr>
          <w:lang w:val="es-CL"/>
        </w:rPr>
        <w:t xml:space="preserve"> (8,8%).</w:t>
      </w:r>
    </w:p>
    <w:p w14:paraId="68BC88F1" w14:textId="6B9EDAE4" w:rsidR="003969F2" w:rsidRPr="003969F2" w:rsidRDefault="003969F2" w:rsidP="008648AE">
      <w:pPr>
        <w:pStyle w:val="Prrafodelista"/>
        <w:numPr>
          <w:ilvl w:val="0"/>
          <w:numId w:val="19"/>
        </w:numPr>
        <w:ind w:left="714" w:hanging="357"/>
        <w:contextualSpacing w:val="0"/>
        <w:rPr>
          <w:lang w:val="es-CL"/>
        </w:rPr>
      </w:pPr>
      <w:r w:rsidRPr="00D214B4">
        <w:t>Fabricación de productos farmacéuticos, sustancias químicas medicinales y productos botánicos</w:t>
      </w:r>
      <w:r>
        <w:t xml:space="preserve"> (2423): 5 beneficiarios </w:t>
      </w:r>
      <w:r>
        <w:rPr>
          <w:lang w:val="es-CL"/>
        </w:rPr>
        <w:t>(7,4%)</w:t>
      </w:r>
      <w:r>
        <w:t>.</w:t>
      </w:r>
    </w:p>
    <w:p w14:paraId="44294829" w14:textId="48405BAE" w:rsidR="003969F2" w:rsidRPr="00BF75E1" w:rsidRDefault="003969F2" w:rsidP="008648AE">
      <w:pPr>
        <w:pStyle w:val="Prrafodelista"/>
        <w:numPr>
          <w:ilvl w:val="0"/>
          <w:numId w:val="19"/>
        </w:numPr>
        <w:ind w:left="714" w:hanging="357"/>
        <w:contextualSpacing w:val="0"/>
        <w:rPr>
          <w:lang w:val="es-CL"/>
        </w:rPr>
      </w:pPr>
      <w:r w:rsidRPr="007E19E1">
        <w:rPr>
          <w:lang w:val="es-CL"/>
        </w:rPr>
        <w:t xml:space="preserve">Venta al por mayor de otros productos </w:t>
      </w:r>
      <w:r>
        <w:t>(5190): 5 beneficiarios (7,4%).</w:t>
      </w:r>
    </w:p>
    <w:p w14:paraId="4FF4BD1B" w14:textId="18AAA64D" w:rsidR="00C53361" w:rsidRDefault="003969F2" w:rsidP="004967BC">
      <w:r>
        <w:rPr>
          <w:lang w:val="es-CL"/>
        </w:rPr>
        <w:lastRenderedPageBreak/>
        <w:t>Respecto a lo</w:t>
      </w:r>
      <w:r w:rsidR="004967BC">
        <w:rPr>
          <w:lang w:val="es-CL"/>
        </w:rPr>
        <w:t xml:space="preserve"> anterior, cabe destacar la alta tasa de adjudicación de la</w:t>
      </w:r>
      <w:r w:rsidR="00A57AD6">
        <w:rPr>
          <w:lang w:val="es-CL"/>
        </w:rPr>
        <w:t>s</w:t>
      </w:r>
      <w:r w:rsidR="004967BC">
        <w:rPr>
          <w:lang w:val="es-CL"/>
        </w:rPr>
        <w:t xml:space="preserve"> categoría</w:t>
      </w:r>
      <w:r w:rsidR="00A57AD6">
        <w:rPr>
          <w:lang w:val="es-CL"/>
        </w:rPr>
        <w:t>s</w:t>
      </w:r>
      <w:r>
        <w:rPr>
          <w:lang w:val="es-CL"/>
        </w:rPr>
        <w:t xml:space="preserve"> </w:t>
      </w:r>
      <w:r w:rsidR="004967BC">
        <w:rPr>
          <w:lang w:val="es-CL"/>
        </w:rPr>
        <w:t>“</w:t>
      </w:r>
      <w:r w:rsidR="004967BC" w:rsidRPr="00D214B4">
        <w:t>Actividades de arquitectura e ingeniería y actividades conexas de asesoramiento técnico</w:t>
      </w:r>
      <w:r w:rsidR="004967BC">
        <w:t>”</w:t>
      </w:r>
      <w:r w:rsidR="004967BC" w:rsidRPr="00BF75E1">
        <w:rPr>
          <w:lang w:val="es-CL"/>
        </w:rPr>
        <w:t xml:space="preserve"> </w:t>
      </w:r>
      <w:r w:rsidR="004967BC">
        <w:rPr>
          <w:lang w:val="es-CL"/>
        </w:rPr>
        <w:t>y “</w:t>
      </w:r>
      <w:r w:rsidR="004967BC" w:rsidRPr="003969F2">
        <w:t xml:space="preserve">Venta </w:t>
      </w:r>
      <w:r w:rsidR="00977954">
        <w:t>al por mayor de otros productos</w:t>
      </w:r>
      <w:r w:rsidR="004967BC">
        <w:t>“</w:t>
      </w:r>
      <w:r w:rsidR="00977954">
        <w:t xml:space="preserve"> </w:t>
      </w:r>
      <w:r w:rsidR="004967BC">
        <w:rPr>
          <w:lang w:val="es-CL"/>
        </w:rPr>
        <w:t>(ambas con 10</w:t>
      </w:r>
      <w:r w:rsidR="00977954">
        <w:rPr>
          <w:lang w:val="es-CL"/>
        </w:rPr>
        <w:t xml:space="preserve">0% de adjudicación). </w:t>
      </w:r>
      <w:r w:rsidR="00A57AD6">
        <w:rPr>
          <w:lang w:val="es-CL"/>
        </w:rPr>
        <w:t>L</w:t>
      </w:r>
      <w:r w:rsidR="00977954">
        <w:rPr>
          <w:lang w:val="es-CL"/>
        </w:rPr>
        <w:t>e</w:t>
      </w:r>
      <w:r w:rsidR="00A57AD6">
        <w:rPr>
          <w:lang w:val="es-CL"/>
        </w:rPr>
        <w:t>s</w:t>
      </w:r>
      <w:r w:rsidR="004967BC">
        <w:rPr>
          <w:lang w:val="es-CL"/>
        </w:rPr>
        <w:t xml:space="preserve"> siguen “</w:t>
      </w:r>
      <w:r w:rsidR="004967BC" w:rsidRPr="00D214B4">
        <w:t>Investigaciones y desarrollo experimental en el campo de las ciencias naturales y la ingeniería</w:t>
      </w:r>
      <w:r w:rsidR="004967BC">
        <w:rPr>
          <w:lang w:val="es-CL"/>
        </w:rPr>
        <w:t xml:space="preserve"> (85,7%), “</w:t>
      </w:r>
      <w:r w:rsidR="004967BC" w:rsidRPr="00D214B4">
        <w:t>Fabricación de productos farmacéuticos, sustancias químicas medicinales y productos botánicos</w:t>
      </w:r>
      <w:r w:rsidR="004967BC">
        <w:t>” (83%</w:t>
      </w:r>
      <w:r w:rsidR="004967BC">
        <w:rPr>
          <w:lang w:val="es-CL"/>
        </w:rPr>
        <w:t xml:space="preserve">) y </w:t>
      </w:r>
      <w:r>
        <w:rPr>
          <w:lang w:val="es-CL"/>
        </w:rPr>
        <w:t xml:space="preserve">“Servicios integrales de </w:t>
      </w:r>
      <w:r w:rsidR="004967BC">
        <w:rPr>
          <w:lang w:val="es-CL"/>
        </w:rPr>
        <w:t>informática” (</w:t>
      </w:r>
      <w:r>
        <w:rPr>
          <w:lang w:val="es-CL"/>
        </w:rPr>
        <w:t>75</w:t>
      </w:r>
      <w:r w:rsidR="004967BC">
        <w:rPr>
          <w:lang w:val="es-CL"/>
        </w:rPr>
        <w:t>%</w:t>
      </w:r>
      <w:r>
        <w:rPr>
          <w:lang w:val="es-CL"/>
        </w:rPr>
        <w:t>)</w:t>
      </w:r>
      <w:r>
        <w:t>.</w:t>
      </w:r>
    </w:p>
    <w:p w14:paraId="024ED7E1" w14:textId="3BCEB61E" w:rsidR="004967BC" w:rsidRDefault="00A57AD6" w:rsidP="008F73B7">
      <w:pPr>
        <w:rPr>
          <w:lang w:val="es-CL"/>
        </w:rPr>
      </w:pPr>
      <w:r>
        <w:rPr>
          <w:lang w:val="es-CL"/>
        </w:rPr>
        <w:t>El</w:t>
      </w:r>
      <w:r w:rsidR="004967BC">
        <w:rPr>
          <w:lang w:val="es-CL"/>
        </w:rPr>
        <w:t xml:space="preserve"> total de investigadores participantes en proyectos adjudicados por el </w:t>
      </w:r>
      <w:r w:rsidR="00C13E9A">
        <w:rPr>
          <w:lang w:val="es-CL"/>
        </w:rPr>
        <w:t>PAI-ISP</w:t>
      </w:r>
      <w:r w:rsidR="004967BC">
        <w:rPr>
          <w:lang w:val="es-CL"/>
        </w:rPr>
        <w:t xml:space="preserve"> entre 2009 y 2013 fue </w:t>
      </w:r>
      <w:r w:rsidR="00B96DC2">
        <w:rPr>
          <w:lang w:val="es-CL"/>
        </w:rPr>
        <w:t>72, de los cuales 19 son mujeres (23,4%).</w:t>
      </w:r>
    </w:p>
    <w:p w14:paraId="7161E130" w14:textId="042D6236" w:rsidR="004967BC" w:rsidRPr="00D86871" w:rsidRDefault="004967BC" w:rsidP="00D86871">
      <w:pPr>
        <w:spacing w:before="240"/>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13</w:t>
      </w:r>
      <w:r w:rsidRPr="00D86871">
        <w:rPr>
          <w:rFonts w:ascii="Arial Narrow" w:hAnsi="Arial Narrow"/>
          <w:b/>
          <w:bCs/>
          <w:sz w:val="20"/>
        </w:rPr>
        <w:fldChar w:fldCharType="end"/>
      </w:r>
      <w:r w:rsidRPr="00D86871">
        <w:rPr>
          <w:rFonts w:ascii="Arial Narrow" w:hAnsi="Arial Narrow"/>
          <w:b/>
          <w:bCs/>
          <w:sz w:val="20"/>
        </w:rPr>
        <w:t xml:space="preserve">. Participación de mujeres en proyectos adjudicados por </w:t>
      </w:r>
      <w:r w:rsidR="00C13E9A" w:rsidRPr="00D86871">
        <w:rPr>
          <w:rFonts w:ascii="Arial Narrow" w:hAnsi="Arial Narrow"/>
          <w:b/>
          <w:bCs/>
          <w:sz w:val="20"/>
        </w:rPr>
        <w:t>PAI-ISP</w:t>
      </w:r>
      <w:r w:rsidRPr="00D86871">
        <w:rPr>
          <w:rFonts w:ascii="Arial Narrow" w:hAnsi="Arial Narrow"/>
          <w:b/>
          <w:bCs/>
          <w:sz w:val="20"/>
        </w:rPr>
        <w:t xml:space="preserve"> según año</w:t>
      </w:r>
    </w:p>
    <w:tbl>
      <w:tblPr>
        <w:tblStyle w:val="PlainTable211"/>
        <w:tblW w:w="4503" w:type="dxa"/>
        <w:tblBorders>
          <w:top w:val="none" w:sz="0" w:space="0" w:color="auto"/>
          <w:bottom w:val="none" w:sz="0" w:space="0" w:color="auto"/>
        </w:tblBorders>
        <w:tblLayout w:type="fixed"/>
        <w:tblLook w:val="04C0" w:firstRow="0" w:lastRow="1" w:firstColumn="1" w:lastColumn="0" w:noHBand="0" w:noVBand="1"/>
      </w:tblPr>
      <w:tblGrid>
        <w:gridCol w:w="1101"/>
        <w:gridCol w:w="850"/>
        <w:gridCol w:w="1374"/>
        <w:gridCol w:w="1178"/>
      </w:tblGrid>
      <w:tr w:rsidR="004967BC" w:rsidRPr="00E7102E" w14:paraId="409492F1"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bottom w:val="single" w:sz="4" w:space="0" w:color="auto"/>
            </w:tcBorders>
            <w:shd w:val="clear" w:color="auto" w:fill="D9D9D9" w:themeFill="background1" w:themeFillShade="D9"/>
            <w:noWrap/>
            <w:vAlign w:val="center"/>
            <w:hideMark/>
          </w:tcPr>
          <w:p w14:paraId="5308E68C" w14:textId="77777777" w:rsidR="004967BC" w:rsidRPr="009F3174" w:rsidRDefault="004967BC" w:rsidP="00D86871">
            <w:pPr>
              <w:spacing w:before="20" w:after="20"/>
              <w:jc w:val="left"/>
              <w:rPr>
                <w:rFonts w:ascii="Arial Narrow" w:eastAsia="Times" w:hAnsi="Arial Narrow"/>
                <w:b w:val="0"/>
                <w:iCs/>
                <w:smallCaps/>
                <w:kern w:val="32"/>
                <w:sz w:val="20"/>
                <w:szCs w:val="20"/>
              </w:rPr>
            </w:pPr>
            <w:r w:rsidRPr="009F3174">
              <w:rPr>
                <w:rFonts w:ascii="Arial Narrow" w:eastAsia="Times" w:hAnsi="Arial Narrow"/>
                <w:sz w:val="20"/>
                <w:szCs w:val="20"/>
              </w:rPr>
              <w:t>Año </w:t>
            </w:r>
          </w:p>
        </w:tc>
        <w:tc>
          <w:tcPr>
            <w:tcW w:w="850" w:type="dxa"/>
            <w:tcBorders>
              <w:bottom w:val="single" w:sz="4" w:space="0" w:color="auto"/>
            </w:tcBorders>
            <w:shd w:val="clear" w:color="auto" w:fill="D9D9D9" w:themeFill="background1" w:themeFillShade="D9"/>
            <w:noWrap/>
            <w:hideMark/>
          </w:tcPr>
          <w:p w14:paraId="1781694B" w14:textId="77777777" w:rsidR="004967BC" w:rsidRPr="00E7102E"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Número</w:t>
            </w:r>
            <w:r>
              <w:rPr>
                <w:rFonts w:ascii="Arial Narrow" w:eastAsia="Times" w:hAnsi="Arial Narrow"/>
                <w:b/>
                <w:sz w:val="20"/>
                <w:szCs w:val="20"/>
              </w:rPr>
              <w:t xml:space="preserve"> Mujeres</w:t>
            </w:r>
          </w:p>
        </w:tc>
        <w:tc>
          <w:tcPr>
            <w:tcW w:w="1374" w:type="dxa"/>
            <w:tcBorders>
              <w:bottom w:val="single" w:sz="4" w:space="0" w:color="auto"/>
            </w:tcBorders>
            <w:shd w:val="clear" w:color="auto" w:fill="D9D9D9" w:themeFill="background1" w:themeFillShade="D9"/>
          </w:tcPr>
          <w:p w14:paraId="5AB13351" w14:textId="77777777" w:rsidR="004967BC" w:rsidRPr="00E7102E"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investigadores</w:t>
            </w:r>
          </w:p>
        </w:tc>
        <w:tc>
          <w:tcPr>
            <w:tcW w:w="1178" w:type="dxa"/>
            <w:tcBorders>
              <w:bottom w:val="single" w:sz="4" w:space="0" w:color="auto"/>
            </w:tcBorders>
            <w:shd w:val="clear" w:color="auto" w:fill="D9D9D9" w:themeFill="background1" w:themeFillShade="D9"/>
            <w:noWrap/>
            <w:hideMark/>
          </w:tcPr>
          <w:p w14:paraId="5B0A98CB" w14:textId="77777777" w:rsidR="004967BC" w:rsidRPr="00E7102E"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Porcentaje</w:t>
            </w:r>
            <w:r>
              <w:rPr>
                <w:rFonts w:ascii="Arial Narrow" w:eastAsia="Times" w:hAnsi="Arial Narrow"/>
                <w:b/>
                <w:sz w:val="20"/>
                <w:szCs w:val="20"/>
              </w:rPr>
              <w:t xml:space="preserve"> Mujeres</w:t>
            </w:r>
          </w:p>
        </w:tc>
      </w:tr>
      <w:tr w:rsidR="004967BC" w:rsidRPr="00E7102E" w14:paraId="3EDADD35"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tcBorders>
            <w:noWrap/>
            <w:hideMark/>
          </w:tcPr>
          <w:p w14:paraId="1ED5F04F" w14:textId="77777777" w:rsidR="004967BC" w:rsidRPr="00E7102E" w:rsidRDefault="004967BC"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2009</w:t>
            </w:r>
          </w:p>
        </w:tc>
        <w:tc>
          <w:tcPr>
            <w:tcW w:w="850" w:type="dxa"/>
            <w:tcBorders>
              <w:top w:val="single" w:sz="4" w:space="0" w:color="auto"/>
            </w:tcBorders>
            <w:noWrap/>
            <w:hideMark/>
          </w:tcPr>
          <w:p w14:paraId="1070C87D" w14:textId="77777777" w:rsidR="004967BC" w:rsidRPr="00E7102E" w:rsidRDefault="004967B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w:t>
            </w:r>
          </w:p>
        </w:tc>
        <w:tc>
          <w:tcPr>
            <w:tcW w:w="1374" w:type="dxa"/>
            <w:tcBorders>
              <w:top w:val="single" w:sz="4" w:space="0" w:color="auto"/>
            </w:tcBorders>
          </w:tcPr>
          <w:p w14:paraId="51C82951" w14:textId="544B936F" w:rsidR="004967BC" w:rsidRPr="00E7102E" w:rsidRDefault="004967B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9</w:t>
            </w:r>
          </w:p>
        </w:tc>
        <w:tc>
          <w:tcPr>
            <w:tcW w:w="1178" w:type="dxa"/>
            <w:tcBorders>
              <w:top w:val="single" w:sz="4" w:space="0" w:color="auto"/>
            </w:tcBorders>
            <w:noWrap/>
            <w:hideMark/>
          </w:tcPr>
          <w:p w14:paraId="06E5F454" w14:textId="341BDEFA" w:rsidR="004967BC" w:rsidRPr="00E7102E" w:rsidRDefault="00B96DC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33</w:t>
            </w:r>
            <w:r w:rsidR="004967BC">
              <w:rPr>
                <w:rFonts w:ascii="Arial Narrow" w:eastAsia="Times" w:hAnsi="Arial Narrow"/>
                <w:sz w:val="20"/>
                <w:szCs w:val="20"/>
              </w:rPr>
              <w:t>,</w:t>
            </w:r>
            <w:r>
              <w:rPr>
                <w:rFonts w:ascii="Arial Narrow" w:eastAsia="Times" w:hAnsi="Arial Narrow"/>
                <w:sz w:val="20"/>
                <w:szCs w:val="20"/>
              </w:rPr>
              <w:t>3</w:t>
            </w:r>
            <w:r w:rsidR="00115FAB">
              <w:rPr>
                <w:rFonts w:ascii="Arial Narrow" w:eastAsia="Times" w:hAnsi="Arial Narrow"/>
                <w:sz w:val="20"/>
                <w:szCs w:val="20"/>
              </w:rPr>
              <w:t>%</w:t>
            </w:r>
          </w:p>
        </w:tc>
      </w:tr>
      <w:tr w:rsidR="004967BC" w:rsidRPr="00E7102E" w14:paraId="2A40B001"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bottom w:val="none" w:sz="0" w:space="0" w:color="auto"/>
            </w:tcBorders>
            <w:noWrap/>
            <w:hideMark/>
          </w:tcPr>
          <w:p w14:paraId="6D6517E9" w14:textId="77777777" w:rsidR="004967BC" w:rsidRPr="00E7102E" w:rsidRDefault="004967BC"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2010</w:t>
            </w:r>
          </w:p>
        </w:tc>
        <w:tc>
          <w:tcPr>
            <w:tcW w:w="850" w:type="dxa"/>
            <w:tcBorders>
              <w:top w:val="none" w:sz="0" w:space="0" w:color="auto"/>
              <w:bottom w:val="none" w:sz="0" w:space="0" w:color="auto"/>
            </w:tcBorders>
            <w:noWrap/>
            <w:hideMark/>
          </w:tcPr>
          <w:p w14:paraId="5A5347CB" w14:textId="34AF8574" w:rsidR="004967BC" w:rsidRPr="00E7102E"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w:t>
            </w:r>
          </w:p>
        </w:tc>
        <w:tc>
          <w:tcPr>
            <w:tcW w:w="1374" w:type="dxa"/>
            <w:tcBorders>
              <w:top w:val="none" w:sz="0" w:space="0" w:color="auto"/>
              <w:bottom w:val="none" w:sz="0" w:space="0" w:color="auto"/>
            </w:tcBorders>
          </w:tcPr>
          <w:p w14:paraId="47F62437" w14:textId="1F0D3513" w:rsidR="004967BC"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14</w:t>
            </w:r>
          </w:p>
        </w:tc>
        <w:tc>
          <w:tcPr>
            <w:tcW w:w="1178" w:type="dxa"/>
            <w:tcBorders>
              <w:top w:val="none" w:sz="0" w:space="0" w:color="auto"/>
              <w:bottom w:val="none" w:sz="0" w:space="0" w:color="auto"/>
            </w:tcBorders>
            <w:noWrap/>
            <w:hideMark/>
          </w:tcPr>
          <w:p w14:paraId="48D83A48" w14:textId="2C45ED5F" w:rsidR="004967BC" w:rsidRPr="00E7102E"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w:t>
            </w:r>
            <w:r w:rsidR="00B96DC2">
              <w:rPr>
                <w:rFonts w:ascii="Arial Narrow" w:eastAsia="Times" w:hAnsi="Arial Narrow"/>
                <w:sz w:val="20"/>
                <w:szCs w:val="20"/>
              </w:rPr>
              <w:t>1</w:t>
            </w:r>
            <w:r>
              <w:rPr>
                <w:rFonts w:ascii="Arial Narrow" w:eastAsia="Times" w:hAnsi="Arial Narrow"/>
                <w:sz w:val="20"/>
                <w:szCs w:val="20"/>
              </w:rPr>
              <w:t>,</w:t>
            </w:r>
            <w:r w:rsidR="00B96DC2">
              <w:rPr>
                <w:rFonts w:ascii="Arial Narrow" w:eastAsia="Times" w:hAnsi="Arial Narrow"/>
                <w:sz w:val="20"/>
                <w:szCs w:val="20"/>
              </w:rPr>
              <w:t>4</w:t>
            </w:r>
            <w:r w:rsidR="00115FAB">
              <w:rPr>
                <w:rFonts w:ascii="Arial Narrow" w:eastAsia="Times" w:hAnsi="Arial Narrow"/>
                <w:sz w:val="20"/>
                <w:szCs w:val="20"/>
              </w:rPr>
              <w:t>%</w:t>
            </w:r>
          </w:p>
        </w:tc>
      </w:tr>
      <w:tr w:rsidR="004967BC" w:rsidRPr="00E7102E" w14:paraId="5348CD90"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0EACD3A8" w14:textId="77777777" w:rsidR="004967BC" w:rsidRPr="00E7102E" w:rsidRDefault="004967BC"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2011</w:t>
            </w:r>
          </w:p>
        </w:tc>
        <w:tc>
          <w:tcPr>
            <w:tcW w:w="850" w:type="dxa"/>
            <w:noWrap/>
            <w:hideMark/>
          </w:tcPr>
          <w:p w14:paraId="17409DD7" w14:textId="2EA527C5" w:rsidR="004967BC" w:rsidRPr="00E7102E" w:rsidRDefault="00B96DC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4</w:t>
            </w:r>
          </w:p>
        </w:tc>
        <w:tc>
          <w:tcPr>
            <w:tcW w:w="1374" w:type="dxa"/>
          </w:tcPr>
          <w:p w14:paraId="24F3F15C" w14:textId="6634B5F0" w:rsidR="004967BC" w:rsidRDefault="00B96DC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10</w:t>
            </w:r>
          </w:p>
        </w:tc>
        <w:tc>
          <w:tcPr>
            <w:tcW w:w="1178" w:type="dxa"/>
            <w:noWrap/>
            <w:hideMark/>
          </w:tcPr>
          <w:p w14:paraId="3D7F2F5D" w14:textId="11B0131B" w:rsidR="004967BC" w:rsidRPr="00E7102E" w:rsidRDefault="00B96DC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40</w:t>
            </w:r>
            <w:r w:rsidR="004967BC">
              <w:rPr>
                <w:rFonts w:ascii="Arial Narrow" w:eastAsia="Times" w:hAnsi="Arial Narrow"/>
                <w:sz w:val="20"/>
                <w:szCs w:val="20"/>
              </w:rPr>
              <w:t>,</w:t>
            </w:r>
            <w:r>
              <w:rPr>
                <w:rFonts w:ascii="Arial Narrow" w:eastAsia="Times" w:hAnsi="Arial Narrow"/>
                <w:sz w:val="20"/>
                <w:szCs w:val="20"/>
              </w:rPr>
              <w:t>0</w:t>
            </w:r>
            <w:r w:rsidR="00115FAB">
              <w:rPr>
                <w:rFonts w:ascii="Arial Narrow" w:eastAsia="Times" w:hAnsi="Arial Narrow"/>
                <w:sz w:val="20"/>
                <w:szCs w:val="20"/>
              </w:rPr>
              <w:t>%</w:t>
            </w:r>
          </w:p>
        </w:tc>
      </w:tr>
      <w:tr w:rsidR="004967BC" w:rsidRPr="00E7102E" w14:paraId="364B2CF0" w14:textId="77777777" w:rsidTr="00D8687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bottom w:val="none" w:sz="0" w:space="0" w:color="auto"/>
            </w:tcBorders>
            <w:noWrap/>
            <w:hideMark/>
          </w:tcPr>
          <w:p w14:paraId="2B02F1CB" w14:textId="77777777" w:rsidR="004967BC" w:rsidRPr="00E7102E" w:rsidRDefault="004967BC"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2012</w:t>
            </w:r>
          </w:p>
        </w:tc>
        <w:tc>
          <w:tcPr>
            <w:tcW w:w="850" w:type="dxa"/>
            <w:tcBorders>
              <w:top w:val="none" w:sz="0" w:space="0" w:color="auto"/>
              <w:bottom w:val="none" w:sz="0" w:space="0" w:color="auto"/>
            </w:tcBorders>
            <w:noWrap/>
            <w:hideMark/>
          </w:tcPr>
          <w:p w14:paraId="2B02C27A" w14:textId="743C69E0" w:rsidR="004967BC" w:rsidRPr="00E7102E" w:rsidRDefault="00B96DC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w:t>
            </w:r>
          </w:p>
        </w:tc>
        <w:tc>
          <w:tcPr>
            <w:tcW w:w="1374" w:type="dxa"/>
            <w:tcBorders>
              <w:top w:val="none" w:sz="0" w:space="0" w:color="auto"/>
              <w:bottom w:val="none" w:sz="0" w:space="0" w:color="auto"/>
            </w:tcBorders>
          </w:tcPr>
          <w:p w14:paraId="23EB91F9" w14:textId="19BD8F8C" w:rsidR="004967BC" w:rsidRDefault="00B96DC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20</w:t>
            </w:r>
          </w:p>
        </w:tc>
        <w:tc>
          <w:tcPr>
            <w:tcW w:w="1178" w:type="dxa"/>
            <w:tcBorders>
              <w:top w:val="none" w:sz="0" w:space="0" w:color="auto"/>
              <w:bottom w:val="none" w:sz="0" w:space="0" w:color="auto"/>
            </w:tcBorders>
            <w:noWrap/>
            <w:hideMark/>
          </w:tcPr>
          <w:p w14:paraId="1F4BB428" w14:textId="2AD9B220" w:rsidR="004967BC" w:rsidRPr="00E7102E" w:rsidRDefault="004967BC"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1</w:t>
            </w:r>
            <w:r w:rsidR="00B96DC2">
              <w:rPr>
                <w:rFonts w:ascii="Arial Narrow" w:eastAsia="Times" w:hAnsi="Arial Narrow"/>
                <w:sz w:val="20"/>
                <w:szCs w:val="20"/>
              </w:rPr>
              <w:t>0</w:t>
            </w:r>
            <w:r>
              <w:rPr>
                <w:rFonts w:ascii="Arial Narrow" w:eastAsia="Times" w:hAnsi="Arial Narrow"/>
                <w:sz w:val="20"/>
                <w:szCs w:val="20"/>
              </w:rPr>
              <w:t>,</w:t>
            </w:r>
            <w:r w:rsidR="00B96DC2">
              <w:rPr>
                <w:rFonts w:ascii="Arial Narrow" w:eastAsia="Times" w:hAnsi="Arial Narrow"/>
                <w:sz w:val="20"/>
                <w:szCs w:val="20"/>
              </w:rPr>
              <w:t>0</w:t>
            </w:r>
            <w:r w:rsidR="00115FAB">
              <w:rPr>
                <w:rFonts w:ascii="Arial Narrow" w:eastAsia="Times" w:hAnsi="Arial Narrow"/>
                <w:sz w:val="20"/>
                <w:szCs w:val="20"/>
              </w:rPr>
              <w:t>%</w:t>
            </w:r>
          </w:p>
        </w:tc>
      </w:tr>
      <w:tr w:rsidR="004967BC" w:rsidRPr="00E7102E" w14:paraId="34E7301E"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101" w:type="dxa"/>
            <w:noWrap/>
            <w:hideMark/>
          </w:tcPr>
          <w:p w14:paraId="7D07B4D2" w14:textId="77777777" w:rsidR="004967BC" w:rsidRPr="00E7102E" w:rsidRDefault="004967BC"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2013</w:t>
            </w:r>
          </w:p>
        </w:tc>
        <w:tc>
          <w:tcPr>
            <w:tcW w:w="850" w:type="dxa"/>
            <w:noWrap/>
            <w:hideMark/>
          </w:tcPr>
          <w:p w14:paraId="2BB0E0FD" w14:textId="52D6AC48" w:rsidR="004967BC" w:rsidRPr="00E7102E" w:rsidRDefault="00B96DC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7</w:t>
            </w:r>
          </w:p>
        </w:tc>
        <w:tc>
          <w:tcPr>
            <w:tcW w:w="1374" w:type="dxa"/>
          </w:tcPr>
          <w:p w14:paraId="3BB417C3" w14:textId="4EF4BD49" w:rsidR="004967BC" w:rsidRDefault="00B96DC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19</w:t>
            </w:r>
          </w:p>
        </w:tc>
        <w:tc>
          <w:tcPr>
            <w:tcW w:w="1178" w:type="dxa"/>
            <w:noWrap/>
            <w:hideMark/>
          </w:tcPr>
          <w:p w14:paraId="0700631E" w14:textId="7C933BC1" w:rsidR="004967BC" w:rsidRPr="00E7102E" w:rsidRDefault="004967B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36,</w:t>
            </w:r>
            <w:r w:rsidR="00B96DC2">
              <w:rPr>
                <w:rFonts w:ascii="Arial Narrow" w:eastAsia="Times" w:hAnsi="Arial Narrow"/>
                <w:sz w:val="20"/>
                <w:szCs w:val="20"/>
              </w:rPr>
              <w:t>8</w:t>
            </w:r>
            <w:r w:rsidR="00115FAB">
              <w:rPr>
                <w:rFonts w:ascii="Arial Narrow" w:eastAsia="Times" w:hAnsi="Arial Narrow"/>
                <w:sz w:val="20"/>
                <w:szCs w:val="20"/>
              </w:rPr>
              <w:t>%</w:t>
            </w:r>
          </w:p>
        </w:tc>
      </w:tr>
      <w:tr w:rsidR="004967BC" w:rsidRPr="00E7102E" w14:paraId="0CF34876" w14:textId="77777777" w:rsidTr="00D86871">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tcBorders>
            <w:noWrap/>
            <w:hideMark/>
          </w:tcPr>
          <w:p w14:paraId="242DCDE9" w14:textId="77777777" w:rsidR="004967BC" w:rsidRPr="000003B2" w:rsidRDefault="004967BC"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850" w:type="dxa"/>
            <w:tcBorders>
              <w:top w:val="single" w:sz="4" w:space="0" w:color="auto"/>
            </w:tcBorders>
            <w:noWrap/>
            <w:hideMark/>
          </w:tcPr>
          <w:p w14:paraId="0C412369" w14:textId="2AF68766" w:rsidR="004967BC" w:rsidRPr="00E7102E" w:rsidRDefault="00B96DC2"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19</w:t>
            </w:r>
          </w:p>
        </w:tc>
        <w:tc>
          <w:tcPr>
            <w:tcW w:w="1374" w:type="dxa"/>
            <w:tcBorders>
              <w:top w:val="single" w:sz="4" w:space="0" w:color="auto"/>
            </w:tcBorders>
          </w:tcPr>
          <w:p w14:paraId="39F83CBA" w14:textId="14308416" w:rsidR="004967BC" w:rsidRPr="00E7102E" w:rsidRDefault="00B96DC2"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7</w:t>
            </w:r>
            <w:r w:rsidR="004967BC">
              <w:rPr>
                <w:rFonts w:ascii="Arial Narrow" w:hAnsi="Arial Narrow"/>
                <w:sz w:val="20"/>
              </w:rPr>
              <w:t>2</w:t>
            </w:r>
          </w:p>
        </w:tc>
        <w:tc>
          <w:tcPr>
            <w:tcW w:w="1178" w:type="dxa"/>
            <w:tcBorders>
              <w:top w:val="single" w:sz="4" w:space="0" w:color="auto"/>
            </w:tcBorders>
            <w:noWrap/>
            <w:hideMark/>
          </w:tcPr>
          <w:p w14:paraId="033E6D49" w14:textId="6377AE51" w:rsidR="004967BC" w:rsidRPr="00E7102E" w:rsidRDefault="004967BC"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2</w:t>
            </w:r>
            <w:r w:rsidR="00B96DC2">
              <w:rPr>
                <w:rFonts w:ascii="Arial Narrow" w:eastAsia="Times" w:hAnsi="Arial Narrow"/>
                <w:sz w:val="20"/>
                <w:szCs w:val="20"/>
              </w:rPr>
              <w:t>3</w:t>
            </w:r>
            <w:r>
              <w:rPr>
                <w:rFonts w:ascii="Arial Narrow" w:eastAsia="Times" w:hAnsi="Arial Narrow"/>
                <w:sz w:val="20"/>
                <w:szCs w:val="20"/>
              </w:rPr>
              <w:t>,</w:t>
            </w:r>
            <w:r w:rsidR="00B96DC2">
              <w:rPr>
                <w:rFonts w:ascii="Arial Narrow" w:eastAsia="Times" w:hAnsi="Arial Narrow"/>
                <w:sz w:val="20"/>
                <w:szCs w:val="20"/>
              </w:rPr>
              <w:t>4</w:t>
            </w:r>
            <w:r>
              <w:rPr>
                <w:rFonts w:ascii="Arial Narrow" w:eastAsia="Times" w:hAnsi="Arial Narrow"/>
                <w:sz w:val="20"/>
                <w:szCs w:val="20"/>
              </w:rPr>
              <w:t>%</w:t>
            </w:r>
          </w:p>
        </w:tc>
      </w:tr>
    </w:tbl>
    <w:p w14:paraId="5275F96E" w14:textId="1C42AE47" w:rsidR="002B0878" w:rsidRDefault="008F73B7" w:rsidP="00D86871">
      <w:pPr>
        <w:spacing w:before="240"/>
        <w:rPr>
          <w:lang w:val="es-CL"/>
        </w:rPr>
      </w:pPr>
      <w:r>
        <w:rPr>
          <w:lang w:val="es-CL"/>
        </w:rPr>
        <w:t>Es</w:t>
      </w:r>
      <w:r w:rsidR="00010F7A">
        <w:rPr>
          <w:lang w:val="es-CL"/>
        </w:rPr>
        <w:t xml:space="preserve"> </w:t>
      </w:r>
      <w:r w:rsidRPr="00645BFA">
        <w:rPr>
          <w:lang w:val="es-CL"/>
        </w:rPr>
        <w:t>relevante observar</w:t>
      </w:r>
      <w:r>
        <w:rPr>
          <w:lang w:val="es-CL"/>
        </w:rPr>
        <w:t xml:space="preserve"> que </w:t>
      </w:r>
      <w:r w:rsidR="002B0878">
        <w:rPr>
          <w:lang w:val="es-CL"/>
        </w:rPr>
        <w:t>la tasa de adjudicación en hombres y mujeres es muy similar: 64,6% para hombres y 63,3% para mujeres. No obstante, existe</w:t>
      </w:r>
      <w:r w:rsidR="000F4904">
        <w:rPr>
          <w:lang w:val="es-CL"/>
        </w:rPr>
        <w:t xml:space="preserve"> una</w:t>
      </w:r>
      <w:r w:rsidR="002B0878">
        <w:rPr>
          <w:lang w:val="es-CL"/>
        </w:rPr>
        <w:t xml:space="preserve"> </w:t>
      </w:r>
      <w:r w:rsidR="00AD5FE2">
        <w:rPr>
          <w:lang w:val="es-CL"/>
        </w:rPr>
        <w:t xml:space="preserve">importante </w:t>
      </w:r>
      <w:r w:rsidR="002B0878">
        <w:rPr>
          <w:lang w:val="es-CL"/>
        </w:rPr>
        <w:t>“brecha de género”</w:t>
      </w:r>
      <w:r w:rsidR="002B0878" w:rsidRPr="002B0878">
        <w:rPr>
          <w:rStyle w:val="Refdenotaalpie"/>
          <w:lang w:val="es-CL"/>
        </w:rPr>
        <w:t xml:space="preserve"> </w:t>
      </w:r>
      <w:r w:rsidR="002B0878">
        <w:rPr>
          <w:rStyle w:val="Refdenotaalpie"/>
          <w:lang w:val="es-CL"/>
        </w:rPr>
        <w:footnoteReference w:id="15"/>
      </w:r>
      <w:r w:rsidR="002B0878">
        <w:rPr>
          <w:lang w:val="es-CL"/>
        </w:rPr>
        <w:t xml:space="preserve"> </w:t>
      </w:r>
      <w:r w:rsidR="000F4904">
        <w:rPr>
          <w:lang w:val="es-CL"/>
        </w:rPr>
        <w:t>en</w:t>
      </w:r>
      <w:r w:rsidR="002B0878">
        <w:rPr>
          <w:lang w:val="es-CL"/>
        </w:rPr>
        <w:t xml:space="preserve"> </w:t>
      </w:r>
      <w:r w:rsidR="000F4904">
        <w:rPr>
          <w:lang w:val="es-CL"/>
        </w:rPr>
        <w:t>el total de postulacio</w:t>
      </w:r>
      <w:r w:rsidR="002B0878">
        <w:rPr>
          <w:lang w:val="es-CL"/>
        </w:rPr>
        <w:t>n</w:t>
      </w:r>
      <w:r w:rsidR="000F4904">
        <w:rPr>
          <w:lang w:val="es-CL"/>
        </w:rPr>
        <w:t>es</w:t>
      </w:r>
      <w:r w:rsidR="002B0878">
        <w:rPr>
          <w:lang w:val="es-CL"/>
        </w:rPr>
        <w:t xml:space="preserve"> </w:t>
      </w:r>
      <w:r w:rsidR="000F4904">
        <w:rPr>
          <w:lang w:val="es-CL"/>
        </w:rPr>
        <w:t xml:space="preserve">y adjudicaciones </w:t>
      </w:r>
      <w:r w:rsidR="002B0878">
        <w:rPr>
          <w:lang w:val="es-CL"/>
        </w:rPr>
        <w:t xml:space="preserve">al </w:t>
      </w:r>
      <w:r w:rsidR="00C13E9A">
        <w:rPr>
          <w:lang w:val="es-CL"/>
        </w:rPr>
        <w:t>PAI-ISP</w:t>
      </w:r>
      <w:r w:rsidR="002B0878">
        <w:rPr>
          <w:lang w:val="es-CL"/>
        </w:rPr>
        <w:t>.</w:t>
      </w:r>
    </w:p>
    <w:p w14:paraId="438FB368" w14:textId="5C1D65C4" w:rsidR="00CB51F7" w:rsidRPr="00D86871" w:rsidRDefault="00CB51F7" w:rsidP="00CB51F7">
      <w:pPr>
        <w:jc w:val="left"/>
        <w:rPr>
          <w:rFonts w:ascii="Arial Narrow" w:hAnsi="Arial Narrow"/>
          <w:b/>
          <w:bCs/>
          <w:sz w:val="20"/>
        </w:rPr>
      </w:pPr>
      <w:r w:rsidRPr="00D86871">
        <w:rPr>
          <w:rFonts w:ascii="Arial Narrow" w:hAnsi="Arial Narrow"/>
          <w:b/>
          <w:bCs/>
          <w:sz w:val="20"/>
        </w:rPr>
        <w:t xml:space="preserve">Cuadro </w:t>
      </w:r>
      <w:r w:rsidR="00F9218B" w:rsidRPr="00D86871">
        <w:rPr>
          <w:rFonts w:ascii="Arial Narrow" w:hAnsi="Arial Narrow"/>
          <w:b/>
          <w:bCs/>
          <w:sz w:val="20"/>
        </w:rPr>
        <w:fldChar w:fldCharType="begin"/>
      </w:r>
      <w:r w:rsidR="00F9218B" w:rsidRPr="00D86871">
        <w:rPr>
          <w:rFonts w:ascii="Arial Narrow" w:hAnsi="Arial Narrow"/>
          <w:b/>
          <w:bCs/>
          <w:sz w:val="20"/>
        </w:rPr>
        <w:instrText xml:space="preserve"> SEQ Tabla \* ARABIC </w:instrText>
      </w:r>
      <w:r w:rsidR="00F9218B" w:rsidRPr="00D86871">
        <w:rPr>
          <w:rFonts w:ascii="Arial Narrow" w:hAnsi="Arial Narrow"/>
          <w:b/>
          <w:bCs/>
          <w:sz w:val="20"/>
        </w:rPr>
        <w:fldChar w:fldCharType="separate"/>
      </w:r>
      <w:r w:rsidR="00A55575">
        <w:rPr>
          <w:rFonts w:ascii="Arial Narrow" w:hAnsi="Arial Narrow"/>
          <w:b/>
          <w:bCs/>
          <w:noProof/>
          <w:sz w:val="20"/>
        </w:rPr>
        <w:t>14</w:t>
      </w:r>
      <w:r w:rsidR="00F9218B" w:rsidRPr="00D86871">
        <w:rPr>
          <w:rFonts w:ascii="Arial Narrow" w:hAnsi="Arial Narrow"/>
          <w:b/>
          <w:bCs/>
          <w:sz w:val="20"/>
        </w:rPr>
        <w:fldChar w:fldCharType="end"/>
      </w:r>
      <w:r w:rsidR="00A97BBF" w:rsidRPr="00D86871">
        <w:rPr>
          <w:rFonts w:ascii="Arial Narrow" w:hAnsi="Arial Narrow"/>
          <w:b/>
          <w:bCs/>
          <w:sz w:val="20"/>
        </w:rPr>
        <w:t>.</w:t>
      </w:r>
      <w:r w:rsidR="00C17F2E" w:rsidRPr="00D86871">
        <w:rPr>
          <w:rFonts w:ascii="Arial Narrow" w:hAnsi="Arial Narrow"/>
          <w:b/>
          <w:bCs/>
          <w:sz w:val="20"/>
        </w:rPr>
        <w:t xml:space="preserve"> Investigadores p</w:t>
      </w:r>
      <w:r w:rsidR="0077791A" w:rsidRPr="00D86871">
        <w:rPr>
          <w:rFonts w:ascii="Arial Narrow" w:hAnsi="Arial Narrow"/>
          <w:b/>
          <w:bCs/>
          <w:sz w:val="20"/>
        </w:rPr>
        <w:t>ostula</w:t>
      </w:r>
      <w:r w:rsidR="003A66DC" w:rsidRPr="00D86871">
        <w:rPr>
          <w:rFonts w:ascii="Arial Narrow" w:hAnsi="Arial Narrow"/>
          <w:b/>
          <w:bCs/>
          <w:sz w:val="20"/>
        </w:rPr>
        <w:t>ntes a</w:t>
      </w:r>
      <w:r w:rsidR="0077791A" w:rsidRPr="00D86871">
        <w:rPr>
          <w:rFonts w:ascii="Arial Narrow" w:hAnsi="Arial Narrow"/>
          <w:b/>
          <w:bCs/>
          <w:sz w:val="20"/>
        </w:rPr>
        <w:t xml:space="preserve"> </w:t>
      </w:r>
      <w:r w:rsidR="00C13E9A" w:rsidRPr="00D86871">
        <w:rPr>
          <w:rFonts w:ascii="Arial Narrow" w:hAnsi="Arial Narrow"/>
          <w:b/>
          <w:bCs/>
          <w:sz w:val="20"/>
        </w:rPr>
        <w:t>PAI-ISP</w:t>
      </w:r>
      <w:r w:rsidR="0077791A" w:rsidRPr="00D86871">
        <w:rPr>
          <w:rFonts w:ascii="Arial Narrow" w:hAnsi="Arial Narrow"/>
          <w:b/>
          <w:bCs/>
          <w:sz w:val="20"/>
        </w:rPr>
        <w:t xml:space="preserve"> según estado y sexo del investigador</w:t>
      </w:r>
    </w:p>
    <w:tbl>
      <w:tblPr>
        <w:tblStyle w:val="TablaFormatoverde1"/>
        <w:tblW w:w="0" w:type="auto"/>
        <w:tblLook w:val="04A0" w:firstRow="1" w:lastRow="0" w:firstColumn="1" w:lastColumn="0" w:noHBand="0" w:noVBand="1"/>
      </w:tblPr>
      <w:tblGrid>
        <w:gridCol w:w="2049"/>
        <w:gridCol w:w="362"/>
        <w:gridCol w:w="836"/>
        <w:gridCol w:w="682"/>
        <w:gridCol w:w="682"/>
        <w:gridCol w:w="1128"/>
      </w:tblGrid>
      <w:tr w:rsidR="00B87035" w:rsidRPr="00E7102E" w14:paraId="0C86647E"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noWrap/>
            <w:hideMark/>
          </w:tcPr>
          <w:p w14:paraId="524D5E60" w14:textId="77777777" w:rsidR="00B87035" w:rsidRPr="00E7102E" w:rsidRDefault="00B87035" w:rsidP="00D86871">
            <w:pPr>
              <w:spacing w:before="20" w:after="20"/>
              <w:jc w:val="left"/>
              <w:rPr>
                <w:rFonts w:ascii="Arial Narrow" w:eastAsia="Times New Roman" w:hAnsi="Arial Narrow"/>
                <w:b w:val="0"/>
                <w:sz w:val="20"/>
                <w:lang w:val="es-CL" w:eastAsia="es-ES"/>
              </w:rPr>
            </w:pPr>
            <w:r w:rsidRPr="00E7102E">
              <w:rPr>
                <w:rFonts w:ascii="Arial Narrow" w:eastAsia="Times New Roman" w:hAnsi="Arial Narrow"/>
                <w:sz w:val="20"/>
                <w:lang w:val="es-CL" w:eastAsia="es-ES"/>
              </w:rPr>
              <w:t>Estado de adjudicación</w:t>
            </w:r>
          </w:p>
        </w:tc>
        <w:tc>
          <w:tcPr>
            <w:tcW w:w="0" w:type="auto"/>
            <w:shd w:val="clear" w:color="auto" w:fill="D9D9D9" w:themeFill="background1" w:themeFillShade="D9"/>
            <w:noWrap/>
            <w:hideMark/>
          </w:tcPr>
          <w:p w14:paraId="7D2A778A" w14:textId="77777777" w:rsidR="00B87035" w:rsidRPr="00E7102E" w:rsidRDefault="00B87035" w:rsidP="00D86871">
            <w:pPr>
              <w:spacing w:before="20" w:after="2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mallCaps/>
                <w:sz w:val="20"/>
                <w:szCs w:val="20"/>
                <w:lang w:eastAsia="es-ES"/>
              </w:rPr>
            </w:pPr>
          </w:p>
        </w:tc>
        <w:tc>
          <w:tcPr>
            <w:tcW w:w="0" w:type="auto"/>
            <w:shd w:val="clear" w:color="auto" w:fill="D9D9D9" w:themeFill="background1" w:themeFillShade="D9"/>
            <w:noWrap/>
            <w:hideMark/>
          </w:tcPr>
          <w:p w14:paraId="6138F433" w14:textId="77777777" w:rsidR="00B87035" w:rsidRPr="00E7102E" w:rsidRDefault="00B8703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Hombre</w:t>
            </w:r>
          </w:p>
        </w:tc>
        <w:tc>
          <w:tcPr>
            <w:tcW w:w="0" w:type="auto"/>
            <w:shd w:val="clear" w:color="auto" w:fill="D9D9D9" w:themeFill="background1" w:themeFillShade="D9"/>
            <w:noWrap/>
            <w:hideMark/>
          </w:tcPr>
          <w:p w14:paraId="60FD2729" w14:textId="77777777" w:rsidR="00B87035" w:rsidRPr="00E7102E" w:rsidRDefault="00B8703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Mujer</w:t>
            </w:r>
          </w:p>
        </w:tc>
        <w:tc>
          <w:tcPr>
            <w:tcW w:w="0" w:type="auto"/>
            <w:shd w:val="clear" w:color="auto" w:fill="D9D9D9" w:themeFill="background1" w:themeFillShade="D9"/>
            <w:noWrap/>
            <w:hideMark/>
          </w:tcPr>
          <w:p w14:paraId="6AD4398B" w14:textId="77777777" w:rsidR="00B87035" w:rsidRPr="00E7102E" w:rsidRDefault="00B8703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Total</w:t>
            </w:r>
          </w:p>
        </w:tc>
        <w:tc>
          <w:tcPr>
            <w:tcW w:w="0" w:type="auto"/>
            <w:shd w:val="clear" w:color="auto" w:fill="D9D9D9" w:themeFill="background1" w:themeFillShade="D9"/>
          </w:tcPr>
          <w:p w14:paraId="6AB067AE" w14:textId="77777777" w:rsidR="00B87035" w:rsidRPr="00E7102E" w:rsidRDefault="00B8703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Brecha M-</w:t>
            </w:r>
            <w:r w:rsidRPr="00E7102E">
              <w:rPr>
                <w:rFonts w:ascii="Arial Narrow" w:eastAsia="Times New Roman" w:hAnsi="Arial Narrow"/>
                <w:bCs/>
                <w:color w:val="000000"/>
                <w:sz w:val="20"/>
                <w:szCs w:val="20"/>
                <w:lang w:eastAsia="es-ES"/>
              </w:rPr>
              <w:t>H</w:t>
            </w:r>
          </w:p>
        </w:tc>
      </w:tr>
      <w:tr w:rsidR="002B0878" w:rsidRPr="00E7102E" w14:paraId="7566DF62" w14:textId="77777777" w:rsidTr="00D86871">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tcBorders>
            <w:noWrap/>
          </w:tcPr>
          <w:p w14:paraId="149FC530" w14:textId="70461CD6" w:rsidR="002B0878" w:rsidRPr="00E7102E" w:rsidRDefault="002B0878" w:rsidP="00D86871">
            <w:pPr>
              <w:spacing w:before="20" w:after="20"/>
              <w:jc w:val="left"/>
              <w:rPr>
                <w:rFonts w:ascii="Arial Narrow" w:eastAsia="Times New Roman" w:hAnsi="Arial Narrow"/>
                <w:bCs/>
                <w:iCs/>
                <w:smallCaps/>
                <w:color w:val="000000"/>
                <w:kern w:val="32"/>
                <w:sz w:val="20"/>
                <w:szCs w:val="22"/>
                <w:lang w:eastAsia="es-ES"/>
              </w:rPr>
            </w:pPr>
            <w:r w:rsidRPr="002B0878">
              <w:rPr>
                <w:rFonts w:ascii="Arial Narrow" w:eastAsia="Times New Roman" w:hAnsi="Arial Narrow"/>
                <w:bCs/>
                <w:color w:val="000000"/>
                <w:sz w:val="20"/>
                <w:lang w:eastAsia="es-ES"/>
              </w:rPr>
              <w:t>Total postulados</w:t>
            </w:r>
          </w:p>
        </w:tc>
        <w:tc>
          <w:tcPr>
            <w:tcW w:w="0" w:type="auto"/>
            <w:tcBorders>
              <w:top w:val="single" w:sz="4" w:space="0" w:color="auto"/>
            </w:tcBorders>
            <w:noWrap/>
          </w:tcPr>
          <w:p w14:paraId="505C7550" w14:textId="6ED5FA39" w:rsidR="002B0878" w:rsidRPr="00E7102E" w:rsidRDefault="00F24E9C"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0" w:type="auto"/>
            <w:tcBorders>
              <w:top w:val="single" w:sz="4" w:space="0" w:color="auto"/>
            </w:tcBorders>
            <w:noWrap/>
          </w:tcPr>
          <w:p w14:paraId="060D64B8" w14:textId="75CEC11D"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82</w:t>
            </w:r>
          </w:p>
        </w:tc>
        <w:tc>
          <w:tcPr>
            <w:tcW w:w="0" w:type="auto"/>
            <w:tcBorders>
              <w:top w:val="single" w:sz="4" w:space="0" w:color="auto"/>
            </w:tcBorders>
            <w:noWrap/>
          </w:tcPr>
          <w:p w14:paraId="4ADD947A" w14:textId="17D36914"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30</w:t>
            </w:r>
          </w:p>
        </w:tc>
        <w:tc>
          <w:tcPr>
            <w:tcW w:w="0" w:type="auto"/>
            <w:tcBorders>
              <w:top w:val="single" w:sz="4" w:space="0" w:color="auto"/>
            </w:tcBorders>
            <w:noWrap/>
          </w:tcPr>
          <w:p w14:paraId="3195D78D" w14:textId="2472DB57"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112</w:t>
            </w:r>
          </w:p>
        </w:tc>
        <w:tc>
          <w:tcPr>
            <w:tcW w:w="0" w:type="auto"/>
            <w:tcBorders>
              <w:top w:val="single" w:sz="4" w:space="0" w:color="auto"/>
            </w:tcBorders>
          </w:tcPr>
          <w:p w14:paraId="5C7AFDC9" w14:textId="77777777"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mallCaps/>
                <w:color w:val="000000"/>
                <w:sz w:val="20"/>
                <w:szCs w:val="20"/>
                <w:lang w:eastAsia="es-ES"/>
              </w:rPr>
            </w:pPr>
          </w:p>
        </w:tc>
      </w:tr>
      <w:tr w:rsidR="002B0878" w:rsidRPr="00E7102E" w14:paraId="007490E7" w14:textId="77777777" w:rsidTr="00D86871">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14:paraId="0694AADE" w14:textId="77777777" w:rsidR="002B0878" w:rsidRPr="00E7102E" w:rsidRDefault="002B0878" w:rsidP="00D86871">
            <w:pPr>
              <w:spacing w:before="20" w:after="20"/>
              <w:jc w:val="left"/>
              <w:rPr>
                <w:rFonts w:ascii="Arial Narrow" w:eastAsia="Times New Roman" w:hAnsi="Arial Narrow"/>
                <w:bCs/>
                <w:smallCaps/>
                <w:color w:val="000000"/>
                <w:sz w:val="20"/>
                <w:lang w:eastAsia="es-ES"/>
              </w:rPr>
            </w:pPr>
          </w:p>
        </w:tc>
        <w:tc>
          <w:tcPr>
            <w:tcW w:w="0" w:type="auto"/>
            <w:tcBorders>
              <w:bottom w:val="single" w:sz="4" w:space="0" w:color="auto"/>
            </w:tcBorders>
            <w:noWrap/>
          </w:tcPr>
          <w:p w14:paraId="106BA84B" w14:textId="65555F7C" w:rsidR="002B0878" w:rsidRPr="00E7102E" w:rsidRDefault="002B0878"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bCs/>
                <w:color w:val="000000"/>
                <w:sz w:val="20"/>
                <w:szCs w:val="20"/>
                <w:lang w:eastAsia="es-ES"/>
              </w:rPr>
              <w:t>%</w:t>
            </w:r>
          </w:p>
        </w:tc>
        <w:tc>
          <w:tcPr>
            <w:tcW w:w="0" w:type="auto"/>
            <w:tcBorders>
              <w:bottom w:val="single" w:sz="4" w:space="0" w:color="auto"/>
            </w:tcBorders>
            <w:noWrap/>
          </w:tcPr>
          <w:p w14:paraId="0D240E14" w14:textId="7FA3D06E"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73,2</w:t>
            </w:r>
            <w:r w:rsidR="00F24E9C">
              <w:rPr>
                <w:rFonts w:ascii="Arial Narrow" w:eastAsia="Times New Roman" w:hAnsi="Arial Narrow"/>
                <w:color w:val="000000"/>
                <w:sz w:val="20"/>
                <w:szCs w:val="20"/>
                <w:lang w:eastAsia="es-ES"/>
              </w:rPr>
              <w:t>%</w:t>
            </w:r>
          </w:p>
        </w:tc>
        <w:tc>
          <w:tcPr>
            <w:tcW w:w="0" w:type="auto"/>
            <w:tcBorders>
              <w:bottom w:val="single" w:sz="4" w:space="0" w:color="auto"/>
            </w:tcBorders>
            <w:noWrap/>
          </w:tcPr>
          <w:p w14:paraId="3B3CDE06" w14:textId="4A8006C5"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26,8</w:t>
            </w:r>
            <w:r w:rsidR="00F24E9C">
              <w:rPr>
                <w:rFonts w:ascii="Arial Narrow" w:eastAsia="Times New Roman" w:hAnsi="Arial Narrow"/>
                <w:color w:val="000000"/>
                <w:sz w:val="20"/>
                <w:szCs w:val="20"/>
                <w:lang w:eastAsia="es-ES"/>
              </w:rPr>
              <w:t>%</w:t>
            </w:r>
          </w:p>
        </w:tc>
        <w:tc>
          <w:tcPr>
            <w:tcW w:w="0" w:type="auto"/>
            <w:tcBorders>
              <w:bottom w:val="single" w:sz="4" w:space="0" w:color="auto"/>
            </w:tcBorders>
            <w:noWrap/>
          </w:tcPr>
          <w:p w14:paraId="291E4DF8" w14:textId="2C908251"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100</w:t>
            </w:r>
            <w:r w:rsidR="00F24E9C">
              <w:rPr>
                <w:rFonts w:ascii="Arial Narrow" w:eastAsia="Times New Roman" w:hAnsi="Arial Narrow"/>
                <w:color w:val="000000"/>
                <w:sz w:val="20"/>
                <w:szCs w:val="20"/>
                <w:lang w:eastAsia="es-ES"/>
              </w:rPr>
              <w:t>%</w:t>
            </w:r>
          </w:p>
        </w:tc>
        <w:tc>
          <w:tcPr>
            <w:tcW w:w="0" w:type="auto"/>
            <w:tcBorders>
              <w:bottom w:val="single" w:sz="4" w:space="0" w:color="auto"/>
            </w:tcBorders>
          </w:tcPr>
          <w:p w14:paraId="0AA1E901" w14:textId="3EE43398"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-46,4</w:t>
            </w:r>
            <w:r w:rsidR="00F24E9C">
              <w:rPr>
                <w:rFonts w:ascii="Arial Narrow" w:eastAsia="Times New Roman" w:hAnsi="Arial Narrow"/>
                <w:color w:val="000000"/>
                <w:sz w:val="20"/>
                <w:szCs w:val="20"/>
                <w:lang w:eastAsia="es-ES"/>
              </w:rPr>
              <w:t>%</w:t>
            </w:r>
          </w:p>
        </w:tc>
      </w:tr>
      <w:tr w:rsidR="002B0878" w:rsidRPr="00E7102E" w14:paraId="656411F2" w14:textId="77777777" w:rsidTr="00D8687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39898979" w14:textId="5353884A" w:rsidR="002B0878" w:rsidRPr="00E7102E" w:rsidRDefault="002B0878"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Total a</w:t>
            </w:r>
            <w:r w:rsidRPr="00E7102E">
              <w:rPr>
                <w:rFonts w:ascii="Arial Narrow" w:eastAsia="Times New Roman" w:hAnsi="Arial Narrow"/>
                <w:bCs/>
                <w:color w:val="000000"/>
                <w:sz w:val="20"/>
                <w:lang w:eastAsia="es-ES"/>
              </w:rPr>
              <w:t>djudicado</w:t>
            </w:r>
            <w:r>
              <w:rPr>
                <w:rFonts w:ascii="Arial Narrow" w:eastAsia="Times New Roman" w:hAnsi="Arial Narrow"/>
                <w:bCs/>
                <w:color w:val="000000"/>
                <w:sz w:val="20"/>
                <w:lang w:eastAsia="es-ES"/>
              </w:rPr>
              <w:t>s</w:t>
            </w:r>
          </w:p>
        </w:tc>
        <w:tc>
          <w:tcPr>
            <w:tcW w:w="0" w:type="auto"/>
            <w:tcBorders>
              <w:top w:val="single" w:sz="4" w:space="0" w:color="auto"/>
            </w:tcBorders>
            <w:noWrap/>
          </w:tcPr>
          <w:p w14:paraId="6C6BC5E4" w14:textId="21ED5DBC" w:rsidR="002B0878" w:rsidRPr="00E7102E" w:rsidRDefault="00F24E9C"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0" w:type="auto"/>
            <w:tcBorders>
              <w:top w:val="single" w:sz="4" w:space="0" w:color="auto"/>
            </w:tcBorders>
            <w:noWrap/>
          </w:tcPr>
          <w:p w14:paraId="7D939AFC" w14:textId="0FCC0AA4" w:rsidR="002B0878"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53</w:t>
            </w:r>
          </w:p>
        </w:tc>
        <w:tc>
          <w:tcPr>
            <w:tcW w:w="0" w:type="auto"/>
            <w:tcBorders>
              <w:top w:val="single" w:sz="4" w:space="0" w:color="auto"/>
            </w:tcBorders>
            <w:noWrap/>
          </w:tcPr>
          <w:p w14:paraId="22ADA9C3" w14:textId="21C0F9B1"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19</w:t>
            </w:r>
          </w:p>
        </w:tc>
        <w:tc>
          <w:tcPr>
            <w:tcW w:w="0" w:type="auto"/>
            <w:tcBorders>
              <w:top w:val="single" w:sz="4" w:space="0" w:color="auto"/>
            </w:tcBorders>
            <w:noWrap/>
          </w:tcPr>
          <w:p w14:paraId="7B566D30" w14:textId="0337B30D" w:rsidR="002B0878" w:rsidRPr="00E7102E"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72</w:t>
            </w:r>
          </w:p>
        </w:tc>
        <w:tc>
          <w:tcPr>
            <w:tcW w:w="0" w:type="auto"/>
            <w:tcBorders>
              <w:top w:val="single" w:sz="4" w:space="0" w:color="auto"/>
            </w:tcBorders>
          </w:tcPr>
          <w:p w14:paraId="3DA7B1FD" w14:textId="77777777" w:rsidR="002B0878"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mallCaps/>
                <w:color w:val="000000"/>
                <w:sz w:val="20"/>
                <w:szCs w:val="20"/>
                <w:lang w:eastAsia="es-ES"/>
              </w:rPr>
            </w:pPr>
          </w:p>
        </w:tc>
      </w:tr>
      <w:tr w:rsidR="00C21B83" w:rsidRPr="00E7102E" w14:paraId="41AF187F" w14:textId="77777777" w:rsidTr="00D86871">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tcPr>
          <w:p w14:paraId="12702965" w14:textId="77777777" w:rsidR="00C21B83" w:rsidRDefault="00C21B83" w:rsidP="00D86871">
            <w:pPr>
              <w:spacing w:before="20" w:after="20"/>
              <w:jc w:val="left"/>
              <w:rPr>
                <w:rFonts w:ascii="Arial Narrow" w:eastAsia="Times New Roman" w:hAnsi="Arial Narrow"/>
                <w:bCs/>
                <w:smallCaps/>
                <w:color w:val="000000"/>
                <w:sz w:val="20"/>
                <w:lang w:eastAsia="es-ES"/>
              </w:rPr>
            </w:pPr>
          </w:p>
        </w:tc>
        <w:tc>
          <w:tcPr>
            <w:tcW w:w="0" w:type="auto"/>
            <w:tcBorders>
              <w:bottom w:val="single" w:sz="4" w:space="0" w:color="auto"/>
            </w:tcBorders>
            <w:noWrap/>
          </w:tcPr>
          <w:p w14:paraId="73F0B9E4" w14:textId="754BA463" w:rsidR="00C21B83" w:rsidRPr="00E7102E" w:rsidRDefault="00C21B83"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bCs/>
                <w:color w:val="000000"/>
                <w:sz w:val="20"/>
                <w:lang w:eastAsia="es-ES"/>
              </w:rPr>
              <w:t>%</w:t>
            </w:r>
          </w:p>
        </w:tc>
        <w:tc>
          <w:tcPr>
            <w:tcW w:w="0" w:type="auto"/>
            <w:tcBorders>
              <w:bottom w:val="single" w:sz="4" w:space="0" w:color="auto"/>
            </w:tcBorders>
            <w:noWrap/>
          </w:tcPr>
          <w:p w14:paraId="7518547D" w14:textId="539C23B6"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73,6</w:t>
            </w:r>
            <w:r w:rsidR="00F24E9C">
              <w:rPr>
                <w:rFonts w:ascii="Arial Narrow" w:eastAsia="Times New Roman" w:hAnsi="Arial Narrow"/>
                <w:color w:val="000000"/>
                <w:sz w:val="20"/>
                <w:lang w:eastAsia="es-ES"/>
              </w:rPr>
              <w:t>%</w:t>
            </w:r>
          </w:p>
        </w:tc>
        <w:tc>
          <w:tcPr>
            <w:tcW w:w="0" w:type="auto"/>
            <w:tcBorders>
              <w:bottom w:val="single" w:sz="4" w:space="0" w:color="auto"/>
            </w:tcBorders>
            <w:noWrap/>
          </w:tcPr>
          <w:p w14:paraId="416E3892" w14:textId="2812E0A0"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26,4</w:t>
            </w:r>
            <w:r w:rsidR="00F24E9C">
              <w:rPr>
                <w:rFonts w:ascii="Arial Narrow" w:eastAsia="Times New Roman" w:hAnsi="Arial Narrow"/>
                <w:color w:val="000000"/>
                <w:sz w:val="20"/>
                <w:lang w:eastAsia="es-ES"/>
              </w:rPr>
              <w:t>%</w:t>
            </w:r>
          </w:p>
        </w:tc>
        <w:tc>
          <w:tcPr>
            <w:tcW w:w="0" w:type="auto"/>
            <w:tcBorders>
              <w:bottom w:val="single" w:sz="4" w:space="0" w:color="auto"/>
            </w:tcBorders>
            <w:noWrap/>
          </w:tcPr>
          <w:p w14:paraId="3C7D07F0" w14:textId="774015FD"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100</w:t>
            </w:r>
            <w:r w:rsidR="00F24E9C">
              <w:rPr>
                <w:rFonts w:ascii="Arial Narrow" w:eastAsia="Times New Roman" w:hAnsi="Arial Narrow"/>
                <w:color w:val="000000"/>
                <w:sz w:val="20"/>
                <w:lang w:eastAsia="es-ES"/>
              </w:rPr>
              <w:t>%</w:t>
            </w:r>
          </w:p>
        </w:tc>
        <w:tc>
          <w:tcPr>
            <w:tcW w:w="0" w:type="auto"/>
            <w:tcBorders>
              <w:bottom w:val="single" w:sz="4" w:space="0" w:color="auto"/>
            </w:tcBorders>
          </w:tcPr>
          <w:p w14:paraId="23A6664B" w14:textId="70989021"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-47,2</w:t>
            </w:r>
            <w:r w:rsidR="00F24E9C">
              <w:rPr>
                <w:rFonts w:ascii="Arial Narrow" w:eastAsia="Times New Roman" w:hAnsi="Arial Narrow"/>
                <w:color w:val="000000"/>
                <w:sz w:val="20"/>
                <w:lang w:eastAsia="es-ES"/>
              </w:rPr>
              <w:t>%</w:t>
            </w:r>
          </w:p>
        </w:tc>
      </w:tr>
      <w:tr w:rsidR="002B0878" w:rsidRPr="00E7102E" w14:paraId="568F889E" w14:textId="77777777" w:rsidTr="00D8687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tcPr>
          <w:p w14:paraId="5CA85F1C" w14:textId="5044FFFD" w:rsidR="002B0878" w:rsidRPr="00C21B83" w:rsidRDefault="00C21B83" w:rsidP="00D86871">
            <w:pPr>
              <w:spacing w:before="20" w:after="20"/>
              <w:jc w:val="left"/>
              <w:rPr>
                <w:rFonts w:ascii="Arial Narrow" w:eastAsia="Times New Roman" w:hAnsi="Arial Narrow"/>
                <w:b/>
                <w:bCs/>
                <w:iCs/>
                <w:smallCaps/>
                <w:color w:val="000000"/>
                <w:kern w:val="32"/>
                <w:sz w:val="20"/>
                <w:szCs w:val="22"/>
                <w:lang w:eastAsia="es-ES"/>
              </w:rPr>
            </w:pPr>
            <w:r w:rsidRPr="00C21B83">
              <w:rPr>
                <w:rFonts w:ascii="Arial Narrow" w:eastAsia="Times New Roman" w:hAnsi="Arial Narrow"/>
                <w:b/>
                <w:bCs/>
                <w:color w:val="000000"/>
                <w:sz w:val="20"/>
                <w:lang w:eastAsia="es-ES"/>
              </w:rPr>
              <w:t xml:space="preserve">Tasa </w:t>
            </w:r>
            <w:r>
              <w:rPr>
                <w:rFonts w:ascii="Arial Narrow" w:eastAsia="Times New Roman" w:hAnsi="Arial Narrow"/>
                <w:b/>
                <w:bCs/>
                <w:color w:val="000000"/>
                <w:sz w:val="20"/>
                <w:lang w:eastAsia="es-ES"/>
              </w:rPr>
              <w:t xml:space="preserve">de </w:t>
            </w:r>
            <w:r w:rsidRPr="00C21B83">
              <w:rPr>
                <w:rFonts w:ascii="Arial Narrow" w:eastAsia="Times New Roman" w:hAnsi="Arial Narrow"/>
                <w:b/>
                <w:bCs/>
                <w:color w:val="000000"/>
                <w:sz w:val="20"/>
                <w:lang w:eastAsia="es-ES"/>
              </w:rPr>
              <w:t>adjudicación</w:t>
            </w:r>
          </w:p>
        </w:tc>
        <w:tc>
          <w:tcPr>
            <w:tcW w:w="0" w:type="auto"/>
            <w:tcBorders>
              <w:top w:val="single" w:sz="4" w:space="0" w:color="auto"/>
            </w:tcBorders>
            <w:noWrap/>
          </w:tcPr>
          <w:p w14:paraId="425598C0" w14:textId="0ADCB299" w:rsidR="002B0878" w:rsidRPr="00C21B83" w:rsidRDefault="002B0878"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C21B83">
              <w:rPr>
                <w:rFonts w:ascii="Arial Narrow" w:eastAsia="Times New Roman" w:hAnsi="Arial Narrow"/>
                <w:b/>
                <w:bCs/>
                <w:color w:val="000000"/>
                <w:sz w:val="20"/>
                <w:szCs w:val="20"/>
                <w:lang w:eastAsia="es-ES"/>
              </w:rPr>
              <w:t>%</w:t>
            </w:r>
          </w:p>
        </w:tc>
        <w:tc>
          <w:tcPr>
            <w:tcW w:w="0" w:type="auto"/>
            <w:tcBorders>
              <w:top w:val="single" w:sz="4" w:space="0" w:color="auto"/>
            </w:tcBorders>
            <w:noWrap/>
          </w:tcPr>
          <w:p w14:paraId="68D1E6F2" w14:textId="27DE40B2" w:rsidR="002B0878" w:rsidRPr="00C21B83"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C21B83">
              <w:rPr>
                <w:rFonts w:ascii="Arial Narrow" w:eastAsia="Times New Roman" w:hAnsi="Arial Narrow"/>
                <w:b/>
                <w:color w:val="000000"/>
                <w:sz w:val="20"/>
                <w:szCs w:val="20"/>
                <w:lang w:eastAsia="es-ES"/>
              </w:rPr>
              <w:t>64,6</w:t>
            </w:r>
            <w:r w:rsidR="00F24E9C">
              <w:rPr>
                <w:rFonts w:ascii="Arial Narrow" w:eastAsia="Times New Roman" w:hAnsi="Arial Narrow"/>
                <w:b/>
                <w:color w:val="000000"/>
                <w:sz w:val="20"/>
                <w:szCs w:val="20"/>
                <w:lang w:eastAsia="es-ES"/>
              </w:rPr>
              <w:t>%</w:t>
            </w:r>
          </w:p>
        </w:tc>
        <w:tc>
          <w:tcPr>
            <w:tcW w:w="0" w:type="auto"/>
            <w:tcBorders>
              <w:top w:val="single" w:sz="4" w:space="0" w:color="auto"/>
            </w:tcBorders>
            <w:noWrap/>
          </w:tcPr>
          <w:p w14:paraId="5795D304" w14:textId="1464A623" w:rsidR="002B0878" w:rsidRPr="00C21B83"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C21B83">
              <w:rPr>
                <w:rFonts w:ascii="Arial Narrow" w:eastAsia="Times New Roman" w:hAnsi="Arial Narrow"/>
                <w:b/>
                <w:color w:val="000000"/>
                <w:sz w:val="20"/>
                <w:szCs w:val="20"/>
                <w:lang w:eastAsia="es-ES"/>
              </w:rPr>
              <w:t>63,3</w:t>
            </w:r>
            <w:r w:rsidR="00F24E9C">
              <w:rPr>
                <w:rFonts w:ascii="Arial Narrow" w:eastAsia="Times New Roman" w:hAnsi="Arial Narrow"/>
                <w:b/>
                <w:color w:val="000000"/>
                <w:sz w:val="20"/>
                <w:szCs w:val="20"/>
                <w:lang w:eastAsia="es-ES"/>
              </w:rPr>
              <w:t>%</w:t>
            </w:r>
          </w:p>
        </w:tc>
        <w:tc>
          <w:tcPr>
            <w:tcW w:w="0" w:type="auto"/>
            <w:tcBorders>
              <w:top w:val="single" w:sz="4" w:space="0" w:color="auto"/>
            </w:tcBorders>
            <w:noWrap/>
          </w:tcPr>
          <w:p w14:paraId="29CD1905" w14:textId="74464C67" w:rsidR="002B0878" w:rsidRPr="00C21B83"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C21B83">
              <w:rPr>
                <w:rFonts w:ascii="Arial Narrow" w:eastAsia="Times New Roman" w:hAnsi="Arial Narrow"/>
                <w:b/>
                <w:color w:val="000000"/>
                <w:sz w:val="20"/>
                <w:szCs w:val="20"/>
                <w:lang w:eastAsia="es-ES"/>
              </w:rPr>
              <w:t>64,3</w:t>
            </w:r>
            <w:r w:rsidR="00F24E9C">
              <w:rPr>
                <w:rFonts w:ascii="Arial Narrow" w:eastAsia="Times New Roman" w:hAnsi="Arial Narrow"/>
                <w:b/>
                <w:color w:val="000000"/>
                <w:sz w:val="20"/>
                <w:szCs w:val="20"/>
                <w:lang w:eastAsia="es-ES"/>
              </w:rPr>
              <w:t>%</w:t>
            </w:r>
          </w:p>
        </w:tc>
        <w:tc>
          <w:tcPr>
            <w:tcW w:w="0" w:type="auto"/>
            <w:tcBorders>
              <w:top w:val="single" w:sz="4" w:space="0" w:color="auto"/>
            </w:tcBorders>
          </w:tcPr>
          <w:p w14:paraId="3C45A31E" w14:textId="47EDF464" w:rsidR="002B0878" w:rsidRPr="00C21B83" w:rsidRDefault="002B087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C21B83">
              <w:rPr>
                <w:rFonts w:ascii="Arial Narrow" w:eastAsia="Times New Roman" w:hAnsi="Arial Narrow"/>
                <w:b/>
                <w:color w:val="000000"/>
                <w:sz w:val="20"/>
                <w:szCs w:val="20"/>
                <w:lang w:eastAsia="es-ES"/>
              </w:rPr>
              <w:t>-1,3</w:t>
            </w:r>
            <w:r w:rsidR="00F24E9C">
              <w:rPr>
                <w:rFonts w:ascii="Arial Narrow" w:eastAsia="Times New Roman" w:hAnsi="Arial Narrow"/>
                <w:b/>
                <w:color w:val="000000"/>
                <w:sz w:val="20"/>
                <w:szCs w:val="20"/>
                <w:lang w:eastAsia="es-ES"/>
              </w:rPr>
              <w:t>%</w:t>
            </w:r>
          </w:p>
        </w:tc>
      </w:tr>
    </w:tbl>
    <w:p w14:paraId="1C9B2B4A" w14:textId="4C2548AD" w:rsidR="009F55B2" w:rsidRPr="00AD5FE2" w:rsidRDefault="00010F7A" w:rsidP="00AD5FE2">
      <w:pPr>
        <w:rPr>
          <w:lang w:val="es-CL"/>
        </w:rPr>
      </w:pPr>
      <w:r w:rsidRPr="00E7102E">
        <w:rPr>
          <w:lang w:val="es-CL"/>
        </w:rPr>
        <w:lastRenderedPageBreak/>
        <w:t>Por otra parte, a diferencia del registro de postulantes,</w:t>
      </w:r>
      <w:r>
        <w:rPr>
          <w:lang w:val="es-CL"/>
        </w:rPr>
        <w:t xml:space="preserve"> en el registro de proyectos adjudicados</w:t>
      </w:r>
      <w:r w:rsidR="00AD5FE2">
        <w:rPr>
          <w:lang w:val="es-CL"/>
        </w:rPr>
        <w:t xml:space="preserve"> de las bases administrativas del programa</w:t>
      </w:r>
      <w:r>
        <w:rPr>
          <w:lang w:val="es-CL"/>
        </w:rPr>
        <w:t xml:space="preserve"> se cuenta con información </w:t>
      </w:r>
      <w:r w:rsidRPr="00E7102E">
        <w:rPr>
          <w:lang w:val="es-CL"/>
        </w:rPr>
        <w:t>relativa a la univers</w:t>
      </w:r>
      <w:r w:rsidR="00597912">
        <w:rPr>
          <w:lang w:val="es-CL"/>
        </w:rPr>
        <w:t>idad en</w:t>
      </w:r>
      <w:r w:rsidRPr="00E7102E">
        <w:rPr>
          <w:lang w:val="es-CL"/>
        </w:rPr>
        <w:t xml:space="preserve"> la que el investigador </w:t>
      </w:r>
      <w:r>
        <w:rPr>
          <w:lang w:val="es-CL"/>
        </w:rPr>
        <w:t>realizó sus estudios de postgrado. Las cifras constatan</w:t>
      </w:r>
      <w:r w:rsidRPr="00E7102E">
        <w:rPr>
          <w:lang w:val="es-CL"/>
        </w:rPr>
        <w:t xml:space="preserve"> que </w:t>
      </w:r>
      <w:r>
        <w:rPr>
          <w:lang w:val="es-CL"/>
        </w:rPr>
        <w:t>los</w:t>
      </w:r>
      <w:r w:rsidR="0077791A">
        <w:rPr>
          <w:lang w:val="es-CL"/>
        </w:rPr>
        <w:t xml:space="preserve"> </w:t>
      </w:r>
      <w:r>
        <w:rPr>
          <w:lang w:val="es-CL"/>
        </w:rPr>
        <w:t xml:space="preserve">investigadores </w:t>
      </w:r>
      <w:r w:rsidR="00597912">
        <w:rPr>
          <w:lang w:val="es-CL"/>
        </w:rPr>
        <w:t>que</w:t>
      </w:r>
      <w:r>
        <w:rPr>
          <w:lang w:val="es-CL"/>
        </w:rPr>
        <w:t xml:space="preserve"> </w:t>
      </w:r>
      <w:r w:rsidR="00597912">
        <w:rPr>
          <w:lang w:val="es-CL"/>
        </w:rPr>
        <w:t xml:space="preserve">obtuvieron el doctorado en universidades chilenas representan el </w:t>
      </w:r>
      <w:r w:rsidR="00B87035">
        <w:rPr>
          <w:lang w:val="es-CL"/>
        </w:rPr>
        <w:t>63,1</w:t>
      </w:r>
      <w:r w:rsidRPr="00E7102E">
        <w:rPr>
          <w:lang w:val="es-CL"/>
        </w:rPr>
        <w:t>% de</w:t>
      </w:r>
      <w:r w:rsidR="0077791A">
        <w:rPr>
          <w:lang w:val="es-CL"/>
        </w:rPr>
        <w:t>l total, mientras que lo</w:t>
      </w:r>
      <w:r w:rsidRPr="00E7102E">
        <w:rPr>
          <w:lang w:val="es-CL"/>
        </w:rPr>
        <w:t xml:space="preserve">s </w:t>
      </w:r>
      <w:r w:rsidR="00597912">
        <w:rPr>
          <w:lang w:val="es-CL"/>
        </w:rPr>
        <w:t xml:space="preserve">investigadores que obtuvieron su doctorado en </w:t>
      </w:r>
      <w:r w:rsidR="0077791A">
        <w:rPr>
          <w:lang w:val="es-CL"/>
        </w:rPr>
        <w:t>universidades extranjeras</w:t>
      </w:r>
      <w:r w:rsidRPr="00E7102E">
        <w:rPr>
          <w:lang w:val="es-CL"/>
        </w:rPr>
        <w:t xml:space="preserve"> </w:t>
      </w:r>
      <w:r w:rsidR="00597912">
        <w:rPr>
          <w:lang w:val="es-CL"/>
        </w:rPr>
        <w:t xml:space="preserve">representan </w:t>
      </w:r>
      <w:r w:rsidRPr="00E7102E">
        <w:rPr>
          <w:lang w:val="es-CL"/>
        </w:rPr>
        <w:t>un 36,</w:t>
      </w:r>
      <w:r w:rsidR="00B87035">
        <w:rPr>
          <w:lang w:val="es-CL"/>
        </w:rPr>
        <w:t>9</w:t>
      </w:r>
      <w:r w:rsidR="00AD5FE2">
        <w:rPr>
          <w:lang w:val="es-CL"/>
        </w:rPr>
        <w:t>%.</w:t>
      </w:r>
    </w:p>
    <w:p w14:paraId="7D0235D3" w14:textId="52ADD15A" w:rsidR="00597912" w:rsidRPr="00597912" w:rsidRDefault="00597912" w:rsidP="00AD5FE2">
      <w:pPr>
        <w:pStyle w:val="Ttulo3"/>
      </w:pPr>
      <w:bookmarkStart w:id="59" w:name="_Toc336365206"/>
      <w:r w:rsidRPr="00597912">
        <w:t>postulantes y beneficiarios</w:t>
      </w:r>
      <w:r w:rsidR="003A66DC">
        <w:t xml:space="preserve"> de</w:t>
      </w:r>
      <w:r w:rsidR="00AD5FE2">
        <w:t xml:space="preserve"> </w:t>
      </w:r>
      <w:r w:rsidR="00C13E9A">
        <w:t>PAI-ISP</w:t>
      </w:r>
      <w:bookmarkEnd w:id="59"/>
    </w:p>
    <w:p w14:paraId="0135238F" w14:textId="77777777" w:rsidR="00752381" w:rsidRDefault="00752381" w:rsidP="00752381">
      <w:pPr>
        <w:rPr>
          <w:lang w:val="es-CL"/>
        </w:rPr>
      </w:pPr>
      <w:r>
        <w:rPr>
          <w:lang w:val="es-CL"/>
        </w:rPr>
        <w:t>E</w:t>
      </w:r>
      <w:r w:rsidRPr="00E7102E">
        <w:rPr>
          <w:lang w:val="es-CL"/>
        </w:rPr>
        <w:t>n base a las categorías ante</w:t>
      </w:r>
      <w:r>
        <w:rPr>
          <w:lang w:val="es-CL"/>
        </w:rPr>
        <w:t>s</w:t>
      </w:r>
      <w:r w:rsidRPr="00E7102E">
        <w:rPr>
          <w:lang w:val="es-CL"/>
        </w:rPr>
        <w:t xml:space="preserve"> descritas, se construyó un modelo de clasificación de las postulaciones al programa a partir de un Análisis de Correspondencias Múltiples.</w:t>
      </w:r>
      <w:r>
        <w:rPr>
          <w:rStyle w:val="Refdenotaalpie"/>
          <w:lang w:val="es-CL"/>
        </w:rPr>
        <w:footnoteReference w:id="16"/>
      </w:r>
      <w:r>
        <w:rPr>
          <w:lang w:val="es-CL"/>
        </w:rPr>
        <w:t xml:space="preserve"> </w:t>
      </w:r>
      <w:r w:rsidRPr="00E7102E">
        <w:rPr>
          <w:lang w:val="es-CL"/>
        </w:rPr>
        <w:t xml:space="preserve">Este tipo de técnica estadística se utiliza para analizar, desde un punto de vista gráfico, las relaciones de dependencia e independencia de un conjunto de variables categóricas a partir de los datos de una tabla de contingencia, lo que </w:t>
      </w:r>
      <w:r>
        <w:rPr>
          <w:lang w:val="es-CL"/>
        </w:rPr>
        <w:t xml:space="preserve">en este caso </w:t>
      </w:r>
      <w:r w:rsidRPr="00E7102E">
        <w:rPr>
          <w:lang w:val="es-CL"/>
        </w:rPr>
        <w:t xml:space="preserve">permite </w:t>
      </w:r>
      <w:r>
        <w:rPr>
          <w:lang w:val="es-CL"/>
        </w:rPr>
        <w:t>identificar q</w:t>
      </w:r>
      <w:r w:rsidRPr="00E7102E">
        <w:rPr>
          <w:lang w:val="es-CL"/>
        </w:rPr>
        <w:t xml:space="preserve">ué categorías </w:t>
      </w:r>
      <w:r>
        <w:rPr>
          <w:lang w:val="es-CL"/>
        </w:rPr>
        <w:t>se ubican más cerca o se asocian más a la adjudicación o</w:t>
      </w:r>
      <w:r w:rsidRPr="00E7102E">
        <w:rPr>
          <w:lang w:val="es-CL"/>
        </w:rPr>
        <w:t xml:space="preserve"> no adjudicación</w:t>
      </w:r>
      <w:r>
        <w:rPr>
          <w:lang w:val="es-CL"/>
        </w:rPr>
        <w:t xml:space="preserve"> del programa</w:t>
      </w:r>
      <w:r w:rsidRPr="00E7102E">
        <w:rPr>
          <w:lang w:val="es-CL"/>
        </w:rPr>
        <w:t>.</w:t>
      </w:r>
    </w:p>
    <w:p w14:paraId="6EA1C551" w14:textId="2ED7FE40" w:rsidR="00752381" w:rsidRDefault="00752381" w:rsidP="00752381">
      <w:pPr>
        <w:rPr>
          <w:lang w:val="es-CL"/>
        </w:rPr>
      </w:pPr>
      <w:r>
        <w:rPr>
          <w:lang w:val="es-CL"/>
        </w:rPr>
        <w:t xml:space="preserve">En el modelo se incluyeron las siguientes variables (categorizadas): estado de adjudicación, área del conocimiento, región, tipo de entidad postulante, sexo y número de investigadores. Como </w:t>
      </w:r>
      <w:r w:rsidRPr="00E7102E">
        <w:rPr>
          <w:lang w:val="es-CL"/>
        </w:rPr>
        <w:t>resultado</w:t>
      </w:r>
      <w:r>
        <w:rPr>
          <w:lang w:val="es-CL"/>
        </w:rPr>
        <w:t>, las categorías pudieron ser agrupa</w:t>
      </w:r>
      <w:r w:rsidRPr="00E7102E">
        <w:rPr>
          <w:lang w:val="es-CL"/>
        </w:rPr>
        <w:t>das en dos grandes dimensiones, las cuales explican el 5</w:t>
      </w:r>
      <w:r w:rsidR="00B87035">
        <w:rPr>
          <w:lang w:val="es-CL"/>
        </w:rPr>
        <w:t>3</w:t>
      </w:r>
      <w:r w:rsidRPr="00E7102E">
        <w:rPr>
          <w:lang w:val="es-CL"/>
        </w:rPr>
        <w:t>,</w:t>
      </w:r>
      <w:r w:rsidR="00B87035">
        <w:rPr>
          <w:lang w:val="es-CL"/>
        </w:rPr>
        <w:t>69</w:t>
      </w:r>
      <w:r w:rsidRPr="00E7102E">
        <w:rPr>
          <w:lang w:val="es-CL"/>
        </w:rPr>
        <w:t>% de la varianza t</w:t>
      </w:r>
      <w:r>
        <w:rPr>
          <w:lang w:val="es-CL"/>
        </w:rPr>
        <w:t>otal, tal y como se expone en el</w:t>
      </w:r>
      <w:r w:rsidRPr="00E7102E">
        <w:rPr>
          <w:lang w:val="es-CL"/>
        </w:rPr>
        <w:t xml:space="preserve"> siguiente </w:t>
      </w:r>
      <w:r>
        <w:rPr>
          <w:lang w:val="es-CL"/>
        </w:rPr>
        <w:t>cuadro</w:t>
      </w:r>
      <w:r w:rsidRPr="00E7102E">
        <w:rPr>
          <w:lang w:val="es-CL"/>
        </w:rPr>
        <w:t xml:space="preserve">: </w:t>
      </w:r>
    </w:p>
    <w:p w14:paraId="4F1BA040" w14:textId="77777777" w:rsidR="00752381" w:rsidRDefault="00752381" w:rsidP="00752381">
      <w:pPr>
        <w:spacing w:after="0"/>
        <w:rPr>
          <w:lang w:val="es-CL"/>
        </w:rPr>
      </w:pPr>
    </w:p>
    <w:p w14:paraId="0066FDCC" w14:textId="77777777" w:rsidR="00A57AD6" w:rsidRDefault="00A57AD6" w:rsidP="00752381">
      <w:pPr>
        <w:spacing w:after="0"/>
        <w:rPr>
          <w:lang w:val="es-CL"/>
        </w:rPr>
      </w:pPr>
    </w:p>
    <w:p w14:paraId="0A2333D5" w14:textId="77777777" w:rsidR="00A57AD6" w:rsidRDefault="00A57AD6" w:rsidP="00752381">
      <w:pPr>
        <w:spacing w:after="0"/>
        <w:rPr>
          <w:lang w:val="es-CL"/>
        </w:rPr>
      </w:pPr>
    </w:p>
    <w:p w14:paraId="71DF84F3" w14:textId="71455A29" w:rsidR="00752381" w:rsidRPr="00D86871" w:rsidRDefault="00752381">
      <w:pPr>
        <w:jc w:val="left"/>
        <w:rPr>
          <w:rFonts w:ascii="Arial Narrow" w:hAnsi="Arial Narrow"/>
          <w:b/>
          <w:bCs/>
          <w:sz w:val="20"/>
        </w:rPr>
      </w:pPr>
      <w:r w:rsidRPr="00D86871">
        <w:rPr>
          <w:rFonts w:ascii="Arial Narrow" w:hAnsi="Arial Narrow"/>
          <w:b/>
          <w:bCs/>
          <w:sz w:val="20"/>
        </w:rPr>
        <w:lastRenderedPageBreak/>
        <w:t xml:space="preserve">Cuadro </w:t>
      </w:r>
      <w:r w:rsidR="00F9218B" w:rsidRPr="00D86871">
        <w:rPr>
          <w:rFonts w:ascii="Arial Narrow" w:hAnsi="Arial Narrow"/>
          <w:b/>
          <w:bCs/>
          <w:sz w:val="20"/>
        </w:rPr>
        <w:fldChar w:fldCharType="begin"/>
      </w:r>
      <w:r w:rsidR="00F9218B" w:rsidRPr="00D86871">
        <w:rPr>
          <w:rFonts w:ascii="Arial Narrow" w:hAnsi="Arial Narrow"/>
          <w:b/>
          <w:bCs/>
          <w:sz w:val="20"/>
        </w:rPr>
        <w:instrText xml:space="preserve"> SEQ Tabla \* ARABIC </w:instrText>
      </w:r>
      <w:r w:rsidR="00F9218B" w:rsidRPr="00D86871">
        <w:rPr>
          <w:rFonts w:ascii="Arial Narrow" w:hAnsi="Arial Narrow"/>
          <w:b/>
          <w:bCs/>
          <w:sz w:val="20"/>
        </w:rPr>
        <w:fldChar w:fldCharType="separate"/>
      </w:r>
      <w:r w:rsidR="00A55575">
        <w:rPr>
          <w:rFonts w:ascii="Arial Narrow" w:hAnsi="Arial Narrow"/>
          <w:b/>
          <w:bCs/>
          <w:noProof/>
          <w:sz w:val="20"/>
        </w:rPr>
        <w:t>15</w:t>
      </w:r>
      <w:r w:rsidR="00F9218B"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Resultados modelo de clasificación </w:t>
      </w:r>
      <w:r w:rsidR="00C13E9A" w:rsidRPr="00D86871">
        <w:rPr>
          <w:rFonts w:ascii="Arial Narrow" w:hAnsi="Arial Narrow"/>
          <w:b/>
          <w:bCs/>
          <w:sz w:val="20"/>
        </w:rPr>
        <w:t>PAI-ISP</w:t>
      </w:r>
    </w:p>
    <w:tbl>
      <w:tblPr>
        <w:tblStyle w:val="TablaFormatoverde1"/>
        <w:tblW w:w="4800" w:type="dxa"/>
        <w:tblLook w:val="04A0" w:firstRow="1" w:lastRow="0" w:firstColumn="1" w:lastColumn="0" w:noHBand="0" w:noVBand="1"/>
      </w:tblPr>
      <w:tblGrid>
        <w:gridCol w:w="1200"/>
        <w:gridCol w:w="1200"/>
        <w:gridCol w:w="1200"/>
        <w:gridCol w:w="1200"/>
      </w:tblGrid>
      <w:tr w:rsidR="00B87035" w:rsidRPr="00E7102E" w14:paraId="2B937A32"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themeFill="background1" w:themeFillShade="D9"/>
            <w:noWrap/>
            <w:hideMark/>
          </w:tcPr>
          <w:p w14:paraId="6598569B" w14:textId="77777777" w:rsidR="00B87035" w:rsidRPr="00E7102E" w:rsidRDefault="00B87035" w:rsidP="00B87035">
            <w:pPr>
              <w:spacing w:after="0"/>
              <w:jc w:val="center"/>
              <w:rPr>
                <w:rFonts w:ascii="Arial Narrow" w:eastAsia="Times New Roman" w:hAnsi="Arial Narrow"/>
                <w:bCs/>
                <w:color w:val="000000"/>
                <w:sz w:val="20"/>
                <w:lang w:eastAsia="es-ES"/>
              </w:rPr>
            </w:pPr>
            <w:r>
              <w:rPr>
                <w:rFonts w:ascii="Arial Narrow" w:eastAsia="Times New Roman" w:hAnsi="Arial Narrow"/>
                <w:bCs/>
                <w:color w:val="000000"/>
                <w:sz w:val="20"/>
                <w:lang w:eastAsia="es-ES"/>
              </w:rPr>
              <w:t>Dimensión</w:t>
            </w:r>
          </w:p>
        </w:tc>
        <w:tc>
          <w:tcPr>
            <w:tcW w:w="1200" w:type="dxa"/>
            <w:shd w:val="clear" w:color="auto" w:fill="D9D9D9" w:themeFill="background1" w:themeFillShade="D9"/>
            <w:noWrap/>
            <w:hideMark/>
          </w:tcPr>
          <w:p w14:paraId="203F5393" w14:textId="77777777" w:rsidR="00B87035" w:rsidRPr="00E7102E" w:rsidRDefault="00B87035" w:rsidP="00D868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Inercia</w:t>
            </w:r>
          </w:p>
        </w:tc>
        <w:tc>
          <w:tcPr>
            <w:tcW w:w="1200" w:type="dxa"/>
            <w:shd w:val="clear" w:color="auto" w:fill="D9D9D9" w:themeFill="background1" w:themeFillShade="D9"/>
            <w:noWrap/>
            <w:hideMark/>
          </w:tcPr>
          <w:p w14:paraId="3875EB05" w14:textId="77777777" w:rsidR="00B87035" w:rsidRPr="00E7102E" w:rsidRDefault="00B87035" w:rsidP="00D868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Porcentaje</w:t>
            </w:r>
          </w:p>
        </w:tc>
        <w:tc>
          <w:tcPr>
            <w:tcW w:w="1200" w:type="dxa"/>
            <w:shd w:val="clear" w:color="auto" w:fill="D9D9D9" w:themeFill="background1" w:themeFillShade="D9"/>
            <w:noWrap/>
            <w:hideMark/>
          </w:tcPr>
          <w:p w14:paraId="1EC5F6A2" w14:textId="77777777" w:rsidR="00B87035" w:rsidRPr="00E7102E" w:rsidRDefault="00B87035" w:rsidP="00D868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Porcentaje acumulado</w:t>
            </w:r>
          </w:p>
        </w:tc>
      </w:tr>
      <w:tr w:rsidR="00B87035" w:rsidRPr="00E7102E" w14:paraId="1B488C7C"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53C3A5BB" w14:textId="77777777" w:rsidR="00B87035" w:rsidRPr="00E7102E" w:rsidRDefault="00B87035" w:rsidP="00B87035">
            <w:pPr>
              <w:spacing w:after="0"/>
              <w:jc w:val="left"/>
              <w:rPr>
                <w:rFonts w:ascii="Arial Narrow" w:eastAsia="Times New Roman" w:hAnsi="Arial Narrow"/>
                <w:bCs/>
                <w:color w:val="000000"/>
                <w:sz w:val="20"/>
                <w:lang w:eastAsia="es-ES"/>
              </w:rPr>
            </w:pPr>
            <w:r w:rsidRPr="00E7102E">
              <w:rPr>
                <w:rFonts w:ascii="Arial Narrow" w:eastAsia="Times New Roman" w:hAnsi="Arial Narrow"/>
                <w:bCs/>
                <w:color w:val="000000"/>
                <w:sz w:val="20"/>
                <w:lang w:eastAsia="es-ES"/>
              </w:rPr>
              <w:t>dim 1</w:t>
            </w:r>
          </w:p>
        </w:tc>
        <w:tc>
          <w:tcPr>
            <w:tcW w:w="1200" w:type="dxa"/>
            <w:noWrap/>
            <w:vAlign w:val="bottom"/>
            <w:hideMark/>
          </w:tcPr>
          <w:p w14:paraId="13B9E169" w14:textId="77777777"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0,0154857</w:t>
            </w:r>
          </w:p>
        </w:tc>
        <w:tc>
          <w:tcPr>
            <w:tcW w:w="1200" w:type="dxa"/>
            <w:noWrap/>
            <w:vAlign w:val="bottom"/>
            <w:hideMark/>
          </w:tcPr>
          <w:p w14:paraId="5D0930E4" w14:textId="2F9B5144"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43,4</w:t>
            </w:r>
            <w:r w:rsidR="00E5293E">
              <w:rPr>
                <w:rFonts w:ascii="Arial Narrow" w:hAnsi="Arial Narrow"/>
                <w:color w:val="000000"/>
                <w:sz w:val="20"/>
              </w:rPr>
              <w:t>%</w:t>
            </w:r>
          </w:p>
        </w:tc>
        <w:tc>
          <w:tcPr>
            <w:tcW w:w="1200" w:type="dxa"/>
            <w:noWrap/>
            <w:vAlign w:val="bottom"/>
            <w:hideMark/>
          </w:tcPr>
          <w:p w14:paraId="44A57A10" w14:textId="0BC2A5D1"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43,4</w:t>
            </w:r>
            <w:r w:rsidR="00E5293E">
              <w:rPr>
                <w:rFonts w:ascii="Arial Narrow" w:hAnsi="Arial Narrow"/>
                <w:color w:val="000000"/>
                <w:sz w:val="20"/>
              </w:rPr>
              <w:t>%</w:t>
            </w:r>
          </w:p>
        </w:tc>
      </w:tr>
      <w:tr w:rsidR="00B87035" w:rsidRPr="00E7102E" w14:paraId="4D736811"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49422E43" w14:textId="77777777" w:rsidR="00B87035" w:rsidRPr="00E7102E" w:rsidRDefault="00B87035" w:rsidP="00B87035">
            <w:pPr>
              <w:spacing w:after="0"/>
              <w:jc w:val="left"/>
              <w:rPr>
                <w:rFonts w:ascii="Arial Narrow" w:eastAsia="Times New Roman" w:hAnsi="Arial Narrow"/>
                <w:bCs/>
                <w:color w:val="000000"/>
                <w:sz w:val="20"/>
                <w:lang w:eastAsia="es-ES"/>
              </w:rPr>
            </w:pPr>
            <w:r w:rsidRPr="00E7102E">
              <w:rPr>
                <w:rFonts w:ascii="Arial Narrow" w:eastAsia="Times New Roman" w:hAnsi="Arial Narrow"/>
                <w:bCs/>
                <w:color w:val="000000"/>
                <w:sz w:val="20"/>
                <w:lang w:eastAsia="es-ES"/>
              </w:rPr>
              <w:t>dim 2</w:t>
            </w:r>
          </w:p>
        </w:tc>
        <w:tc>
          <w:tcPr>
            <w:tcW w:w="1200" w:type="dxa"/>
            <w:noWrap/>
            <w:vAlign w:val="bottom"/>
            <w:hideMark/>
          </w:tcPr>
          <w:p w14:paraId="0AF5A98B" w14:textId="77777777"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0,0036718</w:t>
            </w:r>
          </w:p>
        </w:tc>
        <w:tc>
          <w:tcPr>
            <w:tcW w:w="1200" w:type="dxa"/>
            <w:noWrap/>
            <w:vAlign w:val="bottom"/>
            <w:hideMark/>
          </w:tcPr>
          <w:p w14:paraId="0D75EDE0" w14:textId="0CA0C963"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10,</w:t>
            </w:r>
            <w:r w:rsidR="00E5293E">
              <w:rPr>
                <w:rFonts w:ascii="Arial Narrow" w:hAnsi="Arial Narrow"/>
                <w:color w:val="000000"/>
                <w:sz w:val="20"/>
              </w:rPr>
              <w:t>3%</w:t>
            </w:r>
          </w:p>
        </w:tc>
        <w:tc>
          <w:tcPr>
            <w:tcW w:w="1200" w:type="dxa"/>
            <w:noWrap/>
            <w:vAlign w:val="bottom"/>
            <w:hideMark/>
          </w:tcPr>
          <w:p w14:paraId="00335C95" w14:textId="0F5AA36C"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53,</w:t>
            </w:r>
            <w:r w:rsidR="00E5293E">
              <w:rPr>
                <w:rFonts w:ascii="Arial Narrow" w:hAnsi="Arial Narrow"/>
                <w:color w:val="000000"/>
                <w:sz w:val="20"/>
              </w:rPr>
              <w:t>7%</w:t>
            </w:r>
          </w:p>
        </w:tc>
      </w:tr>
      <w:tr w:rsidR="00B87035" w:rsidRPr="00E7102E" w14:paraId="3435B6D7"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5F6C26E6" w14:textId="77777777" w:rsidR="00B87035" w:rsidRPr="00E7102E" w:rsidRDefault="00B87035" w:rsidP="00B87035">
            <w:pPr>
              <w:spacing w:after="0"/>
              <w:jc w:val="left"/>
              <w:rPr>
                <w:rFonts w:ascii="Arial Narrow" w:eastAsia="Times New Roman" w:hAnsi="Arial Narrow"/>
                <w:bCs/>
                <w:color w:val="000000"/>
                <w:sz w:val="20"/>
                <w:lang w:eastAsia="es-ES"/>
              </w:rPr>
            </w:pPr>
            <w:r w:rsidRPr="00E7102E">
              <w:rPr>
                <w:rFonts w:ascii="Arial Narrow" w:eastAsia="Times New Roman" w:hAnsi="Arial Narrow"/>
                <w:bCs/>
                <w:color w:val="000000"/>
                <w:sz w:val="20"/>
                <w:lang w:eastAsia="es-ES"/>
              </w:rPr>
              <w:t>dim 3</w:t>
            </w:r>
          </w:p>
        </w:tc>
        <w:tc>
          <w:tcPr>
            <w:tcW w:w="1200" w:type="dxa"/>
            <w:noWrap/>
            <w:vAlign w:val="bottom"/>
            <w:hideMark/>
          </w:tcPr>
          <w:p w14:paraId="531D1BCC" w14:textId="77777777"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0,0020995</w:t>
            </w:r>
          </w:p>
        </w:tc>
        <w:tc>
          <w:tcPr>
            <w:tcW w:w="1200" w:type="dxa"/>
            <w:noWrap/>
            <w:vAlign w:val="bottom"/>
            <w:hideMark/>
          </w:tcPr>
          <w:p w14:paraId="1EC03D93" w14:textId="233C3283"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5,</w:t>
            </w:r>
            <w:r w:rsidR="00E5293E">
              <w:rPr>
                <w:rFonts w:ascii="Arial Narrow" w:hAnsi="Arial Narrow"/>
                <w:color w:val="000000"/>
                <w:sz w:val="20"/>
              </w:rPr>
              <w:t>9%</w:t>
            </w:r>
          </w:p>
        </w:tc>
        <w:tc>
          <w:tcPr>
            <w:tcW w:w="1200" w:type="dxa"/>
            <w:noWrap/>
            <w:vAlign w:val="bottom"/>
            <w:hideMark/>
          </w:tcPr>
          <w:p w14:paraId="5006E96C" w14:textId="576AA1FB"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59,</w:t>
            </w:r>
            <w:r w:rsidR="00E5293E">
              <w:rPr>
                <w:rFonts w:ascii="Arial Narrow" w:hAnsi="Arial Narrow"/>
                <w:color w:val="000000"/>
                <w:sz w:val="20"/>
              </w:rPr>
              <w:t>6%</w:t>
            </w:r>
          </w:p>
        </w:tc>
      </w:tr>
      <w:tr w:rsidR="00B87035" w:rsidRPr="00E7102E" w14:paraId="598AA4A6" w14:textId="77777777" w:rsidTr="00B87035">
        <w:trPr>
          <w:trHeight w:val="286"/>
        </w:trPr>
        <w:tc>
          <w:tcPr>
            <w:cnfStyle w:val="001000000000" w:firstRow="0" w:lastRow="0" w:firstColumn="1" w:lastColumn="0" w:oddVBand="0" w:evenVBand="0" w:oddHBand="0" w:evenHBand="0" w:firstRowFirstColumn="0" w:firstRowLastColumn="0" w:lastRowFirstColumn="0" w:lastRowLastColumn="0"/>
            <w:tcW w:w="1200" w:type="dxa"/>
            <w:tcBorders>
              <w:bottom w:val="single" w:sz="4" w:space="0" w:color="auto"/>
            </w:tcBorders>
            <w:noWrap/>
            <w:vAlign w:val="bottom"/>
            <w:hideMark/>
          </w:tcPr>
          <w:p w14:paraId="0BB43172" w14:textId="77777777" w:rsidR="00B87035" w:rsidRPr="00E7102E" w:rsidRDefault="00B87035" w:rsidP="00B87035">
            <w:pPr>
              <w:spacing w:after="0"/>
              <w:jc w:val="left"/>
              <w:rPr>
                <w:rFonts w:ascii="Arial Narrow" w:eastAsia="Times New Roman" w:hAnsi="Arial Narrow"/>
                <w:bCs/>
                <w:color w:val="000000"/>
                <w:sz w:val="20"/>
                <w:lang w:eastAsia="es-ES"/>
              </w:rPr>
            </w:pPr>
            <w:r w:rsidRPr="00E7102E">
              <w:rPr>
                <w:rFonts w:ascii="Arial Narrow" w:eastAsia="Times New Roman" w:hAnsi="Arial Narrow"/>
                <w:bCs/>
                <w:color w:val="000000"/>
                <w:sz w:val="20"/>
                <w:lang w:eastAsia="es-ES"/>
              </w:rPr>
              <w:t>dim 4</w:t>
            </w:r>
          </w:p>
        </w:tc>
        <w:tc>
          <w:tcPr>
            <w:tcW w:w="1200" w:type="dxa"/>
            <w:tcBorders>
              <w:bottom w:val="single" w:sz="4" w:space="0" w:color="auto"/>
            </w:tcBorders>
            <w:noWrap/>
            <w:vAlign w:val="bottom"/>
            <w:hideMark/>
          </w:tcPr>
          <w:p w14:paraId="1AD9A601" w14:textId="77777777"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0,0004679</w:t>
            </w:r>
          </w:p>
        </w:tc>
        <w:tc>
          <w:tcPr>
            <w:tcW w:w="1200" w:type="dxa"/>
            <w:tcBorders>
              <w:bottom w:val="single" w:sz="4" w:space="0" w:color="auto"/>
            </w:tcBorders>
            <w:noWrap/>
            <w:vAlign w:val="bottom"/>
            <w:hideMark/>
          </w:tcPr>
          <w:p w14:paraId="2AC221B2" w14:textId="30D50495"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1,3</w:t>
            </w:r>
            <w:r w:rsidR="00E5293E">
              <w:rPr>
                <w:rFonts w:ascii="Arial Narrow" w:hAnsi="Arial Narrow"/>
                <w:color w:val="000000"/>
                <w:sz w:val="20"/>
              </w:rPr>
              <w:t>%</w:t>
            </w:r>
          </w:p>
        </w:tc>
        <w:tc>
          <w:tcPr>
            <w:tcW w:w="1200" w:type="dxa"/>
            <w:tcBorders>
              <w:bottom w:val="single" w:sz="4" w:space="0" w:color="auto"/>
            </w:tcBorders>
            <w:noWrap/>
            <w:vAlign w:val="bottom"/>
            <w:hideMark/>
          </w:tcPr>
          <w:p w14:paraId="74937F61" w14:textId="771D9F44" w:rsidR="00B87035" w:rsidRPr="007A5369"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7A5369">
              <w:rPr>
                <w:rFonts w:ascii="Arial Narrow" w:hAnsi="Arial Narrow"/>
                <w:color w:val="000000"/>
                <w:sz w:val="20"/>
              </w:rPr>
              <w:t>60,</w:t>
            </w:r>
            <w:r w:rsidR="00E5293E">
              <w:rPr>
                <w:rFonts w:ascii="Arial Narrow" w:hAnsi="Arial Narrow"/>
                <w:color w:val="000000"/>
                <w:sz w:val="20"/>
              </w:rPr>
              <w:t>9%</w:t>
            </w:r>
          </w:p>
        </w:tc>
      </w:tr>
      <w:tr w:rsidR="00B87035" w:rsidRPr="00E7102E" w14:paraId="1C443EB8" w14:textId="77777777" w:rsidTr="00B87035">
        <w:trPr>
          <w:trHeight w:val="279"/>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vAlign w:val="bottom"/>
            <w:hideMark/>
          </w:tcPr>
          <w:p w14:paraId="36DB4A40" w14:textId="77777777" w:rsidR="00B87035" w:rsidRPr="00CB51F7" w:rsidRDefault="00B87035" w:rsidP="00B87035">
            <w:pPr>
              <w:spacing w:after="0"/>
              <w:jc w:val="left"/>
              <w:rPr>
                <w:rFonts w:ascii="Arial Narrow" w:eastAsia="Times New Roman" w:hAnsi="Arial Narrow"/>
                <w:b/>
                <w:bCs/>
                <w:color w:val="000000"/>
                <w:sz w:val="20"/>
                <w:lang w:eastAsia="es-ES"/>
              </w:rPr>
            </w:pPr>
            <w:r w:rsidRPr="00CB51F7">
              <w:rPr>
                <w:rFonts w:ascii="Arial Narrow" w:eastAsia="Times New Roman" w:hAnsi="Arial Narrow"/>
                <w:b/>
                <w:bCs/>
                <w:color w:val="000000"/>
                <w:sz w:val="20"/>
                <w:lang w:eastAsia="es-ES"/>
              </w:rPr>
              <w:t>Total</w:t>
            </w:r>
          </w:p>
        </w:tc>
        <w:tc>
          <w:tcPr>
            <w:tcW w:w="1200" w:type="dxa"/>
            <w:tcBorders>
              <w:top w:val="single" w:sz="4" w:space="0" w:color="auto"/>
            </w:tcBorders>
            <w:noWrap/>
            <w:vAlign w:val="bottom"/>
            <w:hideMark/>
          </w:tcPr>
          <w:p w14:paraId="15BC39D7" w14:textId="77777777" w:rsidR="00B87035" w:rsidRPr="00CB51F7"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CB51F7">
              <w:rPr>
                <w:rFonts w:ascii="Arial Narrow" w:eastAsia="Times New Roman" w:hAnsi="Arial Narrow"/>
                <w:b/>
                <w:color w:val="000000"/>
                <w:sz w:val="20"/>
                <w:szCs w:val="20"/>
                <w:lang w:eastAsia="es-ES"/>
              </w:rPr>
              <w:t>0,0380546</w:t>
            </w:r>
          </w:p>
        </w:tc>
        <w:tc>
          <w:tcPr>
            <w:tcW w:w="1200" w:type="dxa"/>
            <w:tcBorders>
              <w:top w:val="single" w:sz="4" w:space="0" w:color="auto"/>
            </w:tcBorders>
            <w:noWrap/>
            <w:vAlign w:val="bottom"/>
            <w:hideMark/>
          </w:tcPr>
          <w:p w14:paraId="7103B69C" w14:textId="65234D93" w:rsidR="00B87035" w:rsidRPr="00CB51F7"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CB51F7">
              <w:rPr>
                <w:rFonts w:ascii="Arial Narrow" w:eastAsia="Times New Roman" w:hAnsi="Arial Narrow"/>
                <w:b/>
                <w:color w:val="000000"/>
                <w:sz w:val="20"/>
                <w:szCs w:val="20"/>
                <w:lang w:eastAsia="es-ES"/>
              </w:rPr>
              <w:t>100</w:t>
            </w:r>
            <w:r w:rsidR="00F24E9C">
              <w:rPr>
                <w:rFonts w:ascii="Arial Narrow" w:eastAsia="Times New Roman" w:hAnsi="Arial Narrow"/>
                <w:b/>
                <w:color w:val="000000"/>
                <w:sz w:val="20"/>
                <w:szCs w:val="20"/>
                <w:lang w:eastAsia="es-ES"/>
              </w:rPr>
              <w:t>%</w:t>
            </w:r>
          </w:p>
        </w:tc>
        <w:tc>
          <w:tcPr>
            <w:tcW w:w="1200" w:type="dxa"/>
            <w:tcBorders>
              <w:top w:val="single" w:sz="4" w:space="0" w:color="auto"/>
            </w:tcBorders>
            <w:noWrap/>
            <w:vAlign w:val="bottom"/>
            <w:hideMark/>
          </w:tcPr>
          <w:p w14:paraId="36815FC8" w14:textId="77777777" w:rsidR="00B87035" w:rsidRPr="00CB51F7"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mallCaps/>
                <w:color w:val="000000"/>
                <w:sz w:val="20"/>
                <w:szCs w:val="20"/>
                <w:lang w:eastAsia="es-ES"/>
              </w:rPr>
            </w:pPr>
          </w:p>
        </w:tc>
      </w:tr>
    </w:tbl>
    <w:p w14:paraId="0FFA07D8" w14:textId="4673FD6C" w:rsidR="001C34BC" w:rsidRDefault="00752381" w:rsidP="00D86871">
      <w:pPr>
        <w:spacing w:before="240"/>
        <w:rPr>
          <w:rFonts w:ascii="Arial Narrow" w:hAnsi="Arial Narrow"/>
          <w:b/>
          <w:bCs/>
          <w:sz w:val="18"/>
          <w:szCs w:val="18"/>
        </w:rPr>
      </w:pPr>
      <w:r>
        <w:rPr>
          <w:lang w:val="es-CL"/>
        </w:rPr>
        <w:t>E</w:t>
      </w:r>
      <w:r w:rsidRPr="00E7102E">
        <w:rPr>
          <w:lang w:val="es-CL"/>
        </w:rPr>
        <w:t xml:space="preserve">l siguiente gráfico muestra la </w:t>
      </w:r>
      <w:r>
        <w:rPr>
          <w:lang w:val="es-CL"/>
        </w:rPr>
        <w:t>distancia</w:t>
      </w:r>
      <w:r w:rsidRPr="00E7102E">
        <w:rPr>
          <w:lang w:val="es-CL"/>
        </w:rPr>
        <w:t xml:space="preserve"> de cada categoría para cada variable, en un mapa compuesto por las dos grandes dimensiones identificadas</w:t>
      </w:r>
      <w:r>
        <w:rPr>
          <w:lang w:val="es-CL"/>
        </w:rPr>
        <w:t>.</w:t>
      </w:r>
      <w:r w:rsidRPr="00E7102E">
        <w:rPr>
          <w:lang w:val="es-CL"/>
        </w:rPr>
        <w:t xml:space="preserve"> </w:t>
      </w:r>
    </w:p>
    <w:p w14:paraId="388B160C" w14:textId="54B1BA4F" w:rsidR="00752381" w:rsidRPr="00D86871" w:rsidRDefault="00752381" w:rsidP="00D86871">
      <w:pPr>
        <w:spacing w:before="240"/>
        <w:jc w:val="left"/>
        <w:rPr>
          <w:rFonts w:ascii="Arial Narrow" w:hAnsi="Arial Narrow"/>
          <w:b/>
          <w:bCs/>
          <w:sz w:val="20"/>
        </w:rPr>
      </w:pPr>
      <w:r w:rsidRPr="00D86871">
        <w:rPr>
          <w:rFonts w:ascii="Arial Narrow" w:hAnsi="Arial Narrow"/>
          <w:b/>
          <w:bCs/>
          <w:sz w:val="20"/>
        </w:rPr>
        <w:t>Gráfico 1</w:t>
      </w:r>
      <w:r w:rsidR="00A97BBF" w:rsidRPr="00D86871">
        <w:rPr>
          <w:rFonts w:ascii="Arial Narrow" w:hAnsi="Arial Narrow"/>
          <w:b/>
          <w:bCs/>
          <w:sz w:val="20"/>
        </w:rPr>
        <w:t>.</w:t>
      </w:r>
      <w:r w:rsidRPr="00D86871">
        <w:rPr>
          <w:rFonts w:ascii="Arial Narrow" w:hAnsi="Arial Narrow"/>
          <w:b/>
          <w:bCs/>
          <w:sz w:val="20"/>
        </w:rPr>
        <w:t xml:space="preserve"> Mapa de categorías modelo de clasificación postulantes </w:t>
      </w:r>
      <w:r w:rsidR="00AA38B2" w:rsidRPr="00D86871">
        <w:rPr>
          <w:rFonts w:ascii="Arial Narrow" w:hAnsi="Arial Narrow"/>
          <w:b/>
          <w:bCs/>
          <w:sz w:val="20"/>
        </w:rPr>
        <w:t>PAI-</w:t>
      </w:r>
      <w:r w:rsidRPr="00D86871">
        <w:rPr>
          <w:rFonts w:ascii="Arial Narrow" w:hAnsi="Arial Narrow"/>
          <w:b/>
          <w:bCs/>
          <w:sz w:val="20"/>
        </w:rPr>
        <w:t>ISP</w:t>
      </w:r>
    </w:p>
    <w:p w14:paraId="7500517C" w14:textId="71D3225C" w:rsidR="00752381" w:rsidRPr="00E7102E" w:rsidRDefault="00752381" w:rsidP="00752381">
      <w:pPr>
        <w:jc w:val="left"/>
        <w:rPr>
          <w:sz w:val="20"/>
          <w:u w:val="single"/>
          <w:lang w:val="es-CL"/>
        </w:rPr>
      </w:pPr>
      <w:r>
        <w:rPr>
          <w:noProof/>
          <w:sz w:val="20"/>
          <w:lang w:val="es-ES" w:eastAsia="es-ES"/>
        </w:rPr>
        <mc:AlternateContent>
          <mc:Choice Requires="wpg">
            <w:drawing>
              <wp:anchor distT="0" distB="0" distL="114300" distR="114300" simplePos="0" relativeHeight="251649024" behindDoc="0" locked="0" layoutInCell="1" allowOverlap="1" wp14:anchorId="23A34B94" wp14:editId="7CB5B990">
                <wp:simplePos x="0" y="0"/>
                <wp:positionH relativeFrom="column">
                  <wp:posOffset>574675</wp:posOffset>
                </wp:positionH>
                <wp:positionV relativeFrom="paragraph">
                  <wp:posOffset>360045</wp:posOffset>
                </wp:positionV>
                <wp:extent cx="3200400" cy="1462405"/>
                <wp:effectExtent l="50800" t="25400" r="76200" b="112395"/>
                <wp:wrapNone/>
                <wp:docPr id="26" name="Agrupar 26"/>
                <wp:cNvGraphicFramePr/>
                <a:graphic xmlns:a="http://schemas.openxmlformats.org/drawingml/2006/main">
                  <a:graphicData uri="http://schemas.microsoft.com/office/word/2010/wordprocessingGroup">
                    <wpg:wgp>
                      <wpg:cNvGrpSpPr/>
                      <wpg:grpSpPr>
                        <a:xfrm>
                          <a:off x="0" y="0"/>
                          <a:ext cx="3200400" cy="1462405"/>
                          <a:chOff x="0" y="0"/>
                          <a:chExt cx="3200400" cy="1462405"/>
                        </a:xfrm>
                      </wpg:grpSpPr>
                      <wps:wsp>
                        <wps:cNvPr id="7" name="Elipse 7"/>
                        <wps:cNvSpPr/>
                        <wps:spPr>
                          <a:xfrm>
                            <a:off x="0" y="0"/>
                            <a:ext cx="3200400" cy="685800"/>
                          </a:xfrm>
                          <a:prstGeom prst="ellipse">
                            <a:avLst/>
                          </a:prstGeom>
                          <a:noFill/>
                          <a:ln w="12700">
                            <a:solidFill>
                              <a:schemeClr val="accent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wps:cNvSpPr/>
                        <wps:spPr>
                          <a:xfrm flipV="1">
                            <a:off x="800100" y="796925"/>
                            <a:ext cx="2286000" cy="665480"/>
                          </a:xfrm>
                          <a:prstGeom prst="ellipse">
                            <a:avLst/>
                          </a:prstGeom>
                          <a:noFill/>
                          <a:ln>
                            <a:solidFill>
                              <a:schemeClr val="accent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BD4850" id="Agrupar 26" o:spid="_x0000_s1026" style="position:absolute;margin-left:45.25pt;margin-top:28.35pt;width:252pt;height:115.15pt;z-index:251649024" coordsize="32004,1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JZFgwMAAIwLAAAOAAAAZHJzL2Uyb0RvYy54bWzsVstu2zoQ3RfoPxDcK3pElmwhSqHadVAg&#10;aIOm93bN0JQtgCJZko6cFv33DqlHfNPgBkiLbtqNzCHnwTkzc8yzV4eWo1umTSNFieOTCCMmqNw0&#10;Ylvifz6ugzlGxhKxIVwKVuI7ZvCr85cvzjpVsETuJN8wjcCJMEWnSryzVhVhaOiOtcScSMUEHNZS&#10;t8SCqLfhRpMOvLc8TKIoCzupN0pLyoyB3VV/iM+9/7pm1L6va8Ms4iWGu1n/1f57477h+Rkptpqo&#10;XUOHa5Bn3KIljYCgk6sVsQTtdfODq7ahWhpZ2xMq21DWdUOZzwGyiaMH2VxouVc+l23RbdUEE0D7&#10;AKdnu6Xvbq80ajYlTjKMBGmhRtVW7xXRCHYAnk5tC9C60OpaXelhY9tLLuNDrVv3C7mggwf2bgKW&#10;HSyisHkKpUojwJ/CWZxmSRrNeujpDurzgx3dvXnCMhwDh+5+03U6BW1k7pEyP4fU9Y4o5gtgHAYD&#10;UvkI1BveKMNQ3sPkVSaMTGEArmcBlM1ncwALoJ6yJIXSxl4w2SK3KDHjPrbvOXJ7aWyvPWq5uEKu&#10;G85hnxRcoA6AT3Jw62QjebNxp15ws8aWXKNbAlNCKGXCJkP4I024DBfOAKoKAYdV3+Vf11WVZKvT&#10;VbCaL/IgvWFJMF9HafC6SmfxMs/X8Sr/1pfcNYUfja/LWZ5U+WwRZNUsDtI4mgdVFSXBal1FVZSu&#10;l4v0tTeC0GNQqPcIrV/ZO87cVbj4wGpoZOi2uM/xsbTiIS2v7cxqAGEyPH3acND3yXt6mYyTp43Z&#10;aOEjS2En47YRUj/mgNvxynWvD01xlLdb3sjNHXSmlj25GUXXDfTIJTH2imhgM5g7YGj7Hj41l9AI&#10;clhhtJP6y2P7Th9GB04x6oAdS2w+74lmGPG3AoZqEaepo1MvpFBGEPTxyc3xidi3SwmtFcN/gaJ+&#10;6fQtH5e1lu0nIPLKRYUjIijELjG1ehSWtmdt+CugrKq8GlCoIvZSXCs6Vt0NwMfDJ6LVMCgWGued&#10;HAeZFA+Gpdd19RCy2ltZN36S7nEd8AZScVT4G9glOX1AL7DhWff/+AXVQAf/jiAMVAwkEjvSBc7N&#10;F9kiGSjXzZ8j5SSZZ9FIylk2S+e/mHMcqkf8AcJjI/mXaf7LvNO898z0l2n+RKbxrxp48vknwPA8&#10;dW/KY9kz0/0j+vw7AAAA//8DAFBLAwQUAAYACAAAACEAKDLmxeEAAAAJAQAADwAAAGRycy9kb3du&#10;cmV2LnhtbEyPzU7DMBCE70i8g7VI3KiTQvoT4lRVBZwqJFqkqjc33iZR43UUu0n69iwnOM7OaObb&#10;bDXaRvTY+dqRgngSgUAqnKmpVPC9f39agPBBk9GNI1RwQw+r/P4u06lxA31hvwul4BLyqVZQhdCm&#10;UvqiQqv9xLVI7J1dZ3Vg2ZXSdHrgctvIaRTNpNU18UKlW9xUWFx2V6vgY9DD+jl+67eX8+Z23Cef&#10;h22MSj0+jOtXEAHH8BeGX3xGh5yZTu5KxotGwTJKOKkgmc1BsJ8sX/hwUjBdzCOQeSb/f5D/AAAA&#10;//8DAFBLAQItABQABgAIAAAAIQC2gziS/gAAAOEBAAATAAAAAAAAAAAAAAAAAAAAAABbQ29udGVu&#10;dF9UeXBlc10ueG1sUEsBAi0AFAAGAAgAAAAhADj9If/WAAAAlAEAAAsAAAAAAAAAAAAAAAAALwEA&#10;AF9yZWxzLy5yZWxzUEsBAi0AFAAGAAgAAAAhACq0lkWDAwAAjAsAAA4AAAAAAAAAAAAAAAAALgIA&#10;AGRycy9lMm9Eb2MueG1sUEsBAi0AFAAGAAgAAAAhACgy5sXhAAAACQEAAA8AAAAAAAAAAAAAAAAA&#10;3QUAAGRycy9kb3ducmV2LnhtbFBLBQYAAAAABAAEAPMAAADrBgAAAAA=&#10;">
                <v:oval id="Elipse 7" o:spid="_x0000_s1027" style="position:absolute;width:32004;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2bwAAAANoAAAAPAAAAZHJzL2Rvd25yZXYueG1sRE9NawIx&#10;EL0X+h/CFLwUTSqlla1RSkEt9qT14HFIppulm8maxHX9902h0OPjfc+Xg29FTzE1gTU8TBQIYhNs&#10;w7WGw+dqPAORMrLFNjBpuFKC5eL2Zo6VDRfeUb/PtSghnCrU4HLuKimTceQxTUJHXLivED3mAmMt&#10;bcRLCfetnCr1JD02XBocdvTmyHzvz77MMIN5PK5XH73a4PYU3ek+q63Wo7vh9QVEpiH/i//c71bD&#10;M/xeKX6Qix8AAAD//wMAUEsBAi0AFAAGAAgAAAAhANvh9svuAAAAhQEAABMAAAAAAAAAAAAAAAAA&#10;AAAAAFtDb250ZW50X1R5cGVzXS54bWxQSwECLQAUAAYACAAAACEAWvQsW78AAAAVAQAACwAAAAAA&#10;AAAAAAAAAAAfAQAAX3JlbHMvLnJlbHNQSwECLQAUAAYACAAAACEAd+ctm8AAAADaAAAADwAAAAAA&#10;AAAAAAAAAAAHAgAAZHJzL2Rvd25yZXYueG1sUEsFBgAAAAADAAMAtwAAAPQCAAAAAA==&#10;" filled="f" strokecolor="#c0504d [3205]" strokeweight="1pt">
                  <v:shadow on="t" color="black" opacity="22937f" origin=",.5" offset="0,.63889mm"/>
                </v:oval>
                <v:oval id="Elipse 23" o:spid="_x0000_s1028" style="position:absolute;left:8001;top:7969;width:22860;height:665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XkwgAAANsAAAAPAAAAZHJzL2Rvd25yZXYueG1sRI9Ba8JA&#10;FITvBf/D8gRvdaNikegqUUzx2jQUvD2yzySYfRt2V43/visUehxm5htmsxtMJ+7kfGtZwWyagCCu&#10;rG65VlB+5+8rED4ga+wsk4InedhtR28bTLV98Bfdi1CLCGGfooImhD6V0lcNGfRT2xNH72KdwRCl&#10;q6V2+Ihw08l5knxIgy3HhQZ7OjRUXYubUXCQp/wny1t33pdLU/ZZsTp+PpWajIdsDSLQEP7Df+2T&#10;VjBfwOtL/AFy+wsAAP//AwBQSwECLQAUAAYACAAAACEA2+H2y+4AAACFAQAAEwAAAAAAAAAAAAAA&#10;AAAAAAAAW0NvbnRlbnRfVHlwZXNdLnhtbFBLAQItABQABgAIAAAAIQBa9CxbvwAAABUBAAALAAAA&#10;AAAAAAAAAAAAAB8BAABfcmVscy8ucmVsc1BLAQItABQABgAIAAAAIQDxHvXkwgAAANsAAAAPAAAA&#10;AAAAAAAAAAAAAAcCAABkcnMvZG93bnJldi54bWxQSwUGAAAAAAMAAwC3AAAA9gIAAAAA&#10;" filled="f" strokecolor="#c0504d [3205]">
                  <v:shadow on="t" color="black" opacity="22937f" origin=",.5" offset="0,.63889mm"/>
                </v:oval>
              </v:group>
            </w:pict>
          </mc:Fallback>
        </mc:AlternateContent>
      </w:r>
      <w:r w:rsidR="00F049F0" w:rsidRPr="00E7102E">
        <w:rPr>
          <w:noProof/>
          <w:sz w:val="20"/>
          <w:lang w:val="es-ES" w:eastAsia="es-ES"/>
        </w:rPr>
        <w:drawing>
          <wp:inline distT="0" distB="0" distL="0" distR="0" wp14:anchorId="4BDA0534" wp14:editId="06067762">
            <wp:extent cx="3921994" cy="3278928"/>
            <wp:effectExtent l="0" t="0" r="0" b="0"/>
            <wp:docPr id="19" name="Imagen 19" descr="C:\Users\Fele\Desktop\Verde\Bases de datos\mca_postul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e\Desktop\Verde\Bases de datos\mca_postulacione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4591" r="5172" b="7742"/>
                    <a:stretch/>
                  </pic:blipFill>
                  <pic:spPr bwMode="auto">
                    <a:xfrm>
                      <a:off x="0" y="0"/>
                      <a:ext cx="3923561" cy="328023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3B5DA0D" w14:textId="0EA9A6A6" w:rsidR="00752381" w:rsidRDefault="00AD5FE2" w:rsidP="00D86871">
      <w:pPr>
        <w:spacing w:before="240"/>
        <w:rPr>
          <w:lang w:val="es-CL"/>
        </w:rPr>
      </w:pPr>
      <w:r>
        <w:rPr>
          <w:lang w:val="es-CL"/>
        </w:rPr>
        <w:t>Si bien la naturaleza del modelo estadístico no nos permite establecer hipótesis sobre la correlación entre una variable y otra, sí es posible interpretar el caso de los datos revisados. En este sentido, u</w:t>
      </w:r>
      <w:r w:rsidR="00752381" w:rsidRPr="00E7102E">
        <w:rPr>
          <w:lang w:val="es-CL"/>
        </w:rPr>
        <w:t xml:space="preserve">no de los resultados relevantes </w:t>
      </w:r>
      <w:r w:rsidR="00752381">
        <w:rPr>
          <w:lang w:val="es-CL"/>
        </w:rPr>
        <w:t xml:space="preserve">de este análisis es que podemos indentificar dos grande grupos de variables asociadas. El primero de ellos, que </w:t>
      </w:r>
      <w:r w:rsidR="00752381">
        <w:rPr>
          <w:lang w:val="es-CL"/>
        </w:rPr>
        <w:lastRenderedPageBreak/>
        <w:t xml:space="preserve">identificaremos como los “proyectos adjudicados”, se asocian a las variables de Región Metropolitana, al sexo masculino del investigador y a las áreas del conocimiento de las ciencias naturales e ingeniería y tecnología. </w:t>
      </w:r>
    </w:p>
    <w:p w14:paraId="61F81BF2" w14:textId="2D818459" w:rsidR="00752381" w:rsidRDefault="00752381" w:rsidP="00752381">
      <w:pPr>
        <w:rPr>
          <w:lang w:val="es-CL"/>
        </w:rPr>
      </w:pPr>
      <w:r>
        <w:rPr>
          <w:lang w:val="es-CL"/>
        </w:rPr>
        <w:t>Por otra parte, y siguiendo la misma lógica, los proyectos “no adjudicados” estarían asociados a investigadoras mujeres, provenientes de “otras regiones” y de las áreas de las ciencias agrícolas y ciencias médicas. Es</w:t>
      </w:r>
      <w:r w:rsidR="00AD5FE2">
        <w:rPr>
          <w:lang w:val="es-CL"/>
        </w:rPr>
        <w:t xml:space="preserve"> importante considerar que esta</w:t>
      </w:r>
      <w:r>
        <w:rPr>
          <w:lang w:val="es-CL"/>
        </w:rPr>
        <w:t>s caracteristicas no definen necesariamente el éxito o fracaso en una postulación a este programa, sino que dan cuenta de cómo se organizan estas variables</w:t>
      </w:r>
      <w:r w:rsidR="00AD5FE2" w:rsidRPr="00AD5FE2">
        <w:rPr>
          <w:lang w:val="es-CL"/>
        </w:rPr>
        <w:t xml:space="preserve"> </w:t>
      </w:r>
      <w:r w:rsidR="00AD5FE2">
        <w:rPr>
          <w:lang w:val="es-CL"/>
        </w:rPr>
        <w:t>en esta muestra</w:t>
      </w:r>
      <w:r>
        <w:rPr>
          <w:lang w:val="es-CL"/>
        </w:rPr>
        <w:t>. Sin embargo, llama la atención la forma en que se agrupan según sexo y área del conocimiento, lo que indica aspectos a explor</w:t>
      </w:r>
      <w:r w:rsidR="00AD5FE2">
        <w:rPr>
          <w:lang w:val="es-CL"/>
        </w:rPr>
        <w:t>ar en los análisis posteriores.</w:t>
      </w:r>
    </w:p>
    <w:p w14:paraId="66DDF051" w14:textId="50749753" w:rsidR="00752381" w:rsidRDefault="00752381" w:rsidP="00010F7A">
      <w:pPr>
        <w:rPr>
          <w:lang w:val="es-CL"/>
        </w:rPr>
      </w:pPr>
      <w:r>
        <w:rPr>
          <w:lang w:val="es-CL"/>
        </w:rPr>
        <w:t>Por último, llama la atención en este modelo</w:t>
      </w:r>
      <w:r w:rsidRPr="00E7102E">
        <w:rPr>
          <w:lang w:val="es-CL"/>
        </w:rPr>
        <w:t xml:space="preserve"> la asociación que existe entre la adjudicación</w:t>
      </w:r>
      <w:r w:rsidRPr="00E7102E">
        <w:rPr>
          <w:b/>
          <w:lang w:val="es-CL"/>
        </w:rPr>
        <w:t xml:space="preserve"> </w:t>
      </w:r>
      <w:r w:rsidRPr="00E7102E">
        <w:rPr>
          <w:lang w:val="es-CL"/>
        </w:rPr>
        <w:t xml:space="preserve">y el tipo de establecimiento, donde la primera variable se asocia a los </w:t>
      </w:r>
      <w:r w:rsidRPr="00F27F6B">
        <w:rPr>
          <w:lang w:val="es-CL"/>
        </w:rPr>
        <w:t>“centros tecnológicos”, lo que resulta contradictorio frente al análisis descriptivo. Ahora b</w:t>
      </w:r>
      <w:r w:rsidRPr="00FF56C4">
        <w:rPr>
          <w:lang w:val="es-CL"/>
        </w:rPr>
        <w:t xml:space="preserve">ien, es necesario considerar </w:t>
      </w:r>
      <w:r>
        <w:rPr>
          <w:lang w:val="es-CL"/>
        </w:rPr>
        <w:t xml:space="preserve">que </w:t>
      </w:r>
      <w:r w:rsidRPr="00FF56C4">
        <w:rPr>
          <w:lang w:val="es-CL"/>
        </w:rPr>
        <w:t xml:space="preserve">a diferencia de la estadística descriptiva, este tipo de modelos considera la variación conjunta de todas las categorías, lo que podría implicar que los </w:t>
      </w:r>
      <w:r w:rsidRPr="00F27F6B">
        <w:rPr>
          <w:lang w:val="es-CL"/>
        </w:rPr>
        <w:t>“centros tecnológicos</w:t>
      </w:r>
      <w:r w:rsidRPr="00E7102E">
        <w:rPr>
          <w:b/>
          <w:lang w:val="es-CL"/>
        </w:rPr>
        <w:t xml:space="preserve">” </w:t>
      </w:r>
      <w:r w:rsidRPr="00E7102E">
        <w:rPr>
          <w:lang w:val="es-CL"/>
        </w:rPr>
        <w:t>pueden estar más cercanos a la adjudicación bajo determinadas condiciones, como por ejem</w:t>
      </w:r>
      <w:r>
        <w:rPr>
          <w:lang w:val="es-CL"/>
        </w:rPr>
        <w:t>plo, aquellos que pertenece</w:t>
      </w:r>
      <w:r w:rsidRPr="00E7102E">
        <w:rPr>
          <w:lang w:val="es-CL"/>
        </w:rPr>
        <w:t>n a</w:t>
      </w:r>
      <w:r>
        <w:rPr>
          <w:lang w:val="es-CL"/>
        </w:rPr>
        <w:t>l área del conocimiento de las ciencias naturales</w:t>
      </w:r>
      <w:r w:rsidRPr="00E7102E">
        <w:rPr>
          <w:lang w:val="es-CL"/>
        </w:rPr>
        <w:t>, tal como puede apreciarse en el Gráfico 1.</w:t>
      </w:r>
    </w:p>
    <w:p w14:paraId="459C9802" w14:textId="5CBF073F" w:rsidR="00010F7A" w:rsidRDefault="00752381" w:rsidP="00010F7A">
      <w:pPr>
        <w:rPr>
          <w:lang w:val="es-CL"/>
        </w:rPr>
      </w:pPr>
      <w:r>
        <w:rPr>
          <w:lang w:val="es-CL"/>
        </w:rPr>
        <w:t>Finalmente</w:t>
      </w:r>
      <w:r w:rsidR="00010F7A" w:rsidRPr="00E7102E">
        <w:rPr>
          <w:lang w:val="es-CL"/>
        </w:rPr>
        <w:t xml:space="preserve">, se replicó el modelo </w:t>
      </w:r>
      <w:r w:rsidR="00010F7A">
        <w:rPr>
          <w:lang w:val="es-CL"/>
        </w:rPr>
        <w:t xml:space="preserve">estadístico mutivariable </w:t>
      </w:r>
      <w:r w:rsidR="00010F7A" w:rsidRPr="00E7102E">
        <w:rPr>
          <w:lang w:val="es-CL"/>
        </w:rPr>
        <w:t xml:space="preserve">para efectos de observar si existen diferencias de perfil </w:t>
      </w:r>
      <w:r w:rsidR="00010F7A">
        <w:rPr>
          <w:lang w:val="es-CL"/>
        </w:rPr>
        <w:t>en</w:t>
      </w:r>
      <w:r w:rsidR="00010F7A" w:rsidRPr="00E7102E">
        <w:rPr>
          <w:lang w:val="es-CL"/>
        </w:rPr>
        <w:t xml:space="preserve"> la pob</w:t>
      </w:r>
      <w:r w:rsidR="00010F7A">
        <w:rPr>
          <w:lang w:val="es-CL"/>
        </w:rPr>
        <w:t xml:space="preserve">lación beneficiaria. El cuadro siguiente </w:t>
      </w:r>
      <w:r w:rsidR="00010F7A" w:rsidRPr="00E7102E">
        <w:rPr>
          <w:lang w:val="es-CL"/>
        </w:rPr>
        <w:t>muestra que el 63,9% de la varianza total entre categorías puede ser agrupada en dos</w:t>
      </w:r>
      <w:r w:rsidR="00010F7A">
        <w:rPr>
          <w:lang w:val="es-CL"/>
        </w:rPr>
        <w:t xml:space="preserve"> </w:t>
      </w:r>
      <w:r w:rsidR="00010F7A" w:rsidRPr="00E7102E">
        <w:rPr>
          <w:lang w:val="es-CL"/>
        </w:rPr>
        <w:t>dimensiones, donde la primera explica un 43,</w:t>
      </w:r>
      <w:r w:rsidR="00010F7A">
        <w:rPr>
          <w:lang w:val="es-CL"/>
        </w:rPr>
        <w:t>0</w:t>
      </w:r>
      <w:r w:rsidR="00010F7A" w:rsidRPr="00E7102E">
        <w:rPr>
          <w:lang w:val="es-CL"/>
        </w:rPr>
        <w:t>% y la segunda un 20,9%.</w:t>
      </w:r>
    </w:p>
    <w:p w14:paraId="23806BAE" w14:textId="6ACDECAD" w:rsidR="00010F7A" w:rsidRPr="00D86871" w:rsidRDefault="00010F7A" w:rsidP="00396016">
      <w:pPr>
        <w:spacing w:before="240"/>
        <w:jc w:val="left"/>
        <w:rPr>
          <w:rFonts w:ascii="Arial Narrow" w:hAnsi="Arial Narrow"/>
          <w:b/>
          <w:bCs/>
          <w:sz w:val="20"/>
        </w:rPr>
      </w:pPr>
      <w:r w:rsidRPr="00D86871">
        <w:rPr>
          <w:rFonts w:ascii="Arial Narrow" w:hAnsi="Arial Narrow"/>
          <w:b/>
          <w:bCs/>
          <w:sz w:val="20"/>
        </w:rPr>
        <w:t xml:space="preserve">Cuadro </w:t>
      </w:r>
      <w:r w:rsidR="00F9218B" w:rsidRPr="00D86871">
        <w:rPr>
          <w:rFonts w:ascii="Arial Narrow" w:hAnsi="Arial Narrow"/>
          <w:b/>
          <w:bCs/>
          <w:sz w:val="20"/>
        </w:rPr>
        <w:fldChar w:fldCharType="begin"/>
      </w:r>
      <w:r w:rsidR="00F9218B" w:rsidRPr="00D86871">
        <w:rPr>
          <w:rFonts w:ascii="Arial Narrow" w:hAnsi="Arial Narrow"/>
          <w:b/>
          <w:bCs/>
          <w:sz w:val="20"/>
        </w:rPr>
        <w:instrText xml:space="preserve"> SEQ Tabla \* ARABIC </w:instrText>
      </w:r>
      <w:r w:rsidR="00F9218B" w:rsidRPr="00D86871">
        <w:rPr>
          <w:rFonts w:ascii="Arial Narrow" w:hAnsi="Arial Narrow"/>
          <w:b/>
          <w:bCs/>
          <w:sz w:val="20"/>
        </w:rPr>
        <w:fldChar w:fldCharType="separate"/>
      </w:r>
      <w:r w:rsidR="00A55575">
        <w:rPr>
          <w:rFonts w:ascii="Arial Narrow" w:hAnsi="Arial Narrow"/>
          <w:b/>
          <w:bCs/>
          <w:noProof/>
          <w:sz w:val="20"/>
        </w:rPr>
        <w:t>16</w:t>
      </w:r>
      <w:r w:rsidR="00F9218B"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Proyectos adjudicados según origen de la universidad</w:t>
      </w:r>
    </w:p>
    <w:tbl>
      <w:tblPr>
        <w:tblStyle w:val="TablaFormatoverde1"/>
        <w:tblW w:w="4800" w:type="dxa"/>
        <w:tblLook w:val="04A0" w:firstRow="1" w:lastRow="0" w:firstColumn="1" w:lastColumn="0" w:noHBand="0" w:noVBand="1"/>
      </w:tblPr>
      <w:tblGrid>
        <w:gridCol w:w="1200"/>
        <w:gridCol w:w="1200"/>
        <w:gridCol w:w="1200"/>
        <w:gridCol w:w="1200"/>
      </w:tblGrid>
      <w:tr w:rsidR="00B87035" w:rsidRPr="0009128E" w14:paraId="62B375A6"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themeFill="background1" w:themeFillShade="D9"/>
            <w:noWrap/>
            <w:hideMark/>
          </w:tcPr>
          <w:p w14:paraId="276CBFED" w14:textId="77777777" w:rsidR="00B87035" w:rsidRPr="0009128E" w:rsidRDefault="00B87035" w:rsidP="00B87035">
            <w:pPr>
              <w:spacing w:after="0"/>
              <w:jc w:val="center"/>
              <w:rPr>
                <w:rFonts w:ascii="Arial Narrow" w:eastAsia="Times New Roman" w:hAnsi="Arial Narrow"/>
                <w:bCs/>
                <w:color w:val="000000"/>
                <w:sz w:val="20"/>
                <w:szCs w:val="22"/>
                <w:lang w:eastAsia="es-ES"/>
              </w:rPr>
            </w:pPr>
            <w:r w:rsidRPr="0009128E">
              <w:rPr>
                <w:rFonts w:ascii="Arial Narrow" w:eastAsia="Times New Roman" w:hAnsi="Arial Narrow"/>
                <w:bCs/>
                <w:color w:val="000000"/>
                <w:sz w:val="20"/>
                <w:szCs w:val="22"/>
                <w:lang w:eastAsia="es-ES"/>
              </w:rPr>
              <w:t>Dimensión</w:t>
            </w:r>
          </w:p>
        </w:tc>
        <w:tc>
          <w:tcPr>
            <w:tcW w:w="1200" w:type="dxa"/>
            <w:shd w:val="clear" w:color="auto" w:fill="D9D9D9" w:themeFill="background1" w:themeFillShade="D9"/>
            <w:noWrap/>
            <w:hideMark/>
          </w:tcPr>
          <w:p w14:paraId="120B9F72" w14:textId="77777777" w:rsidR="00B87035" w:rsidRPr="0009128E" w:rsidRDefault="00B87035" w:rsidP="00D868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sidRPr="0009128E">
              <w:rPr>
                <w:rFonts w:ascii="Arial Narrow" w:eastAsia="Times New Roman" w:hAnsi="Arial Narrow"/>
                <w:bCs/>
                <w:color w:val="000000"/>
                <w:sz w:val="20"/>
                <w:lang w:eastAsia="es-ES"/>
              </w:rPr>
              <w:t>Inercia</w:t>
            </w:r>
          </w:p>
        </w:tc>
        <w:tc>
          <w:tcPr>
            <w:tcW w:w="1200" w:type="dxa"/>
            <w:shd w:val="clear" w:color="auto" w:fill="D9D9D9" w:themeFill="background1" w:themeFillShade="D9"/>
            <w:noWrap/>
            <w:hideMark/>
          </w:tcPr>
          <w:p w14:paraId="62F0A2AB" w14:textId="776D3084" w:rsidR="00B87035" w:rsidRPr="0009128E" w:rsidRDefault="00B87035" w:rsidP="00D868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sidRPr="0009128E">
              <w:rPr>
                <w:rFonts w:ascii="Arial Narrow" w:eastAsia="Times New Roman" w:hAnsi="Arial Narrow"/>
                <w:bCs/>
                <w:color w:val="000000"/>
                <w:sz w:val="20"/>
                <w:lang w:eastAsia="es-ES"/>
              </w:rPr>
              <w:t>Porcentaje</w:t>
            </w:r>
          </w:p>
        </w:tc>
        <w:tc>
          <w:tcPr>
            <w:tcW w:w="1200" w:type="dxa"/>
            <w:shd w:val="clear" w:color="auto" w:fill="D9D9D9" w:themeFill="background1" w:themeFillShade="D9"/>
            <w:noWrap/>
            <w:hideMark/>
          </w:tcPr>
          <w:p w14:paraId="449D542F" w14:textId="77777777" w:rsidR="00B87035" w:rsidRPr="0009128E" w:rsidRDefault="00B87035" w:rsidP="00D86871">
            <w:pPr>
              <w:spacing w:after="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sidRPr="0009128E">
              <w:rPr>
                <w:rFonts w:ascii="Arial Narrow" w:eastAsia="Times New Roman" w:hAnsi="Arial Narrow"/>
                <w:bCs/>
                <w:color w:val="000000"/>
                <w:sz w:val="20"/>
                <w:lang w:eastAsia="es-ES"/>
              </w:rPr>
              <w:t>Porcentaje acumulado</w:t>
            </w:r>
          </w:p>
        </w:tc>
      </w:tr>
      <w:tr w:rsidR="00B87035" w:rsidRPr="0009128E" w14:paraId="4B745BBB"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19B554B2" w14:textId="77777777" w:rsidR="00B87035" w:rsidRPr="0009128E" w:rsidRDefault="00B87035" w:rsidP="00B87035">
            <w:pPr>
              <w:spacing w:after="0"/>
              <w:jc w:val="left"/>
              <w:rPr>
                <w:rFonts w:ascii="Arial Narrow" w:eastAsia="Times New Roman" w:hAnsi="Arial Narrow"/>
                <w:bCs/>
                <w:color w:val="000000"/>
                <w:sz w:val="20"/>
                <w:szCs w:val="22"/>
                <w:lang w:eastAsia="es-ES"/>
              </w:rPr>
            </w:pPr>
            <w:r w:rsidRPr="0009128E">
              <w:rPr>
                <w:rFonts w:ascii="Arial Narrow" w:eastAsia="Times New Roman" w:hAnsi="Arial Narrow"/>
                <w:bCs/>
                <w:color w:val="000000"/>
                <w:sz w:val="20"/>
                <w:szCs w:val="22"/>
                <w:lang w:eastAsia="es-ES"/>
              </w:rPr>
              <w:t>dim 1</w:t>
            </w:r>
          </w:p>
        </w:tc>
        <w:tc>
          <w:tcPr>
            <w:tcW w:w="1200" w:type="dxa"/>
            <w:noWrap/>
            <w:vAlign w:val="bottom"/>
            <w:hideMark/>
          </w:tcPr>
          <w:p w14:paraId="5C7F0003" w14:textId="77777777"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0,037042</w:t>
            </w:r>
          </w:p>
        </w:tc>
        <w:tc>
          <w:tcPr>
            <w:tcW w:w="1200" w:type="dxa"/>
            <w:noWrap/>
            <w:vAlign w:val="bottom"/>
            <w:hideMark/>
          </w:tcPr>
          <w:p w14:paraId="0F305AA5" w14:textId="32EB26B3"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59,1</w:t>
            </w:r>
            <w:r w:rsidR="00E5293E">
              <w:rPr>
                <w:rFonts w:ascii="Arial Narrow" w:hAnsi="Arial Narrow"/>
                <w:color w:val="000000"/>
                <w:sz w:val="20"/>
              </w:rPr>
              <w:t>%</w:t>
            </w:r>
          </w:p>
        </w:tc>
        <w:tc>
          <w:tcPr>
            <w:tcW w:w="1200" w:type="dxa"/>
            <w:noWrap/>
            <w:vAlign w:val="bottom"/>
            <w:hideMark/>
          </w:tcPr>
          <w:p w14:paraId="4D122077" w14:textId="188EA26A"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59,1</w:t>
            </w:r>
            <w:r w:rsidR="00E5293E">
              <w:rPr>
                <w:rFonts w:ascii="Arial Narrow" w:hAnsi="Arial Narrow"/>
                <w:color w:val="000000"/>
                <w:sz w:val="20"/>
              </w:rPr>
              <w:t>%</w:t>
            </w:r>
          </w:p>
        </w:tc>
      </w:tr>
      <w:tr w:rsidR="00B87035" w:rsidRPr="0009128E" w14:paraId="3DD88BDC"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49F0015B" w14:textId="77777777" w:rsidR="00B87035" w:rsidRPr="0009128E" w:rsidRDefault="00B87035" w:rsidP="00B87035">
            <w:pPr>
              <w:spacing w:after="0"/>
              <w:jc w:val="left"/>
              <w:rPr>
                <w:rFonts w:ascii="Arial Narrow" w:eastAsia="Times New Roman" w:hAnsi="Arial Narrow"/>
                <w:bCs/>
                <w:color w:val="000000"/>
                <w:sz w:val="20"/>
                <w:szCs w:val="22"/>
                <w:lang w:eastAsia="es-ES"/>
              </w:rPr>
            </w:pPr>
            <w:r w:rsidRPr="0009128E">
              <w:rPr>
                <w:rFonts w:ascii="Arial Narrow" w:eastAsia="Times New Roman" w:hAnsi="Arial Narrow"/>
                <w:bCs/>
                <w:color w:val="000000"/>
                <w:sz w:val="20"/>
                <w:szCs w:val="22"/>
                <w:lang w:eastAsia="es-ES"/>
              </w:rPr>
              <w:t>dim 2</w:t>
            </w:r>
          </w:p>
        </w:tc>
        <w:tc>
          <w:tcPr>
            <w:tcW w:w="1200" w:type="dxa"/>
            <w:noWrap/>
            <w:vAlign w:val="bottom"/>
            <w:hideMark/>
          </w:tcPr>
          <w:p w14:paraId="1770D388" w14:textId="77777777"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0,0041285</w:t>
            </w:r>
          </w:p>
        </w:tc>
        <w:tc>
          <w:tcPr>
            <w:tcW w:w="1200" w:type="dxa"/>
            <w:noWrap/>
            <w:vAlign w:val="bottom"/>
            <w:hideMark/>
          </w:tcPr>
          <w:p w14:paraId="5E6FC938" w14:textId="78FD9DE2"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6,</w:t>
            </w:r>
            <w:r w:rsidR="00E5293E">
              <w:rPr>
                <w:rFonts w:ascii="Arial Narrow" w:hAnsi="Arial Narrow"/>
                <w:color w:val="000000"/>
                <w:sz w:val="20"/>
              </w:rPr>
              <w:t>6%</w:t>
            </w:r>
          </w:p>
        </w:tc>
        <w:tc>
          <w:tcPr>
            <w:tcW w:w="1200" w:type="dxa"/>
            <w:noWrap/>
            <w:vAlign w:val="bottom"/>
            <w:hideMark/>
          </w:tcPr>
          <w:p w14:paraId="018747C2" w14:textId="349EDCD1"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65,</w:t>
            </w:r>
            <w:r w:rsidR="00E5293E">
              <w:rPr>
                <w:rFonts w:ascii="Arial Narrow" w:hAnsi="Arial Narrow"/>
                <w:color w:val="000000"/>
                <w:sz w:val="20"/>
              </w:rPr>
              <w:t>7%</w:t>
            </w:r>
          </w:p>
        </w:tc>
      </w:tr>
      <w:tr w:rsidR="00B87035" w:rsidRPr="0009128E" w14:paraId="60978047"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noWrap/>
            <w:vAlign w:val="bottom"/>
            <w:hideMark/>
          </w:tcPr>
          <w:p w14:paraId="377A3B1C" w14:textId="77777777" w:rsidR="00B87035" w:rsidRPr="0009128E" w:rsidRDefault="00B87035" w:rsidP="00B87035">
            <w:pPr>
              <w:spacing w:after="0"/>
              <w:jc w:val="left"/>
              <w:rPr>
                <w:rFonts w:ascii="Arial Narrow" w:eastAsia="Times New Roman" w:hAnsi="Arial Narrow"/>
                <w:bCs/>
                <w:color w:val="000000"/>
                <w:sz w:val="20"/>
                <w:szCs w:val="22"/>
                <w:lang w:eastAsia="es-ES"/>
              </w:rPr>
            </w:pPr>
            <w:r w:rsidRPr="0009128E">
              <w:rPr>
                <w:rFonts w:ascii="Arial Narrow" w:eastAsia="Times New Roman" w:hAnsi="Arial Narrow"/>
                <w:bCs/>
                <w:color w:val="000000"/>
                <w:sz w:val="20"/>
                <w:szCs w:val="22"/>
                <w:lang w:eastAsia="es-ES"/>
              </w:rPr>
              <w:t>dim 3</w:t>
            </w:r>
          </w:p>
        </w:tc>
        <w:tc>
          <w:tcPr>
            <w:tcW w:w="1200" w:type="dxa"/>
            <w:noWrap/>
            <w:vAlign w:val="bottom"/>
            <w:hideMark/>
          </w:tcPr>
          <w:p w14:paraId="673A6B59" w14:textId="77777777"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0,0008069</w:t>
            </w:r>
          </w:p>
        </w:tc>
        <w:tc>
          <w:tcPr>
            <w:tcW w:w="1200" w:type="dxa"/>
            <w:noWrap/>
            <w:vAlign w:val="bottom"/>
            <w:hideMark/>
          </w:tcPr>
          <w:p w14:paraId="47352ECA" w14:textId="4D89FF30"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1,</w:t>
            </w:r>
            <w:r w:rsidR="00E5293E">
              <w:rPr>
                <w:rFonts w:ascii="Arial Narrow" w:hAnsi="Arial Narrow"/>
                <w:color w:val="000000"/>
                <w:sz w:val="20"/>
              </w:rPr>
              <w:t>3%</w:t>
            </w:r>
          </w:p>
        </w:tc>
        <w:tc>
          <w:tcPr>
            <w:tcW w:w="1200" w:type="dxa"/>
            <w:noWrap/>
            <w:vAlign w:val="bottom"/>
            <w:hideMark/>
          </w:tcPr>
          <w:p w14:paraId="5E50E614" w14:textId="420FB64B"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6</w:t>
            </w:r>
            <w:r w:rsidR="00E5293E">
              <w:rPr>
                <w:rFonts w:ascii="Arial Narrow" w:hAnsi="Arial Narrow"/>
                <w:color w:val="000000"/>
                <w:sz w:val="20"/>
              </w:rPr>
              <w:t>7,0%</w:t>
            </w:r>
          </w:p>
        </w:tc>
      </w:tr>
      <w:tr w:rsidR="00B87035" w:rsidRPr="0009128E" w14:paraId="6ED00D90"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tcBorders>
              <w:bottom w:val="single" w:sz="4" w:space="0" w:color="auto"/>
            </w:tcBorders>
            <w:noWrap/>
            <w:vAlign w:val="bottom"/>
            <w:hideMark/>
          </w:tcPr>
          <w:p w14:paraId="2F211D07" w14:textId="77777777" w:rsidR="00B87035" w:rsidRPr="0009128E" w:rsidRDefault="00B87035" w:rsidP="00B87035">
            <w:pPr>
              <w:spacing w:after="0"/>
              <w:jc w:val="left"/>
              <w:rPr>
                <w:rFonts w:ascii="Arial Narrow" w:eastAsia="Times New Roman" w:hAnsi="Arial Narrow"/>
                <w:bCs/>
                <w:color w:val="000000"/>
                <w:sz w:val="20"/>
                <w:szCs w:val="22"/>
                <w:lang w:eastAsia="es-ES"/>
              </w:rPr>
            </w:pPr>
            <w:r w:rsidRPr="0009128E">
              <w:rPr>
                <w:rFonts w:ascii="Arial Narrow" w:eastAsia="Times New Roman" w:hAnsi="Arial Narrow"/>
                <w:bCs/>
                <w:color w:val="000000"/>
                <w:sz w:val="20"/>
                <w:szCs w:val="22"/>
                <w:lang w:eastAsia="es-ES"/>
              </w:rPr>
              <w:t>dim 4</w:t>
            </w:r>
          </w:p>
        </w:tc>
        <w:tc>
          <w:tcPr>
            <w:tcW w:w="1200" w:type="dxa"/>
            <w:tcBorders>
              <w:bottom w:val="single" w:sz="4" w:space="0" w:color="auto"/>
            </w:tcBorders>
            <w:noWrap/>
            <w:vAlign w:val="bottom"/>
            <w:hideMark/>
          </w:tcPr>
          <w:p w14:paraId="24636B56" w14:textId="77777777"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5,48E-33</w:t>
            </w:r>
          </w:p>
        </w:tc>
        <w:tc>
          <w:tcPr>
            <w:tcW w:w="1200" w:type="dxa"/>
            <w:tcBorders>
              <w:bottom w:val="single" w:sz="4" w:space="0" w:color="auto"/>
            </w:tcBorders>
            <w:noWrap/>
            <w:vAlign w:val="bottom"/>
            <w:hideMark/>
          </w:tcPr>
          <w:p w14:paraId="15199B43" w14:textId="3D2D93DF"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0</w:t>
            </w:r>
            <w:r w:rsidR="00E5293E">
              <w:rPr>
                <w:rFonts w:ascii="Arial Narrow" w:hAnsi="Arial Narrow"/>
                <w:color w:val="000000"/>
                <w:sz w:val="20"/>
              </w:rPr>
              <w:t>%</w:t>
            </w:r>
          </w:p>
        </w:tc>
        <w:tc>
          <w:tcPr>
            <w:tcW w:w="1200" w:type="dxa"/>
            <w:tcBorders>
              <w:bottom w:val="single" w:sz="4" w:space="0" w:color="auto"/>
            </w:tcBorders>
            <w:noWrap/>
            <w:vAlign w:val="bottom"/>
            <w:hideMark/>
          </w:tcPr>
          <w:p w14:paraId="126604BA" w14:textId="6FD13DA0"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09128E">
              <w:rPr>
                <w:rFonts w:ascii="Arial Narrow" w:hAnsi="Arial Narrow"/>
                <w:color w:val="000000"/>
                <w:sz w:val="20"/>
              </w:rPr>
              <w:t>6</w:t>
            </w:r>
            <w:r w:rsidR="00E5293E">
              <w:rPr>
                <w:rFonts w:ascii="Arial Narrow" w:hAnsi="Arial Narrow"/>
                <w:color w:val="000000"/>
                <w:sz w:val="20"/>
              </w:rPr>
              <w:t>7,0%</w:t>
            </w:r>
          </w:p>
        </w:tc>
      </w:tr>
      <w:tr w:rsidR="00B87035" w:rsidRPr="0009128E" w14:paraId="2D54582E" w14:textId="77777777" w:rsidTr="00B87035">
        <w:trPr>
          <w:trHeight w:val="300"/>
        </w:trPr>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vAlign w:val="bottom"/>
            <w:hideMark/>
          </w:tcPr>
          <w:p w14:paraId="3EA53DC8" w14:textId="77777777" w:rsidR="00B87035" w:rsidRPr="0009128E" w:rsidRDefault="00B87035" w:rsidP="00B87035">
            <w:pPr>
              <w:spacing w:after="0"/>
              <w:jc w:val="left"/>
              <w:rPr>
                <w:rFonts w:ascii="Arial Narrow" w:eastAsia="Times New Roman" w:hAnsi="Arial Narrow"/>
                <w:b/>
                <w:bCs/>
                <w:color w:val="000000"/>
                <w:sz w:val="20"/>
                <w:szCs w:val="22"/>
                <w:lang w:eastAsia="es-ES"/>
              </w:rPr>
            </w:pPr>
            <w:r w:rsidRPr="0009128E">
              <w:rPr>
                <w:rFonts w:ascii="Arial Narrow" w:eastAsia="Times New Roman" w:hAnsi="Arial Narrow"/>
                <w:b/>
                <w:bCs/>
                <w:color w:val="000000"/>
                <w:sz w:val="20"/>
                <w:szCs w:val="22"/>
                <w:lang w:eastAsia="es-ES"/>
              </w:rPr>
              <w:t>Total</w:t>
            </w:r>
          </w:p>
        </w:tc>
        <w:tc>
          <w:tcPr>
            <w:tcW w:w="1200" w:type="dxa"/>
            <w:tcBorders>
              <w:top w:val="single" w:sz="4" w:space="0" w:color="auto"/>
            </w:tcBorders>
            <w:noWrap/>
            <w:vAlign w:val="bottom"/>
            <w:hideMark/>
          </w:tcPr>
          <w:p w14:paraId="643FEDDB" w14:textId="77777777"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09128E">
              <w:rPr>
                <w:rFonts w:ascii="Arial Narrow" w:eastAsia="Times New Roman" w:hAnsi="Arial Narrow"/>
                <w:b/>
                <w:color w:val="000000"/>
                <w:sz w:val="20"/>
                <w:lang w:eastAsia="es-ES"/>
              </w:rPr>
              <w:t>0,0380546</w:t>
            </w:r>
          </w:p>
        </w:tc>
        <w:tc>
          <w:tcPr>
            <w:tcW w:w="1200" w:type="dxa"/>
            <w:tcBorders>
              <w:top w:val="single" w:sz="4" w:space="0" w:color="auto"/>
            </w:tcBorders>
            <w:noWrap/>
            <w:vAlign w:val="bottom"/>
            <w:hideMark/>
          </w:tcPr>
          <w:p w14:paraId="0394E05A" w14:textId="0D6400A0"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09128E">
              <w:rPr>
                <w:rFonts w:ascii="Arial Narrow" w:eastAsia="Times New Roman" w:hAnsi="Arial Narrow"/>
                <w:b/>
                <w:color w:val="000000"/>
                <w:sz w:val="20"/>
                <w:lang w:eastAsia="es-ES"/>
              </w:rPr>
              <w:t>100</w:t>
            </w:r>
            <w:r w:rsidR="00F24E9C">
              <w:rPr>
                <w:rFonts w:ascii="Arial Narrow" w:eastAsia="Times New Roman" w:hAnsi="Arial Narrow"/>
                <w:b/>
                <w:color w:val="000000"/>
                <w:sz w:val="20"/>
                <w:lang w:eastAsia="es-ES"/>
              </w:rPr>
              <w:t>%</w:t>
            </w:r>
          </w:p>
        </w:tc>
        <w:tc>
          <w:tcPr>
            <w:tcW w:w="1200" w:type="dxa"/>
            <w:tcBorders>
              <w:top w:val="single" w:sz="4" w:space="0" w:color="auto"/>
            </w:tcBorders>
            <w:noWrap/>
            <w:vAlign w:val="bottom"/>
            <w:hideMark/>
          </w:tcPr>
          <w:p w14:paraId="016F7E7E" w14:textId="77777777" w:rsidR="00B87035" w:rsidRPr="0009128E" w:rsidRDefault="00B87035" w:rsidP="00D86871">
            <w:pPr>
              <w:spacing w:after="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mallCaps/>
                <w:color w:val="000000"/>
                <w:sz w:val="20"/>
                <w:szCs w:val="20"/>
                <w:lang w:eastAsia="es-ES"/>
              </w:rPr>
            </w:pPr>
          </w:p>
        </w:tc>
      </w:tr>
    </w:tbl>
    <w:p w14:paraId="06F662A4" w14:textId="77777777" w:rsidR="00010F7A" w:rsidRDefault="00010F7A" w:rsidP="00010F7A">
      <w:pPr>
        <w:rPr>
          <w:lang w:val="es-CL"/>
        </w:rPr>
      </w:pPr>
    </w:p>
    <w:p w14:paraId="7CE9CE2F" w14:textId="77777777" w:rsidR="00AD5FE2" w:rsidRDefault="00AD5FE2" w:rsidP="00010F7A">
      <w:pPr>
        <w:rPr>
          <w:rFonts w:ascii="Arial Narrow" w:hAnsi="Arial Narrow"/>
          <w:b/>
          <w:bCs/>
          <w:sz w:val="18"/>
          <w:szCs w:val="18"/>
        </w:rPr>
      </w:pPr>
    </w:p>
    <w:p w14:paraId="5512F8E8" w14:textId="77777777" w:rsidR="00752381" w:rsidRDefault="00752381" w:rsidP="00010F7A">
      <w:pPr>
        <w:rPr>
          <w:rFonts w:ascii="Arial Narrow" w:hAnsi="Arial Narrow"/>
          <w:b/>
          <w:bCs/>
          <w:sz w:val="18"/>
          <w:szCs w:val="18"/>
        </w:rPr>
      </w:pPr>
    </w:p>
    <w:p w14:paraId="46011993" w14:textId="5CA3B1E2" w:rsidR="000F4904" w:rsidRDefault="000F4904">
      <w:pPr>
        <w:spacing w:after="0"/>
        <w:jc w:val="left"/>
        <w:rPr>
          <w:rFonts w:ascii="Arial Narrow" w:hAnsi="Arial Narrow"/>
          <w:b/>
          <w:bCs/>
          <w:sz w:val="18"/>
          <w:szCs w:val="18"/>
        </w:rPr>
      </w:pPr>
      <w:r>
        <w:rPr>
          <w:rFonts w:ascii="Arial Narrow" w:hAnsi="Arial Narrow"/>
          <w:b/>
          <w:bCs/>
          <w:sz w:val="18"/>
          <w:szCs w:val="18"/>
        </w:rPr>
        <w:br w:type="page"/>
      </w:r>
    </w:p>
    <w:p w14:paraId="0EA2763E" w14:textId="1FCE8C9B" w:rsidR="00010F7A" w:rsidRPr="00D86871" w:rsidRDefault="00010F7A" w:rsidP="00010F7A">
      <w:pPr>
        <w:rPr>
          <w:rFonts w:ascii="Arial Narrow" w:hAnsi="Arial Narrow"/>
          <w:b/>
          <w:bCs/>
          <w:szCs w:val="22"/>
        </w:rPr>
      </w:pPr>
      <w:r w:rsidRPr="00D86871">
        <w:rPr>
          <w:rFonts w:ascii="Arial Narrow" w:hAnsi="Arial Narrow"/>
          <w:b/>
          <w:bCs/>
          <w:szCs w:val="22"/>
        </w:rPr>
        <w:lastRenderedPageBreak/>
        <w:t>Gráfico 2</w:t>
      </w:r>
      <w:r w:rsidR="00A97BBF" w:rsidRPr="00D86871">
        <w:rPr>
          <w:rFonts w:ascii="Arial Narrow" w:hAnsi="Arial Narrow"/>
          <w:b/>
          <w:bCs/>
          <w:szCs w:val="22"/>
        </w:rPr>
        <w:t>.</w:t>
      </w:r>
      <w:r w:rsidRPr="00D86871">
        <w:rPr>
          <w:rFonts w:ascii="Arial Narrow" w:hAnsi="Arial Narrow"/>
          <w:b/>
          <w:bCs/>
          <w:szCs w:val="22"/>
        </w:rPr>
        <w:t xml:space="preserve"> Mapa de categorías modelo de clasificación adjudicatarios </w:t>
      </w:r>
      <w:r w:rsidR="00C13E9A" w:rsidRPr="00D86871">
        <w:rPr>
          <w:rFonts w:ascii="Arial Narrow" w:hAnsi="Arial Narrow"/>
          <w:b/>
          <w:bCs/>
          <w:szCs w:val="22"/>
        </w:rPr>
        <w:t>PAI-ISP</w:t>
      </w:r>
    </w:p>
    <w:p w14:paraId="099EEA17" w14:textId="4FF83D28" w:rsidR="00010F7A" w:rsidRPr="00E7102E" w:rsidRDefault="00F049F0" w:rsidP="00010F7A">
      <w:pPr>
        <w:rPr>
          <w:sz w:val="20"/>
        </w:rPr>
      </w:pPr>
      <w:r>
        <w:rPr>
          <w:noProof/>
          <w:lang w:val="es-ES" w:eastAsia="es-ES"/>
        </w:rPr>
        <mc:AlternateContent>
          <mc:Choice Requires="wps">
            <w:drawing>
              <wp:anchor distT="0" distB="0" distL="114300" distR="114300" simplePos="0" relativeHeight="251665408" behindDoc="0" locked="0" layoutInCell="1" allowOverlap="1" wp14:anchorId="4ADB855C" wp14:editId="17353DC0">
                <wp:simplePos x="0" y="0"/>
                <wp:positionH relativeFrom="column">
                  <wp:posOffset>571500</wp:posOffset>
                </wp:positionH>
                <wp:positionV relativeFrom="paragraph">
                  <wp:posOffset>1171575</wp:posOffset>
                </wp:positionV>
                <wp:extent cx="1943100" cy="685800"/>
                <wp:effectExtent l="50800" t="25400" r="88900" b="101600"/>
                <wp:wrapNone/>
                <wp:docPr id="25" name="Elipse 25"/>
                <wp:cNvGraphicFramePr/>
                <a:graphic xmlns:a="http://schemas.openxmlformats.org/drawingml/2006/main">
                  <a:graphicData uri="http://schemas.microsoft.com/office/word/2010/wordprocessingShape">
                    <wps:wsp>
                      <wps:cNvSpPr/>
                      <wps:spPr>
                        <a:xfrm>
                          <a:off x="0" y="0"/>
                          <a:ext cx="1943100" cy="685800"/>
                        </a:xfrm>
                        <a:prstGeom prst="ellipse">
                          <a:avLst/>
                        </a:prstGeom>
                        <a:noFill/>
                        <a:ln w="12700">
                          <a:solidFill>
                            <a:schemeClr val="accent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85381" id="Elipse 25" o:spid="_x0000_s1026" style="position:absolute;margin-left:45pt;margin-top:92.25pt;width:153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AUe0AIAAPAFAAAOAAAAZHJzL2Uyb0RvYy54bWysVFlr3DAQfi/0Pwi9Oz7iPYk3uLt1KYQk&#10;NCl51spS1iBLqqS9WvrfO5LtzZIGAqUv9ozm/ua4uj60Au2YsY2SBU4vEoyYpKpu5HOBvz9W0RQj&#10;64isiVCSFfjILL5efPxwtddzlqmNEjUzCJxIO9/rAm+c0/M4tnTDWmIvlGYShFyZljhgzXNcG7IH&#10;762IsyQZx3tlam0UZdbC66oT4kXwzzmj7o5zyxwSBYbcXPia8F37b7y4IvNnQ/SmoX0a5B+yaEkj&#10;IejJ1Yo4gram+ctV21CjrOLugqo2Vpw3lIUaoJo0eVXNw4ZoFmoBcKw+wWT/n1t6u7s3qKkLnI0w&#10;kqSFHn0WjbYMwQOgs9d2DkoP+t70nAXSl3rgpvV/KAIdAqLHE6Ls4BCFx3SWX6YJAE9BNp6OpkCD&#10;m/jFWhvrvjDVIk8UmIkQPGBJdjfWddqDlo8nVdUIAe9kLiTaQ5BsAm49b5Voai8NjJ8hthQG7Qh0&#10;n1DKpMv68GeakIyQ3gCShoA91XXvV1WW2Xh1uYpW09kkytcsi6ZVkkefynyULieTKl1Nfnufwbw3&#10;Wo4mWTkZzaJxOUqjPE2mUVkmWbSqyqRM8mo5yz8FIwg9BI090B20gXJHwbxXIb8xDg3yYHY1vlVW&#10;2pcVtL0ZBxBOhpfvG/b6oY6wNifj7H1jNliEyEq6k3HbSGXeciDckDLv9GEozur25FrVR5hNo7ql&#10;tZpWDczIDbHunhjYUhgruDzuDj5cKBgE1VMYbZT5+da714flASlGe9j6AtsfW2IYRuKrhLWapXnu&#10;z0RgcmgjMOZcsj6XyG27VDBaKdw4TQPp9Z0YSG5U+wQHqvRRQUQkhdgFps4MzNJ11whOHGVlGdTg&#10;NGjibuSDpkPX/QI8Hp6I0f2iOBicWzVcCDJ/tSydru+HVOXWKd6ETXrBtccbzkpYx/4E+rt1zget&#10;l0O9+AMAAP//AwBQSwMEFAAGAAgAAAAhAC850cTgAAAACgEAAA8AAABkcnMvZG93bnJldi54bWxM&#10;j8FOwzAQRO9I/IO1SFwQtQlt1YQ4FUIqSO2JwoHj1jZxRGyntpuGv2c5wXFnZ2ff1OvJ9Ww0MXXB&#10;S7ibCWDGq6A730p4f9vcroCljF5jH7yR8G0SrJvLixorHc7+1Yz73DIK8alCCTbnoeI8KWscplkY&#10;jKfdZ4gOM42x5TrimcJdzwshltxh5+mDxcE8WaO+9idHGGpS84/nzW4UL7g9Rnu8yWIr5fXV9PgA&#10;LJsp/5nhF59uoCGmQzh5nVgvoRRUJZO+mi+AkeG+XJJykFCUxQJ4U/P/FZofAAAA//8DAFBLAQIt&#10;ABQABgAIAAAAIQC2gziS/gAAAOEBAAATAAAAAAAAAAAAAAAAAAAAAABbQ29udGVudF9UeXBlc10u&#10;eG1sUEsBAi0AFAAGAAgAAAAhADj9If/WAAAAlAEAAAsAAAAAAAAAAAAAAAAALwEAAF9yZWxzLy5y&#10;ZWxzUEsBAi0AFAAGAAgAAAAhAJs0BR7QAgAA8AUAAA4AAAAAAAAAAAAAAAAALgIAAGRycy9lMm9E&#10;b2MueG1sUEsBAi0AFAAGAAgAAAAhAC850cTgAAAACgEAAA8AAAAAAAAAAAAAAAAAKgUAAGRycy9k&#10;b3ducmV2LnhtbFBLBQYAAAAABAAEAPMAAAA3BgAAAAA=&#10;" filled="f" strokecolor="#c0504d [3205]" strokeweight="1pt">
                <v:shadow on="t" color="black" opacity="22937f" origin=",.5" offset="0,.63889mm"/>
              </v:oval>
            </w:pict>
          </mc:Fallback>
        </mc:AlternateContent>
      </w:r>
      <w:r>
        <w:rPr>
          <w:noProof/>
          <w:lang w:val="es-ES" w:eastAsia="es-ES"/>
        </w:rPr>
        <mc:AlternateContent>
          <mc:Choice Requires="wps">
            <w:drawing>
              <wp:anchor distT="0" distB="0" distL="114300" distR="114300" simplePos="0" relativeHeight="251658240" behindDoc="0" locked="0" layoutInCell="1" allowOverlap="1" wp14:anchorId="78605895" wp14:editId="014F1694">
                <wp:simplePos x="0" y="0"/>
                <wp:positionH relativeFrom="column">
                  <wp:posOffset>699135</wp:posOffset>
                </wp:positionH>
                <wp:positionV relativeFrom="paragraph">
                  <wp:posOffset>485775</wp:posOffset>
                </wp:positionV>
                <wp:extent cx="1714500" cy="685800"/>
                <wp:effectExtent l="50800" t="25400" r="88900" b="101600"/>
                <wp:wrapNone/>
                <wp:docPr id="24" name="Elipse 24"/>
                <wp:cNvGraphicFramePr/>
                <a:graphic xmlns:a="http://schemas.openxmlformats.org/drawingml/2006/main">
                  <a:graphicData uri="http://schemas.microsoft.com/office/word/2010/wordprocessingShape">
                    <wps:wsp>
                      <wps:cNvSpPr/>
                      <wps:spPr>
                        <a:xfrm>
                          <a:off x="0" y="0"/>
                          <a:ext cx="1714500" cy="685800"/>
                        </a:xfrm>
                        <a:prstGeom prst="ellipse">
                          <a:avLst/>
                        </a:prstGeom>
                        <a:noFill/>
                        <a:ln w="12700">
                          <a:solidFill>
                            <a:schemeClr val="accent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632F2B" id="Elipse 24" o:spid="_x0000_s1026" style="position:absolute;margin-left:55.05pt;margin-top:38.25pt;width:13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P0QIAAPAFAAAOAAAAZHJzL2Uyb0RvYy54bWysVFtr2zAUfh/sPwi9u77UiZNQp3jxPAal&#10;LWtHnxVZbgyypEnKbWP/fUeynYauUBh7sc/RuX/ncnV96DjaMW1aKXIcX0QYMUFl3YrnHH9/rIIZ&#10;RsYSURMuBcvxkRl8vfz44WqvFiyRG8lrphE4EWaxVzneWKsWYWjohnXEXEjFBAgbqTtigdXPYa3J&#10;Hrx3PEyiaBrupa6VlpQZA69lL8RL779pGLV3TWOYRTzHkJv1X+2/a/cNl1dk8ayJ2rR0SIP8QxYd&#10;aQUEPbkqiSVoq9u/XHUt1dLIxl5Q2YWyaVrKfA1QTRy9quZhQxTztQA4Rp1gMv/PLb3d3WvU1jlO&#10;UowE6aBHn3mrDEPwAOjslVmA0oO61wNngHSlHhrduT8UgQ4e0eMJUXawiMJjnMXpJALgKcims8kM&#10;aHATvlgrbewXJjvkiBwz7oN7LMnuxthee9Ry8YSsWs7hnSy4QHsIkmTg1vFG8rZ2Us+4GWIrrtGO&#10;QPcJpUzYZAh/pgnJcOEMIGkIOFB9935VRZFMy8syKGfzLEjXLAlmVZQGn4p0Eq+yrIrL7Lfz6c0H&#10;o9UkS4psMg+mxSQO0jiaBUURJUFZFVERpdVqnn7yRhB6DBo6oHtoPWWPnDmvXHxjDTTIgdnX+FZZ&#10;8VCW13ZmDYBwMrx833DQ93X4tTkZJ+8bs9HCR5bCnoy7Vkj9lgNux5SbXh+G4qxuR65lfYTZ1LJf&#10;WqNo1cKM3BBj74mGLYWxgstj7+DTcAmDIAcKo43UP996d/qwPCDFaA9bn2PzY0s0w4h/FbBW8zhN&#10;3ZnwTAptBEafS9bnErHtVhJGK4Ybp6gnnb7lI9lo2T3BgSpcVBARQSF2jqnVI7Oy/TWCE0dZUXg1&#10;OA2K2BvxoOjYdbcAj4cnotWwKBYG51aOF4IsXi1Lr+v6IWSxtbJp/Sa94DrgDWfFr+NwAt3dOue9&#10;1suhXv4BAAD//wMAUEsDBBQABgAIAAAAIQDEosy83gAAAAoBAAAPAAAAZHJzL2Rvd25yZXYueG1s&#10;TI/BTsMwEETvSPyDtUhcELUDbYlCnAohFaT2ROHAcWubOCK2U9tNw9+zPcFxdmZn39aryfVsNDF1&#10;wUsoZgKY8SrozrcSPt7XtyWwlNFr7IM3En5MglVzeVFjpcPJv5lxl1tGJT5VKMHmPFScJ2WNwzQL&#10;g/HkfYXoMJOMLdcRT1Tuen4nxJI77DxdsDiYZ2vU9+7oCENNav75st6O4hU3h2gPN1lspLy+mp4e&#10;gWUz5b8wnPFpBxpi2oej14n1pAtRUFTCw3IBjAL35XmwJ6ecL4A3Nf//QvMLAAD//wMAUEsBAi0A&#10;FAAGAAgAAAAhALaDOJL+AAAA4QEAABMAAAAAAAAAAAAAAAAAAAAAAFtDb250ZW50X1R5cGVzXS54&#10;bWxQSwECLQAUAAYACAAAACEAOP0h/9YAAACUAQAACwAAAAAAAAAAAAAAAAAvAQAAX3JlbHMvLnJl&#10;bHNQSwECLQAUAAYACAAAACEAEgKPz9ECAADwBQAADgAAAAAAAAAAAAAAAAAuAgAAZHJzL2Uyb0Rv&#10;Yy54bWxQSwECLQAUAAYACAAAACEAxKLMvN4AAAAKAQAADwAAAAAAAAAAAAAAAAArBQAAZHJzL2Rv&#10;d25yZXYueG1sUEsFBgAAAAAEAAQA8wAAADYGAAAAAA==&#10;" filled="f" strokecolor="#c0504d [3205]" strokeweight="1pt">
                <v:shadow on="t" color="black" opacity="22937f" origin=",.5" offset="0,.63889mm"/>
              </v:oval>
            </w:pict>
          </mc:Fallback>
        </mc:AlternateContent>
      </w:r>
      <w:r w:rsidRPr="00E7102E">
        <w:rPr>
          <w:noProof/>
          <w:sz w:val="20"/>
          <w:lang w:val="es-ES" w:eastAsia="es-ES"/>
        </w:rPr>
        <w:drawing>
          <wp:inline distT="0" distB="0" distL="0" distR="0" wp14:anchorId="7E8ED274" wp14:editId="5ED337D0">
            <wp:extent cx="3219450" cy="3398724"/>
            <wp:effectExtent l="0" t="0" r="6350" b="5080"/>
            <wp:docPr id="21" name="Imagen 21" descr="C:\Users\Fele\Desktop\Verde\Bases de datos\mca_adjudic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e\Desktop\Verde\Bases de datos\mca_adjudicado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26122" r="15291" b="8069"/>
                    <a:stretch/>
                  </pic:blipFill>
                  <pic:spPr bwMode="auto">
                    <a:xfrm>
                      <a:off x="0" y="0"/>
                      <a:ext cx="3219583" cy="3398864"/>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4263C16" w14:textId="6624FCB2" w:rsidR="00752381" w:rsidRDefault="00752381" w:rsidP="00D86871">
      <w:pPr>
        <w:spacing w:before="240"/>
        <w:rPr>
          <w:lang w:val="es-CL"/>
        </w:rPr>
      </w:pPr>
      <w:r w:rsidRPr="00E7102E">
        <w:rPr>
          <w:lang w:val="es-CL"/>
        </w:rPr>
        <w:t>Al observar el gráfico de distancias entre categorías, se pueden identificar a lo m</w:t>
      </w:r>
      <w:r w:rsidR="00AD5FE2">
        <w:rPr>
          <w:lang w:val="es-CL"/>
        </w:rPr>
        <w:t xml:space="preserve">enos dos grupos. El primero </w:t>
      </w:r>
      <w:r w:rsidRPr="00E7102E">
        <w:rPr>
          <w:lang w:val="es-CL"/>
        </w:rPr>
        <w:t>corresponde a investigadores de sexo masculino, vinculados a universidades extranjeras, donde el beneficiario es un centro tecnológico, y cuyas áreas de conocimiento más cercanas son las Ciencias agronómicas y las Ciencias naturales.</w:t>
      </w:r>
    </w:p>
    <w:p w14:paraId="4BB10C51" w14:textId="5E66CEA6" w:rsidR="00010F7A" w:rsidRPr="00F55944" w:rsidRDefault="00010F7A" w:rsidP="00010F7A">
      <w:pPr>
        <w:pStyle w:val="Textoindependiente"/>
      </w:pPr>
      <w:r w:rsidRPr="00E7102E">
        <w:rPr>
          <w:lang w:val="es-CL"/>
        </w:rPr>
        <w:t>Por otro lado, tenemos un segundo grupo de categorías relacionado con investigadores de sexo femenino, adscritas a universidades chilenas, donde</w:t>
      </w:r>
      <w:r w:rsidR="00AD5FE2">
        <w:rPr>
          <w:lang w:val="es-CL"/>
        </w:rPr>
        <w:t xml:space="preserve"> el tipo de beneficiario es la e</w:t>
      </w:r>
      <w:r w:rsidRPr="00E7102E">
        <w:rPr>
          <w:lang w:val="es-CL"/>
        </w:rPr>
        <w:t xml:space="preserve">mpresa y donde el área de conocimiento más cercana es las Ingeniería y la </w:t>
      </w:r>
      <w:r w:rsidRPr="00E7102E">
        <w:rPr>
          <w:lang w:val="es-ES_tradnl"/>
        </w:rPr>
        <w:t xml:space="preserve">tecnología. </w:t>
      </w:r>
      <w:r>
        <w:rPr>
          <w:lang w:val="es-ES_tradnl"/>
        </w:rPr>
        <w:t>Esta información</w:t>
      </w:r>
      <w:r w:rsidR="001A71C4">
        <w:rPr>
          <w:lang w:val="es-ES_tradnl"/>
        </w:rPr>
        <w:t xml:space="preserve"> </w:t>
      </w:r>
      <w:r w:rsidRPr="00E7102E">
        <w:rPr>
          <w:lang w:val="es-ES_tradnl"/>
        </w:rPr>
        <w:t xml:space="preserve">permite </w:t>
      </w:r>
      <w:r>
        <w:rPr>
          <w:lang w:val="es-ES_tradnl"/>
        </w:rPr>
        <w:t xml:space="preserve">interpretar </w:t>
      </w:r>
      <w:r w:rsidRPr="00E7102E">
        <w:rPr>
          <w:lang w:val="es-ES_tradnl"/>
        </w:rPr>
        <w:t xml:space="preserve">que </w:t>
      </w:r>
      <w:r>
        <w:rPr>
          <w:lang w:val="es-ES_tradnl"/>
        </w:rPr>
        <w:t>este</w:t>
      </w:r>
      <w:r w:rsidRPr="00E7102E">
        <w:rPr>
          <w:lang w:val="es-ES_tradnl"/>
        </w:rPr>
        <w:t xml:space="preserve"> perfil de mujeres t</w:t>
      </w:r>
      <w:r>
        <w:rPr>
          <w:lang w:val="es-ES_tradnl"/>
        </w:rPr>
        <w:t>uvo</w:t>
      </w:r>
      <w:r w:rsidRPr="00E7102E">
        <w:rPr>
          <w:lang w:val="es-CL"/>
        </w:rPr>
        <w:t xml:space="preserve"> mayores posibilidades de éxito en las postulaciones del programa</w:t>
      </w:r>
      <w:r>
        <w:rPr>
          <w:lang w:val="es-CL"/>
        </w:rPr>
        <w:t>.</w:t>
      </w:r>
    </w:p>
    <w:p w14:paraId="0A6EA4CD" w14:textId="77777777" w:rsidR="009F55B2" w:rsidRDefault="009F55B2">
      <w:pPr>
        <w:spacing w:after="0"/>
        <w:jc w:val="left"/>
        <w:rPr>
          <w:rFonts w:eastAsia="Times New Roman"/>
          <w:b/>
          <w:caps/>
          <w:kern w:val="32"/>
          <w:sz w:val="24"/>
          <w:szCs w:val="24"/>
        </w:rPr>
      </w:pPr>
      <w:r w:rsidRPr="00C1116C">
        <w:rPr>
          <w:lang w:val="es-CL"/>
        </w:rPr>
        <w:br w:type="page"/>
      </w:r>
    </w:p>
    <w:p w14:paraId="48E9EAE1" w14:textId="37DA2C25" w:rsidR="000063B5" w:rsidRDefault="000063B5" w:rsidP="000063B5">
      <w:pPr>
        <w:pStyle w:val="Ttulo2"/>
        <w:framePr w:w="0" w:hSpace="0" w:wrap="auto" w:hAnchor="text" w:xAlign="left" w:yAlign="inline"/>
      </w:pPr>
      <w:r>
        <w:rPr>
          <w:szCs w:val="24"/>
        </w:rPr>
        <w:lastRenderedPageBreak/>
        <w:br/>
      </w:r>
      <w:bookmarkStart w:id="60" w:name="_Toc336365207"/>
      <w:r>
        <w:t xml:space="preserve">Productos del </w:t>
      </w:r>
      <w:r w:rsidR="00DE7B16">
        <w:t>PROGRAMA</w:t>
      </w:r>
      <w:r>
        <w:t xml:space="preserve"> </w:t>
      </w:r>
      <w:r w:rsidR="00C13E9A">
        <w:t>PAI-Tesis</w:t>
      </w:r>
      <w:r w:rsidR="008D4004">
        <w:t>, DE conicYT</w:t>
      </w:r>
      <w:bookmarkEnd w:id="60"/>
    </w:p>
    <w:p w14:paraId="74DF6222" w14:textId="5D0F5D86" w:rsidR="000063B5" w:rsidRDefault="000063B5" w:rsidP="000063B5">
      <w:pPr>
        <w:pStyle w:val="TextoIndependiente-Primerparrafo"/>
      </w:pPr>
      <w:r>
        <w:t>El instrumento de “Tesis de Doctorado en el Sector Productivo” de CONICYT (</w:t>
      </w:r>
      <w:r w:rsidR="00C13E9A">
        <w:t>PAI-Tesis</w:t>
      </w:r>
      <w:r>
        <w:t xml:space="preserve">) opera en modalidad de concurso por convocatoria abierta. </w:t>
      </w:r>
      <w:r w:rsidR="00AD5FE2">
        <w:t>Entre</w:t>
      </w:r>
      <w:r>
        <w:t xml:space="preserve"> 2011</w:t>
      </w:r>
      <w:r w:rsidR="00AD5FE2">
        <w:t xml:space="preserve"> (año de inicio del programa</w:t>
      </w:r>
      <w:r w:rsidR="00F8407F">
        <w:t xml:space="preserve"> a nivel nacional</w:t>
      </w:r>
      <w:r w:rsidR="00AD5FE2">
        <w:t xml:space="preserve">) y 2013 se realizaron 5 convocatorias, 1 en 2011 y 2 </w:t>
      </w:r>
      <w:r w:rsidR="008C1F50">
        <w:t>por año</w:t>
      </w:r>
      <w:r w:rsidR="00AD5FE2">
        <w:t xml:space="preserve"> en 2012 y 2013</w:t>
      </w:r>
      <w:r>
        <w:t>.</w:t>
      </w:r>
      <w:r w:rsidR="00AD5FE2">
        <w:t xml:space="preserve"> </w:t>
      </w:r>
      <w:r w:rsidR="008C1F50">
        <w:t>Durante el periodo analizado se recibieron e</w:t>
      </w:r>
      <w:r w:rsidR="00AD5FE2">
        <w:t>n total 52 postulaciones.</w:t>
      </w:r>
    </w:p>
    <w:p w14:paraId="7F929BDC" w14:textId="3A634DDC" w:rsidR="00F9218B" w:rsidRPr="000063B5" w:rsidRDefault="00010F7A" w:rsidP="000063B5">
      <w:r w:rsidRPr="00416752">
        <w:rPr>
          <w:lang w:val="es-CL"/>
        </w:rPr>
        <w:t xml:space="preserve">El análisis del perfil de los proyectos postulantes para este programa difiere del </w:t>
      </w:r>
      <w:r w:rsidR="00C13E9A">
        <w:rPr>
          <w:lang w:val="es-CL"/>
        </w:rPr>
        <w:t>PAI-ISP</w:t>
      </w:r>
      <w:r w:rsidRPr="00416752">
        <w:rPr>
          <w:lang w:val="es-CL"/>
        </w:rPr>
        <w:t>,</w:t>
      </w:r>
      <w:r>
        <w:rPr>
          <w:lang w:val="es-CL"/>
        </w:rPr>
        <w:t xml:space="preserve"> dado que su cobertura es notoriamente</w:t>
      </w:r>
      <w:r w:rsidRPr="00416752">
        <w:rPr>
          <w:lang w:val="es-CL"/>
        </w:rPr>
        <w:t xml:space="preserve"> menor, lo cual difi</w:t>
      </w:r>
      <w:r w:rsidR="000063B5">
        <w:rPr>
          <w:lang w:val="es-CL"/>
        </w:rPr>
        <w:t>culta la desagregación.</w:t>
      </w:r>
    </w:p>
    <w:p w14:paraId="2216C36B" w14:textId="31702086" w:rsidR="00010F7A" w:rsidRPr="00F9218B" w:rsidRDefault="00F9218B" w:rsidP="00010F7A">
      <w:pPr>
        <w:rPr>
          <w:lang w:val="es-CL"/>
        </w:rPr>
      </w:pPr>
      <w:r>
        <w:rPr>
          <w:lang w:val="es-CL"/>
        </w:rPr>
        <w:t>C</w:t>
      </w:r>
      <w:r w:rsidR="00010F7A" w:rsidRPr="00416752">
        <w:rPr>
          <w:lang w:val="es-CL"/>
        </w:rPr>
        <w:t xml:space="preserve">uando observamos las postulaciones a través del tiempo, </w:t>
      </w:r>
      <w:r w:rsidR="008C1F50">
        <w:rPr>
          <w:lang w:val="es-CL"/>
        </w:rPr>
        <w:t xml:space="preserve">en 2013 </w:t>
      </w:r>
      <w:r w:rsidR="00010F7A" w:rsidRPr="00416752">
        <w:rPr>
          <w:lang w:val="es-CL"/>
        </w:rPr>
        <w:t xml:space="preserve">se evidencia un aumento </w:t>
      </w:r>
      <w:r w:rsidR="008C1F50">
        <w:rPr>
          <w:lang w:val="es-CL"/>
        </w:rPr>
        <w:t>cercano al 10% respecto de los años anteriores</w:t>
      </w:r>
      <w:r w:rsidR="00997AE8">
        <w:rPr>
          <w:lang w:val="es-CL"/>
        </w:rPr>
        <w:t>.</w:t>
      </w:r>
    </w:p>
    <w:p w14:paraId="495F36F3" w14:textId="47DC67B9" w:rsidR="00010F7A" w:rsidRPr="00D86871" w:rsidRDefault="00010F7A" w:rsidP="00396016">
      <w:pPr>
        <w:spacing w:before="240"/>
        <w:rPr>
          <w:rFonts w:ascii="Arial Narrow" w:hAnsi="Arial Narrow"/>
          <w:b/>
          <w:bCs/>
          <w:sz w:val="20"/>
        </w:rPr>
      </w:pPr>
      <w:r w:rsidRPr="00D86871">
        <w:rPr>
          <w:rFonts w:ascii="Arial Narrow" w:hAnsi="Arial Narrow"/>
          <w:b/>
          <w:bCs/>
          <w:sz w:val="20"/>
        </w:rPr>
        <w:t xml:space="preserve">Cuadro </w:t>
      </w:r>
      <w:r w:rsidR="00F9218B" w:rsidRPr="00D86871">
        <w:rPr>
          <w:rFonts w:ascii="Arial Narrow" w:hAnsi="Arial Narrow"/>
          <w:b/>
          <w:bCs/>
          <w:sz w:val="20"/>
        </w:rPr>
        <w:fldChar w:fldCharType="begin"/>
      </w:r>
      <w:r w:rsidR="00F9218B" w:rsidRPr="00D86871">
        <w:rPr>
          <w:rFonts w:ascii="Arial Narrow" w:hAnsi="Arial Narrow"/>
          <w:b/>
          <w:bCs/>
          <w:sz w:val="20"/>
        </w:rPr>
        <w:instrText xml:space="preserve"> SEQ Tabla \* ARABIC </w:instrText>
      </w:r>
      <w:r w:rsidR="00F9218B" w:rsidRPr="00D86871">
        <w:rPr>
          <w:rFonts w:ascii="Arial Narrow" w:hAnsi="Arial Narrow"/>
          <w:b/>
          <w:bCs/>
          <w:sz w:val="20"/>
        </w:rPr>
        <w:fldChar w:fldCharType="separate"/>
      </w:r>
      <w:r w:rsidR="00A55575">
        <w:rPr>
          <w:rFonts w:ascii="Arial Narrow" w:hAnsi="Arial Narrow"/>
          <w:b/>
          <w:bCs/>
          <w:noProof/>
          <w:sz w:val="20"/>
        </w:rPr>
        <w:t>17</w:t>
      </w:r>
      <w:r w:rsidR="00F9218B"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w:t>
      </w:r>
      <w:r w:rsidR="009C03C7" w:rsidRPr="00D86871">
        <w:rPr>
          <w:rFonts w:ascii="Arial Narrow" w:hAnsi="Arial Narrow"/>
          <w:b/>
          <w:bCs/>
          <w:sz w:val="20"/>
        </w:rPr>
        <w:t>royectos p</w:t>
      </w:r>
      <w:r w:rsidRPr="00D86871">
        <w:rPr>
          <w:rFonts w:ascii="Arial Narrow" w:hAnsi="Arial Narrow"/>
          <w:b/>
          <w:bCs/>
          <w:sz w:val="20"/>
        </w:rPr>
        <w:t>ostula</w:t>
      </w:r>
      <w:r w:rsidR="009C03C7" w:rsidRPr="00D86871">
        <w:rPr>
          <w:rFonts w:ascii="Arial Narrow" w:hAnsi="Arial Narrow"/>
          <w:b/>
          <w:bCs/>
          <w:sz w:val="20"/>
        </w:rPr>
        <w:t>do</w:t>
      </w:r>
      <w:r w:rsidRPr="00D86871">
        <w:rPr>
          <w:rFonts w:ascii="Arial Narrow" w:hAnsi="Arial Narrow"/>
          <w:b/>
          <w:bCs/>
          <w:sz w:val="20"/>
        </w:rPr>
        <w:t>s</w:t>
      </w:r>
      <w:r w:rsidR="009C03C7" w:rsidRPr="00D86871">
        <w:rPr>
          <w:rFonts w:ascii="Arial Narrow" w:hAnsi="Arial Narrow"/>
          <w:b/>
          <w:bCs/>
          <w:sz w:val="20"/>
        </w:rPr>
        <w:t xml:space="preserve"> y número de convocatorias de </w:t>
      </w:r>
      <w:r w:rsidR="00C13E9A" w:rsidRPr="00D86871">
        <w:rPr>
          <w:rFonts w:ascii="Arial Narrow" w:hAnsi="Arial Narrow"/>
          <w:b/>
          <w:bCs/>
          <w:sz w:val="20"/>
        </w:rPr>
        <w:t>PAI-Tesis</w:t>
      </w:r>
      <w:r w:rsidRPr="00D86871">
        <w:rPr>
          <w:rFonts w:ascii="Arial Narrow" w:hAnsi="Arial Narrow"/>
          <w:b/>
          <w:bCs/>
          <w:sz w:val="20"/>
        </w:rPr>
        <w:t xml:space="preserve"> según año</w:t>
      </w:r>
    </w:p>
    <w:tbl>
      <w:tblPr>
        <w:tblStyle w:val="TablaFormatoverde2"/>
        <w:tblW w:w="0" w:type="auto"/>
        <w:tblLook w:val="04A0" w:firstRow="1" w:lastRow="0" w:firstColumn="1" w:lastColumn="0" w:noHBand="0" w:noVBand="1"/>
      </w:tblPr>
      <w:tblGrid>
        <w:gridCol w:w="716"/>
        <w:gridCol w:w="1200"/>
        <w:gridCol w:w="1319"/>
        <w:gridCol w:w="1329"/>
      </w:tblGrid>
      <w:tr w:rsidR="009C03C7" w:rsidRPr="00416752" w14:paraId="2656FEC9"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shd w:val="clear" w:color="auto" w:fill="D9D9D9" w:themeFill="background1" w:themeFillShade="D9"/>
            <w:noWrap/>
            <w:hideMark/>
          </w:tcPr>
          <w:p w14:paraId="4311F8B8" w14:textId="77777777" w:rsidR="009C03C7" w:rsidRPr="00416752" w:rsidRDefault="009C03C7" w:rsidP="00D86871">
            <w:pPr>
              <w:spacing w:before="20" w:after="20"/>
              <w:rPr>
                <w:rFonts w:ascii="Arial Narrow" w:eastAsia="Times New Roman" w:hAnsi="Arial Narrow"/>
                <w:b w:val="0"/>
                <w:bCs/>
                <w:iCs/>
                <w:smallCaps/>
                <w:kern w:val="32"/>
                <w:sz w:val="20"/>
                <w:szCs w:val="22"/>
                <w:lang w:eastAsia="es-ES"/>
              </w:rPr>
            </w:pPr>
            <w:r w:rsidRPr="00416752">
              <w:rPr>
                <w:rFonts w:ascii="Arial Narrow" w:eastAsia="Times New Roman" w:hAnsi="Arial Narrow"/>
                <w:sz w:val="20"/>
                <w:lang w:eastAsia="es-ES"/>
              </w:rPr>
              <w:t>Año</w:t>
            </w:r>
          </w:p>
        </w:tc>
        <w:tc>
          <w:tcPr>
            <w:tcW w:w="1200" w:type="dxa"/>
            <w:shd w:val="clear" w:color="auto" w:fill="D9D9D9" w:themeFill="background1" w:themeFillShade="D9"/>
            <w:noWrap/>
            <w:hideMark/>
          </w:tcPr>
          <w:p w14:paraId="237F7493" w14:textId="72AD430F" w:rsidR="009C03C7" w:rsidRPr="00416752" w:rsidRDefault="009C03C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Total postulados</w:t>
            </w:r>
          </w:p>
        </w:tc>
        <w:tc>
          <w:tcPr>
            <w:tcW w:w="1200" w:type="dxa"/>
            <w:shd w:val="clear" w:color="auto" w:fill="D9D9D9" w:themeFill="background1" w:themeFillShade="D9"/>
          </w:tcPr>
          <w:p w14:paraId="587688A2" w14:textId="509D233B" w:rsidR="009C03C7" w:rsidRPr="00416752" w:rsidRDefault="009C03C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sidRPr="00416752">
              <w:rPr>
                <w:rFonts w:ascii="Arial Narrow" w:eastAsia="Times New Roman" w:hAnsi="Arial Narrow"/>
                <w:bCs/>
                <w:color w:val="000000"/>
                <w:sz w:val="20"/>
                <w:szCs w:val="20"/>
                <w:lang w:eastAsia="es-ES"/>
              </w:rPr>
              <w:t>Porcentaje</w:t>
            </w:r>
            <w:r>
              <w:rPr>
                <w:rFonts w:ascii="Arial Narrow" w:eastAsia="Times New Roman" w:hAnsi="Arial Narrow"/>
                <w:bCs/>
                <w:color w:val="000000"/>
                <w:sz w:val="20"/>
                <w:szCs w:val="20"/>
                <w:lang w:eastAsia="es-ES"/>
              </w:rPr>
              <w:t xml:space="preserve"> postulaciones</w:t>
            </w:r>
          </w:p>
        </w:tc>
        <w:tc>
          <w:tcPr>
            <w:tcW w:w="1200" w:type="dxa"/>
            <w:shd w:val="clear" w:color="auto" w:fill="D9D9D9" w:themeFill="background1" w:themeFillShade="D9"/>
          </w:tcPr>
          <w:p w14:paraId="2D2F6551" w14:textId="064BD091" w:rsidR="009C03C7" w:rsidRPr="00416752" w:rsidRDefault="009C03C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Pr>
                <w:rFonts w:ascii="Arial Narrow" w:eastAsia="Times New Roman" w:hAnsi="Arial Narrow"/>
                <w:bCs/>
                <w:color w:val="000000"/>
                <w:sz w:val="20"/>
                <w:lang w:eastAsia="es-ES"/>
              </w:rPr>
              <w:t>Número de convocatorias</w:t>
            </w:r>
          </w:p>
        </w:tc>
      </w:tr>
      <w:tr w:rsidR="009C03C7" w:rsidRPr="00416752" w14:paraId="4A312C46" w14:textId="77777777" w:rsidTr="00D86871">
        <w:tc>
          <w:tcPr>
            <w:cnfStyle w:val="001000000000" w:firstRow="0" w:lastRow="0" w:firstColumn="1" w:lastColumn="0" w:oddVBand="0" w:evenVBand="0" w:oddHBand="0" w:evenHBand="0" w:firstRowFirstColumn="0" w:firstRowLastColumn="0" w:lastRowFirstColumn="0" w:lastRowLastColumn="0"/>
            <w:tcW w:w="716" w:type="dxa"/>
            <w:noWrap/>
            <w:hideMark/>
          </w:tcPr>
          <w:p w14:paraId="72792F92" w14:textId="77777777" w:rsidR="009C03C7" w:rsidRPr="00416752" w:rsidRDefault="009C03C7"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2011</w:t>
            </w:r>
          </w:p>
        </w:tc>
        <w:tc>
          <w:tcPr>
            <w:tcW w:w="1200" w:type="dxa"/>
            <w:noWrap/>
            <w:hideMark/>
          </w:tcPr>
          <w:p w14:paraId="2E22E9FA" w14:textId="77777777" w:rsidR="009C03C7"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16</w:t>
            </w:r>
          </w:p>
        </w:tc>
        <w:tc>
          <w:tcPr>
            <w:tcW w:w="1200" w:type="dxa"/>
          </w:tcPr>
          <w:p w14:paraId="6CA59FE6" w14:textId="3B026CDB" w:rsidR="009C03C7"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30,8</w:t>
            </w:r>
            <w:r w:rsidR="00E5293E">
              <w:rPr>
                <w:rFonts w:ascii="Arial Narrow" w:eastAsia="Times New Roman" w:hAnsi="Arial Narrow"/>
                <w:color w:val="000000"/>
                <w:sz w:val="20"/>
                <w:szCs w:val="20"/>
                <w:lang w:eastAsia="es-ES"/>
              </w:rPr>
              <w:t>%</w:t>
            </w:r>
          </w:p>
        </w:tc>
        <w:tc>
          <w:tcPr>
            <w:tcW w:w="1200" w:type="dxa"/>
          </w:tcPr>
          <w:p w14:paraId="7C1E5142" w14:textId="258D05F2" w:rsidR="009C03C7"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w:t>
            </w:r>
          </w:p>
        </w:tc>
      </w:tr>
      <w:tr w:rsidR="009C03C7" w:rsidRPr="00416752" w14:paraId="1296F2F5" w14:textId="77777777" w:rsidTr="00D86871">
        <w:tc>
          <w:tcPr>
            <w:cnfStyle w:val="001000000000" w:firstRow="0" w:lastRow="0" w:firstColumn="1" w:lastColumn="0" w:oddVBand="0" w:evenVBand="0" w:oddHBand="0" w:evenHBand="0" w:firstRowFirstColumn="0" w:firstRowLastColumn="0" w:lastRowFirstColumn="0" w:lastRowLastColumn="0"/>
            <w:tcW w:w="716" w:type="dxa"/>
            <w:noWrap/>
            <w:hideMark/>
          </w:tcPr>
          <w:p w14:paraId="5B7C58D0" w14:textId="77777777" w:rsidR="009C03C7" w:rsidRPr="00416752" w:rsidRDefault="009C03C7"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2012</w:t>
            </w:r>
          </w:p>
        </w:tc>
        <w:tc>
          <w:tcPr>
            <w:tcW w:w="1200" w:type="dxa"/>
            <w:noWrap/>
            <w:hideMark/>
          </w:tcPr>
          <w:p w14:paraId="4C68062B" w14:textId="77777777" w:rsidR="009C03C7"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15</w:t>
            </w:r>
          </w:p>
        </w:tc>
        <w:tc>
          <w:tcPr>
            <w:tcW w:w="1200" w:type="dxa"/>
          </w:tcPr>
          <w:p w14:paraId="38BEE16B" w14:textId="6716E05A" w:rsidR="009C03C7"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28,8</w:t>
            </w:r>
            <w:r w:rsidR="00E5293E">
              <w:rPr>
                <w:rFonts w:ascii="Arial Narrow" w:eastAsia="Times New Roman" w:hAnsi="Arial Narrow"/>
                <w:color w:val="000000"/>
                <w:sz w:val="20"/>
                <w:szCs w:val="20"/>
                <w:lang w:eastAsia="es-ES"/>
              </w:rPr>
              <w:t>%</w:t>
            </w:r>
          </w:p>
        </w:tc>
        <w:tc>
          <w:tcPr>
            <w:tcW w:w="1200" w:type="dxa"/>
          </w:tcPr>
          <w:p w14:paraId="1D4CFE15" w14:textId="2E29E264" w:rsidR="009C03C7"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w:t>
            </w:r>
          </w:p>
        </w:tc>
      </w:tr>
      <w:tr w:rsidR="009C03C7" w:rsidRPr="00416752" w14:paraId="1ADD4961" w14:textId="77777777" w:rsidTr="00D86871">
        <w:tc>
          <w:tcPr>
            <w:cnfStyle w:val="001000000000" w:firstRow="0" w:lastRow="0" w:firstColumn="1" w:lastColumn="0" w:oddVBand="0" w:evenVBand="0" w:oddHBand="0" w:evenHBand="0" w:firstRowFirstColumn="0" w:firstRowLastColumn="0" w:lastRowFirstColumn="0" w:lastRowLastColumn="0"/>
            <w:tcW w:w="716" w:type="dxa"/>
            <w:noWrap/>
            <w:hideMark/>
          </w:tcPr>
          <w:p w14:paraId="43F34E56" w14:textId="77777777" w:rsidR="009C03C7" w:rsidRPr="00416752" w:rsidRDefault="009C03C7"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2013</w:t>
            </w:r>
          </w:p>
        </w:tc>
        <w:tc>
          <w:tcPr>
            <w:tcW w:w="1200" w:type="dxa"/>
            <w:noWrap/>
            <w:hideMark/>
          </w:tcPr>
          <w:p w14:paraId="68110EF5" w14:textId="77777777" w:rsidR="009C03C7"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21</w:t>
            </w:r>
          </w:p>
        </w:tc>
        <w:tc>
          <w:tcPr>
            <w:tcW w:w="1200" w:type="dxa"/>
          </w:tcPr>
          <w:p w14:paraId="1775B78F" w14:textId="73A9D1E1" w:rsidR="009C03C7"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40,4</w:t>
            </w:r>
            <w:r w:rsidR="00E5293E">
              <w:rPr>
                <w:rFonts w:ascii="Arial Narrow" w:eastAsia="Times New Roman" w:hAnsi="Arial Narrow"/>
                <w:color w:val="000000"/>
                <w:sz w:val="20"/>
                <w:szCs w:val="20"/>
                <w:lang w:eastAsia="es-ES"/>
              </w:rPr>
              <w:t>%</w:t>
            </w:r>
          </w:p>
        </w:tc>
        <w:tc>
          <w:tcPr>
            <w:tcW w:w="1200" w:type="dxa"/>
          </w:tcPr>
          <w:p w14:paraId="285D99D0" w14:textId="17DEE920" w:rsidR="009C03C7"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w:t>
            </w:r>
          </w:p>
        </w:tc>
      </w:tr>
      <w:tr w:rsidR="009C03C7" w:rsidRPr="00416752" w14:paraId="48F3FF33" w14:textId="77777777" w:rsidTr="00D86871">
        <w:tc>
          <w:tcPr>
            <w:cnfStyle w:val="001000000000" w:firstRow="0" w:lastRow="0" w:firstColumn="1" w:lastColumn="0" w:oddVBand="0" w:evenVBand="0" w:oddHBand="0" w:evenHBand="0" w:firstRowFirstColumn="0" w:firstRowLastColumn="0" w:lastRowFirstColumn="0" w:lastRowLastColumn="0"/>
            <w:tcW w:w="716" w:type="dxa"/>
            <w:tcBorders>
              <w:top w:val="single" w:sz="4" w:space="0" w:color="auto"/>
            </w:tcBorders>
            <w:noWrap/>
            <w:hideMark/>
          </w:tcPr>
          <w:p w14:paraId="7CA0A0F7" w14:textId="77777777" w:rsidR="009C03C7" w:rsidRPr="00B128D8" w:rsidRDefault="009C03C7" w:rsidP="00D86871">
            <w:pPr>
              <w:spacing w:before="20" w:after="20"/>
              <w:jc w:val="left"/>
              <w:rPr>
                <w:rFonts w:ascii="Arial Narrow" w:eastAsia="Times New Roman" w:hAnsi="Arial Narrow"/>
                <w:b/>
                <w:bCs/>
                <w:iCs/>
                <w:smallCaps/>
                <w:color w:val="000000"/>
                <w:kern w:val="32"/>
                <w:sz w:val="20"/>
                <w:szCs w:val="22"/>
                <w:lang w:eastAsia="es-ES"/>
              </w:rPr>
            </w:pPr>
            <w:r w:rsidRPr="00B128D8">
              <w:rPr>
                <w:rFonts w:ascii="Arial Narrow" w:eastAsia="Times New Roman" w:hAnsi="Arial Narrow"/>
                <w:b/>
                <w:bCs/>
                <w:color w:val="000000"/>
                <w:sz w:val="20"/>
                <w:lang w:eastAsia="es-ES"/>
              </w:rPr>
              <w:t>Total</w:t>
            </w:r>
          </w:p>
        </w:tc>
        <w:tc>
          <w:tcPr>
            <w:tcW w:w="1200" w:type="dxa"/>
            <w:tcBorders>
              <w:top w:val="single" w:sz="4" w:space="0" w:color="auto"/>
            </w:tcBorders>
            <w:noWrap/>
            <w:hideMark/>
          </w:tcPr>
          <w:p w14:paraId="394C0D74" w14:textId="2F045DF8" w:rsidR="009C03C7" w:rsidRPr="00B128D8"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52</w:t>
            </w:r>
          </w:p>
        </w:tc>
        <w:tc>
          <w:tcPr>
            <w:tcW w:w="1200" w:type="dxa"/>
            <w:tcBorders>
              <w:top w:val="single" w:sz="4" w:space="0" w:color="auto"/>
            </w:tcBorders>
          </w:tcPr>
          <w:p w14:paraId="65AE5F39" w14:textId="3468FBEA" w:rsidR="009C03C7" w:rsidRPr="00B128D8"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B128D8">
              <w:rPr>
                <w:rFonts w:ascii="Arial Narrow" w:eastAsia="Times New Roman" w:hAnsi="Arial Narrow"/>
                <w:b/>
                <w:color w:val="000000"/>
                <w:sz w:val="20"/>
                <w:szCs w:val="20"/>
                <w:lang w:eastAsia="es-ES"/>
              </w:rPr>
              <w:t>100</w:t>
            </w:r>
            <w:r>
              <w:rPr>
                <w:rFonts w:ascii="Arial Narrow" w:eastAsia="Times New Roman" w:hAnsi="Arial Narrow"/>
                <w:b/>
                <w:color w:val="000000"/>
                <w:sz w:val="20"/>
                <w:szCs w:val="20"/>
                <w:lang w:eastAsia="es-ES"/>
              </w:rPr>
              <w:t>%</w:t>
            </w:r>
          </w:p>
        </w:tc>
        <w:tc>
          <w:tcPr>
            <w:tcW w:w="1200" w:type="dxa"/>
            <w:tcBorders>
              <w:top w:val="single" w:sz="4" w:space="0" w:color="auto"/>
            </w:tcBorders>
          </w:tcPr>
          <w:p w14:paraId="74899BC0" w14:textId="5DA23F73" w:rsidR="009C03C7" w:rsidRPr="00B128D8"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5</w:t>
            </w:r>
          </w:p>
        </w:tc>
      </w:tr>
    </w:tbl>
    <w:p w14:paraId="1D792CB5" w14:textId="1750B85E" w:rsidR="00E6505C" w:rsidRDefault="00E6505C" w:rsidP="00D86871">
      <w:pPr>
        <w:spacing w:before="240"/>
        <w:rPr>
          <w:lang w:val="es-CL"/>
        </w:rPr>
      </w:pPr>
      <w:r>
        <w:rPr>
          <w:lang w:val="es-CL"/>
        </w:rPr>
        <w:t xml:space="preserve">De acuerdo al análisis regional, se observa que </w:t>
      </w:r>
      <w:r w:rsidR="008C1F50">
        <w:rPr>
          <w:lang w:val="es-CL"/>
        </w:rPr>
        <w:t>50% de las postulaciones se concentra</w:t>
      </w:r>
      <w:r w:rsidRPr="00416752">
        <w:rPr>
          <w:lang w:val="es-CL"/>
        </w:rPr>
        <w:t xml:space="preserve"> en la Región Metropolitana</w:t>
      </w:r>
      <w:r>
        <w:rPr>
          <w:lang w:val="es-CL"/>
        </w:rPr>
        <w:t xml:space="preserve">, </w:t>
      </w:r>
      <w:r w:rsidR="008C1F50">
        <w:rPr>
          <w:lang w:val="es-CL"/>
        </w:rPr>
        <w:t>seguida por la Región de la Araucanía (13,5%) y Región del Biobío (9,6%).</w:t>
      </w:r>
    </w:p>
    <w:p w14:paraId="6288674E" w14:textId="1E7A6591" w:rsidR="00E6505C" w:rsidRDefault="00E6505C" w:rsidP="001E642C">
      <w:pPr>
        <w:rPr>
          <w:lang w:val="es-CL"/>
        </w:rPr>
      </w:pPr>
      <w:r>
        <w:rPr>
          <w:lang w:val="es-CL"/>
        </w:rPr>
        <w:t>Respecto a las universidades de los programas de doctorado postulantes, se visualiza una mayor proporción de</w:t>
      </w:r>
      <w:r w:rsidRPr="00416752">
        <w:rPr>
          <w:lang w:val="es-CL"/>
        </w:rPr>
        <w:t xml:space="preserve"> universidades</w:t>
      </w:r>
      <w:r>
        <w:rPr>
          <w:lang w:val="es-CL"/>
        </w:rPr>
        <w:t xml:space="preserve"> chilenas y</w:t>
      </w:r>
      <w:r w:rsidRPr="00416752">
        <w:rPr>
          <w:lang w:val="es-CL"/>
        </w:rPr>
        <w:t xml:space="preserve"> tradicionales, particularmente la </w:t>
      </w:r>
      <w:r w:rsidR="00485EB0">
        <w:rPr>
          <w:lang w:val="es-CL"/>
        </w:rPr>
        <w:t xml:space="preserve">Pontificia </w:t>
      </w:r>
      <w:r w:rsidRPr="00416752">
        <w:rPr>
          <w:lang w:val="es-CL"/>
        </w:rPr>
        <w:t xml:space="preserve">Universidad Católica </w:t>
      </w:r>
      <w:r>
        <w:rPr>
          <w:lang w:val="es-CL"/>
        </w:rPr>
        <w:t xml:space="preserve">de Chile </w:t>
      </w:r>
      <w:r w:rsidR="008C1F50">
        <w:rPr>
          <w:lang w:val="es-CL"/>
        </w:rPr>
        <w:t>(</w:t>
      </w:r>
      <w:r w:rsidRPr="00416752">
        <w:rPr>
          <w:lang w:val="es-CL"/>
        </w:rPr>
        <w:t>3</w:t>
      </w:r>
      <w:r w:rsidR="00485EB0">
        <w:rPr>
          <w:lang w:val="es-CL"/>
        </w:rPr>
        <w:t>8</w:t>
      </w:r>
      <w:r w:rsidRPr="00416752">
        <w:rPr>
          <w:lang w:val="es-CL"/>
        </w:rPr>
        <w:t>,</w:t>
      </w:r>
      <w:r w:rsidR="00485EB0">
        <w:rPr>
          <w:lang w:val="es-CL"/>
        </w:rPr>
        <w:t>5</w:t>
      </w:r>
      <w:r w:rsidRPr="00416752">
        <w:rPr>
          <w:lang w:val="es-CL"/>
        </w:rPr>
        <w:t xml:space="preserve">% del total), seguida </w:t>
      </w:r>
      <w:r w:rsidR="008C1F50">
        <w:rPr>
          <w:lang w:val="es-CL"/>
        </w:rPr>
        <w:t>por</w:t>
      </w:r>
      <w:r w:rsidRPr="00416752">
        <w:rPr>
          <w:lang w:val="es-CL"/>
        </w:rPr>
        <w:t xml:space="preserve"> la </w:t>
      </w:r>
      <w:r w:rsidR="008C1F50">
        <w:rPr>
          <w:lang w:val="es-CL"/>
        </w:rPr>
        <w:t xml:space="preserve">Universidad de La Frontera (17,3%), </w:t>
      </w:r>
      <w:r w:rsidRPr="00416752">
        <w:rPr>
          <w:lang w:val="es-CL"/>
        </w:rPr>
        <w:t>U</w:t>
      </w:r>
      <w:r>
        <w:rPr>
          <w:lang w:val="es-CL"/>
        </w:rPr>
        <w:t>niversidad de Concepción (13</w:t>
      </w:r>
      <w:r w:rsidR="008C1F50">
        <w:rPr>
          <w:lang w:val="es-CL"/>
        </w:rPr>
        <w:t>,5%)</w:t>
      </w:r>
      <w:r>
        <w:rPr>
          <w:lang w:val="es-CL"/>
        </w:rPr>
        <w:t xml:space="preserve"> </w:t>
      </w:r>
      <w:r w:rsidR="00485EB0">
        <w:rPr>
          <w:lang w:val="es-CL"/>
        </w:rPr>
        <w:t xml:space="preserve">y </w:t>
      </w:r>
      <w:r w:rsidR="008C1F50">
        <w:rPr>
          <w:lang w:val="es-CL"/>
        </w:rPr>
        <w:t>Universidad de Chile (11,5%</w:t>
      </w:r>
      <w:r w:rsidRPr="00416752">
        <w:rPr>
          <w:lang w:val="es-CL"/>
        </w:rPr>
        <w:t>)</w:t>
      </w:r>
      <w:r w:rsidR="008C1F50">
        <w:rPr>
          <w:lang w:val="es-CL"/>
        </w:rPr>
        <w:t>.</w:t>
      </w:r>
      <w:r>
        <w:rPr>
          <w:lang w:val="es-CL"/>
        </w:rPr>
        <w:t xml:space="preserve"> S</w:t>
      </w:r>
      <w:r w:rsidRPr="00416752">
        <w:rPr>
          <w:lang w:val="es-CL"/>
        </w:rPr>
        <w:t xml:space="preserve">ólo una universidad </w:t>
      </w:r>
      <w:r>
        <w:rPr>
          <w:lang w:val="es-CL"/>
        </w:rPr>
        <w:t>extranjera postuló al programa en el periodo analizado.</w:t>
      </w:r>
    </w:p>
    <w:p w14:paraId="58973448" w14:textId="77777777" w:rsidR="00485EB0" w:rsidRDefault="00485EB0" w:rsidP="001E642C">
      <w:pPr>
        <w:rPr>
          <w:lang w:val="es-CL"/>
        </w:rPr>
      </w:pPr>
    </w:p>
    <w:p w14:paraId="4DBAB69F" w14:textId="77777777" w:rsidR="00CC7C72" w:rsidRDefault="00CC7C72">
      <w:pPr>
        <w:spacing w:after="0"/>
        <w:jc w:val="left"/>
        <w:rPr>
          <w:rFonts w:ascii="Arial Narrow" w:hAnsi="Arial Narrow"/>
          <w:b/>
          <w:bCs/>
          <w:sz w:val="18"/>
          <w:szCs w:val="18"/>
        </w:rPr>
      </w:pPr>
      <w:r>
        <w:rPr>
          <w:rFonts w:ascii="Arial Narrow" w:hAnsi="Arial Narrow"/>
          <w:b/>
          <w:bCs/>
          <w:sz w:val="18"/>
          <w:szCs w:val="18"/>
        </w:rPr>
        <w:br w:type="page"/>
      </w:r>
    </w:p>
    <w:p w14:paraId="4B986C48" w14:textId="6D840DB4" w:rsidR="001E642C" w:rsidRPr="00D86871" w:rsidRDefault="001E642C" w:rsidP="001E642C">
      <w:pPr>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18</w:t>
      </w:r>
      <w:r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Postulaciones </w:t>
      </w:r>
      <w:r w:rsidR="00C13E9A" w:rsidRPr="00D86871">
        <w:rPr>
          <w:rFonts w:ascii="Arial Narrow" w:hAnsi="Arial Narrow"/>
          <w:b/>
          <w:bCs/>
          <w:sz w:val="20"/>
        </w:rPr>
        <w:t>PAI-Tesis</w:t>
      </w:r>
      <w:r w:rsidRPr="00D86871">
        <w:rPr>
          <w:rFonts w:ascii="Arial Narrow" w:hAnsi="Arial Narrow"/>
          <w:b/>
          <w:bCs/>
          <w:sz w:val="20"/>
        </w:rPr>
        <w:t>, según universidad del programa de doctorado</w:t>
      </w:r>
    </w:p>
    <w:tbl>
      <w:tblPr>
        <w:tblStyle w:val="TablaFormatoverde2"/>
        <w:tblW w:w="0" w:type="auto"/>
        <w:tblLayout w:type="fixed"/>
        <w:tblLook w:val="04A0" w:firstRow="1" w:lastRow="0" w:firstColumn="1" w:lastColumn="0" w:noHBand="0" w:noVBand="1"/>
      </w:tblPr>
      <w:tblGrid>
        <w:gridCol w:w="3510"/>
        <w:gridCol w:w="709"/>
        <w:gridCol w:w="1200"/>
      </w:tblGrid>
      <w:tr w:rsidR="001E642C" w:rsidRPr="00416752" w14:paraId="73B7C9FE"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D9D9D9" w:themeFill="background1" w:themeFillShade="D9"/>
            <w:noWrap/>
            <w:hideMark/>
          </w:tcPr>
          <w:p w14:paraId="317EF414" w14:textId="77777777" w:rsidR="001E642C" w:rsidRPr="00D86871" w:rsidRDefault="001E642C" w:rsidP="00D86871">
            <w:pPr>
              <w:spacing w:before="20" w:after="20"/>
              <w:rPr>
                <w:rFonts w:ascii="Arial Narrow" w:eastAsia="Times New Roman" w:hAnsi="Arial Narrow"/>
                <w:sz w:val="20"/>
                <w:lang w:eastAsia="es-ES"/>
              </w:rPr>
            </w:pPr>
            <w:r w:rsidRPr="00F24E9C">
              <w:rPr>
                <w:rFonts w:ascii="Arial Narrow" w:eastAsia="Times New Roman" w:hAnsi="Arial Narrow"/>
                <w:sz w:val="20"/>
                <w:lang w:eastAsia="es-ES"/>
              </w:rPr>
              <w:t>Institución beneficiaria</w:t>
            </w:r>
          </w:p>
        </w:tc>
        <w:tc>
          <w:tcPr>
            <w:tcW w:w="709" w:type="dxa"/>
            <w:shd w:val="clear" w:color="auto" w:fill="D9D9D9" w:themeFill="background1" w:themeFillShade="D9"/>
            <w:noWrap/>
            <w:hideMark/>
          </w:tcPr>
          <w:p w14:paraId="6E6668A6" w14:textId="7E0EA900" w:rsidR="001E642C" w:rsidRPr="00D86871" w:rsidRDefault="00F24E9C" w:rsidP="00D86871">
            <w:pPr>
              <w:spacing w:before="20" w:after="20"/>
              <w:ind w:lef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F24E9C">
              <w:rPr>
                <w:rFonts w:ascii="Arial Narrow" w:eastAsia="Times New Roman" w:hAnsi="Arial Narrow"/>
                <w:bCs/>
                <w:color w:val="000000"/>
                <w:sz w:val="20"/>
                <w:lang w:eastAsia="es-ES"/>
              </w:rPr>
              <w:t>n</w:t>
            </w:r>
          </w:p>
        </w:tc>
        <w:tc>
          <w:tcPr>
            <w:tcW w:w="1200" w:type="dxa"/>
            <w:shd w:val="clear" w:color="auto" w:fill="D9D9D9" w:themeFill="background1" w:themeFillShade="D9"/>
            <w:noWrap/>
            <w:hideMark/>
          </w:tcPr>
          <w:p w14:paraId="69C989C9" w14:textId="77777777" w:rsidR="001E642C" w:rsidRPr="00D86871" w:rsidRDefault="001E642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F24E9C">
              <w:rPr>
                <w:rFonts w:ascii="Arial Narrow" w:eastAsia="Times New Roman" w:hAnsi="Arial Narrow"/>
                <w:bCs/>
                <w:color w:val="000000"/>
                <w:sz w:val="20"/>
                <w:lang w:eastAsia="es-ES"/>
              </w:rPr>
              <w:t>Porcentaje</w:t>
            </w:r>
          </w:p>
        </w:tc>
      </w:tr>
      <w:tr w:rsidR="001E642C" w:rsidRPr="00416752" w14:paraId="0204FCF6"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6CCD1DA4"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IEDE-Universidad de Lleida</w:t>
            </w:r>
          </w:p>
        </w:tc>
        <w:tc>
          <w:tcPr>
            <w:tcW w:w="709" w:type="dxa"/>
            <w:noWrap/>
            <w:hideMark/>
          </w:tcPr>
          <w:p w14:paraId="13F70CE6" w14:textId="77777777" w:rsidR="001E642C" w:rsidRPr="00416752"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w:t>
            </w:r>
          </w:p>
        </w:tc>
        <w:tc>
          <w:tcPr>
            <w:tcW w:w="1200" w:type="dxa"/>
            <w:noWrap/>
            <w:hideMark/>
          </w:tcPr>
          <w:p w14:paraId="07B691D3" w14:textId="5995ABB4" w:rsidR="001E642C" w:rsidRPr="00416752" w:rsidRDefault="00E6505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r w:rsidR="009C03C7">
              <w:rPr>
                <w:rFonts w:ascii="Arial Narrow" w:eastAsia="Times New Roman" w:hAnsi="Arial Narrow"/>
                <w:color w:val="000000"/>
                <w:sz w:val="20"/>
                <w:szCs w:val="20"/>
                <w:lang w:eastAsia="es-ES"/>
              </w:rPr>
              <w:t>9</w:t>
            </w:r>
            <w:r w:rsidR="001E642C" w:rsidRPr="00416752">
              <w:rPr>
                <w:rFonts w:ascii="Arial Narrow" w:eastAsia="Times New Roman" w:hAnsi="Arial Narrow"/>
                <w:color w:val="000000"/>
                <w:sz w:val="20"/>
                <w:szCs w:val="20"/>
                <w:lang w:eastAsia="es-ES"/>
              </w:rPr>
              <w:t>%</w:t>
            </w:r>
          </w:p>
        </w:tc>
      </w:tr>
      <w:tr w:rsidR="001E642C" w:rsidRPr="00416752" w14:paraId="18E8F23D"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14690A6A"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Pontificia Universidad Católica de Chile</w:t>
            </w:r>
          </w:p>
        </w:tc>
        <w:tc>
          <w:tcPr>
            <w:tcW w:w="709" w:type="dxa"/>
            <w:noWrap/>
            <w:hideMark/>
          </w:tcPr>
          <w:p w14:paraId="1CC13BF6" w14:textId="44ACA88B" w:rsidR="001E642C" w:rsidRPr="00416752"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2</w:t>
            </w:r>
            <w:r w:rsidR="00485EB0">
              <w:rPr>
                <w:rFonts w:ascii="Arial Narrow" w:eastAsia="Times New Roman" w:hAnsi="Arial Narrow"/>
                <w:color w:val="000000"/>
                <w:sz w:val="20"/>
                <w:szCs w:val="20"/>
                <w:lang w:eastAsia="es-ES"/>
              </w:rPr>
              <w:t>0</w:t>
            </w:r>
          </w:p>
        </w:tc>
        <w:tc>
          <w:tcPr>
            <w:tcW w:w="1200" w:type="dxa"/>
            <w:noWrap/>
            <w:hideMark/>
          </w:tcPr>
          <w:p w14:paraId="3C26005E" w14:textId="4C4EDBF3"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38</w:t>
            </w:r>
            <w:r w:rsidR="001E642C"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 xml:space="preserve"> </w:t>
            </w:r>
            <w:r w:rsidR="00E6505C">
              <w:rPr>
                <w:rFonts w:ascii="Arial Narrow" w:eastAsia="Times New Roman" w:hAnsi="Arial Narrow"/>
                <w:color w:val="000000"/>
                <w:sz w:val="20"/>
                <w:szCs w:val="20"/>
                <w:lang w:eastAsia="es-ES"/>
              </w:rPr>
              <w:t>5</w:t>
            </w:r>
            <w:r w:rsidR="001E642C" w:rsidRPr="00416752">
              <w:rPr>
                <w:rFonts w:ascii="Arial Narrow" w:eastAsia="Times New Roman" w:hAnsi="Arial Narrow"/>
                <w:color w:val="000000"/>
                <w:sz w:val="20"/>
                <w:szCs w:val="20"/>
                <w:lang w:eastAsia="es-ES"/>
              </w:rPr>
              <w:t>%</w:t>
            </w:r>
          </w:p>
        </w:tc>
      </w:tr>
      <w:tr w:rsidR="001E642C" w:rsidRPr="00416752" w14:paraId="2C084452"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3BA1CAB4"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Pontificia Universidad Católica de Valparaíso</w:t>
            </w:r>
          </w:p>
        </w:tc>
        <w:tc>
          <w:tcPr>
            <w:tcW w:w="709" w:type="dxa"/>
            <w:noWrap/>
            <w:hideMark/>
          </w:tcPr>
          <w:p w14:paraId="48EA2C3D" w14:textId="3051E378"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1200" w:type="dxa"/>
            <w:noWrap/>
            <w:hideMark/>
          </w:tcPr>
          <w:p w14:paraId="5AAFF9A0" w14:textId="583B6B1A"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1,9</w:t>
            </w:r>
            <w:r w:rsidR="001E642C" w:rsidRPr="00416752">
              <w:rPr>
                <w:rFonts w:ascii="Arial Narrow" w:eastAsia="Times New Roman" w:hAnsi="Arial Narrow"/>
                <w:color w:val="000000"/>
                <w:sz w:val="20"/>
                <w:szCs w:val="20"/>
                <w:lang w:eastAsia="es-ES"/>
              </w:rPr>
              <w:t>%</w:t>
            </w:r>
          </w:p>
        </w:tc>
      </w:tr>
      <w:tr w:rsidR="001E642C" w:rsidRPr="00416752" w14:paraId="0FDF187A"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5431C56B"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Austral de Chile</w:t>
            </w:r>
          </w:p>
        </w:tc>
        <w:tc>
          <w:tcPr>
            <w:tcW w:w="709" w:type="dxa"/>
            <w:noWrap/>
            <w:hideMark/>
          </w:tcPr>
          <w:p w14:paraId="146F8C97" w14:textId="494FE153"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1200" w:type="dxa"/>
            <w:noWrap/>
            <w:hideMark/>
          </w:tcPr>
          <w:p w14:paraId="167133DB" w14:textId="67D0D54F"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1,9</w:t>
            </w:r>
            <w:r w:rsidR="001E642C" w:rsidRPr="00416752">
              <w:rPr>
                <w:rFonts w:ascii="Arial Narrow" w:eastAsia="Times New Roman" w:hAnsi="Arial Narrow"/>
                <w:color w:val="000000"/>
                <w:sz w:val="20"/>
                <w:szCs w:val="20"/>
                <w:lang w:eastAsia="es-ES"/>
              </w:rPr>
              <w:t>%</w:t>
            </w:r>
          </w:p>
        </w:tc>
      </w:tr>
      <w:tr w:rsidR="001E642C" w:rsidRPr="00416752" w14:paraId="64839D52"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336481B3"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Antofagasta</w:t>
            </w:r>
          </w:p>
        </w:tc>
        <w:tc>
          <w:tcPr>
            <w:tcW w:w="709" w:type="dxa"/>
            <w:noWrap/>
            <w:hideMark/>
          </w:tcPr>
          <w:p w14:paraId="31D06F0B" w14:textId="446D74DA" w:rsidR="001E642C" w:rsidRPr="00416752" w:rsidRDefault="00E6505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4</w:t>
            </w:r>
          </w:p>
        </w:tc>
        <w:tc>
          <w:tcPr>
            <w:tcW w:w="1200" w:type="dxa"/>
            <w:noWrap/>
            <w:hideMark/>
          </w:tcPr>
          <w:p w14:paraId="2440C99F" w14:textId="346E4F2B"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7,7</w:t>
            </w:r>
            <w:r w:rsidR="001E642C" w:rsidRPr="00416752">
              <w:rPr>
                <w:rFonts w:ascii="Arial Narrow" w:eastAsia="Times New Roman" w:hAnsi="Arial Narrow"/>
                <w:color w:val="000000"/>
                <w:sz w:val="20"/>
                <w:szCs w:val="20"/>
                <w:lang w:eastAsia="es-ES"/>
              </w:rPr>
              <w:t>%</w:t>
            </w:r>
          </w:p>
        </w:tc>
      </w:tr>
      <w:tr w:rsidR="001E642C" w:rsidRPr="00416752" w14:paraId="628627A1"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28373459"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Chile</w:t>
            </w:r>
          </w:p>
        </w:tc>
        <w:tc>
          <w:tcPr>
            <w:tcW w:w="709" w:type="dxa"/>
            <w:noWrap/>
            <w:hideMark/>
          </w:tcPr>
          <w:p w14:paraId="68E000D6" w14:textId="1E40769A"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w:t>
            </w:r>
          </w:p>
        </w:tc>
        <w:tc>
          <w:tcPr>
            <w:tcW w:w="1200" w:type="dxa"/>
            <w:noWrap/>
            <w:hideMark/>
          </w:tcPr>
          <w:p w14:paraId="748D0F05" w14:textId="6A336F38"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11</w:t>
            </w:r>
            <w:r w:rsidR="001E642C"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5</w:t>
            </w:r>
            <w:r w:rsidR="001E642C" w:rsidRPr="00416752">
              <w:rPr>
                <w:rFonts w:ascii="Arial Narrow" w:eastAsia="Times New Roman" w:hAnsi="Arial Narrow"/>
                <w:color w:val="000000"/>
                <w:sz w:val="20"/>
                <w:szCs w:val="20"/>
                <w:lang w:eastAsia="es-ES"/>
              </w:rPr>
              <w:t>%</w:t>
            </w:r>
          </w:p>
        </w:tc>
      </w:tr>
      <w:tr w:rsidR="001E642C" w:rsidRPr="00416752" w14:paraId="7D5768F7"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4FAB2C38"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Concepción</w:t>
            </w:r>
          </w:p>
        </w:tc>
        <w:tc>
          <w:tcPr>
            <w:tcW w:w="709" w:type="dxa"/>
            <w:noWrap/>
            <w:hideMark/>
          </w:tcPr>
          <w:p w14:paraId="74CC4D49" w14:textId="27FF364E"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7</w:t>
            </w:r>
          </w:p>
        </w:tc>
        <w:tc>
          <w:tcPr>
            <w:tcW w:w="1200" w:type="dxa"/>
            <w:noWrap/>
            <w:hideMark/>
          </w:tcPr>
          <w:p w14:paraId="5CBDEDC4" w14:textId="429790EE"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13</w:t>
            </w:r>
            <w:r w:rsidR="001E642C"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5</w:t>
            </w:r>
            <w:r w:rsidR="001E642C" w:rsidRPr="00416752">
              <w:rPr>
                <w:rFonts w:ascii="Arial Narrow" w:eastAsia="Times New Roman" w:hAnsi="Arial Narrow"/>
                <w:color w:val="000000"/>
                <w:sz w:val="20"/>
                <w:szCs w:val="20"/>
                <w:lang w:eastAsia="es-ES"/>
              </w:rPr>
              <w:t>%</w:t>
            </w:r>
          </w:p>
        </w:tc>
      </w:tr>
      <w:tr w:rsidR="001E642C" w:rsidRPr="00416752" w14:paraId="51C225BD"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1D62DA19"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La Frontera</w:t>
            </w:r>
          </w:p>
        </w:tc>
        <w:tc>
          <w:tcPr>
            <w:tcW w:w="709" w:type="dxa"/>
            <w:noWrap/>
            <w:hideMark/>
          </w:tcPr>
          <w:p w14:paraId="7455A90D" w14:textId="31A82FD1"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9</w:t>
            </w:r>
          </w:p>
        </w:tc>
        <w:tc>
          <w:tcPr>
            <w:tcW w:w="1200" w:type="dxa"/>
            <w:noWrap/>
            <w:hideMark/>
          </w:tcPr>
          <w:p w14:paraId="15434BDD" w14:textId="0F9A160C" w:rsidR="001E642C" w:rsidRPr="00416752"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w:t>
            </w:r>
            <w:r w:rsidR="009C03C7">
              <w:rPr>
                <w:rFonts w:ascii="Arial Narrow" w:eastAsia="Times New Roman" w:hAnsi="Arial Narrow"/>
                <w:color w:val="000000"/>
                <w:sz w:val="20"/>
                <w:szCs w:val="20"/>
                <w:lang w:eastAsia="es-ES"/>
              </w:rPr>
              <w:t>7</w:t>
            </w:r>
            <w:r w:rsidRPr="00416752">
              <w:rPr>
                <w:rFonts w:ascii="Arial Narrow" w:eastAsia="Times New Roman" w:hAnsi="Arial Narrow"/>
                <w:color w:val="000000"/>
                <w:sz w:val="20"/>
                <w:szCs w:val="20"/>
                <w:lang w:eastAsia="es-ES"/>
              </w:rPr>
              <w:t>,</w:t>
            </w:r>
            <w:r w:rsidR="009C03C7">
              <w:rPr>
                <w:rFonts w:ascii="Arial Narrow" w:eastAsia="Times New Roman" w:hAnsi="Arial Narrow"/>
                <w:color w:val="000000"/>
                <w:sz w:val="20"/>
                <w:szCs w:val="20"/>
                <w:lang w:eastAsia="es-ES"/>
              </w:rPr>
              <w:t>3</w:t>
            </w:r>
            <w:r w:rsidRPr="00416752">
              <w:rPr>
                <w:rFonts w:ascii="Arial Narrow" w:eastAsia="Times New Roman" w:hAnsi="Arial Narrow"/>
                <w:color w:val="000000"/>
                <w:sz w:val="20"/>
                <w:szCs w:val="20"/>
                <w:lang w:eastAsia="es-ES"/>
              </w:rPr>
              <w:t>%</w:t>
            </w:r>
          </w:p>
        </w:tc>
      </w:tr>
      <w:tr w:rsidR="001E642C" w:rsidRPr="00416752" w14:paraId="0A2F023D"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29B7DB56"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Talca</w:t>
            </w:r>
          </w:p>
        </w:tc>
        <w:tc>
          <w:tcPr>
            <w:tcW w:w="709" w:type="dxa"/>
            <w:noWrap/>
            <w:hideMark/>
          </w:tcPr>
          <w:p w14:paraId="0D6646B1" w14:textId="3FED872C"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1200" w:type="dxa"/>
            <w:noWrap/>
            <w:hideMark/>
          </w:tcPr>
          <w:p w14:paraId="27B29C9D" w14:textId="3A3218A1"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1,9</w:t>
            </w:r>
            <w:r w:rsidR="001E642C" w:rsidRPr="00416752">
              <w:rPr>
                <w:rFonts w:ascii="Arial Narrow" w:eastAsia="Times New Roman" w:hAnsi="Arial Narrow"/>
                <w:color w:val="000000"/>
                <w:sz w:val="20"/>
                <w:szCs w:val="20"/>
                <w:lang w:eastAsia="es-ES"/>
              </w:rPr>
              <w:t>%</w:t>
            </w:r>
          </w:p>
        </w:tc>
      </w:tr>
      <w:tr w:rsidR="001E642C" w:rsidRPr="00416752" w14:paraId="3DB47B2D"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48759169"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Nacional Andrés Bello</w:t>
            </w:r>
          </w:p>
        </w:tc>
        <w:tc>
          <w:tcPr>
            <w:tcW w:w="709" w:type="dxa"/>
            <w:noWrap/>
            <w:hideMark/>
          </w:tcPr>
          <w:p w14:paraId="61584C46" w14:textId="186F1BE2" w:rsidR="001E642C" w:rsidRPr="00416752" w:rsidRDefault="00485EB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w:t>
            </w:r>
          </w:p>
        </w:tc>
        <w:tc>
          <w:tcPr>
            <w:tcW w:w="1200" w:type="dxa"/>
            <w:noWrap/>
            <w:hideMark/>
          </w:tcPr>
          <w:p w14:paraId="1372FF2F" w14:textId="0B0442EE" w:rsidR="001E642C" w:rsidRPr="0041675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3,8</w:t>
            </w:r>
            <w:r w:rsidR="001E642C" w:rsidRPr="00416752">
              <w:rPr>
                <w:rFonts w:ascii="Arial Narrow" w:eastAsia="Times New Roman" w:hAnsi="Arial Narrow"/>
                <w:color w:val="000000"/>
                <w:sz w:val="20"/>
                <w:szCs w:val="20"/>
                <w:lang w:eastAsia="es-ES"/>
              </w:rPr>
              <w:t>%</w:t>
            </w:r>
          </w:p>
        </w:tc>
      </w:tr>
      <w:tr w:rsidR="001E642C" w:rsidRPr="00416752" w14:paraId="77EB14F4" w14:textId="77777777" w:rsidTr="00D86871">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tcBorders>
            <w:noWrap/>
            <w:hideMark/>
          </w:tcPr>
          <w:p w14:paraId="4871328B" w14:textId="77777777" w:rsidR="001E642C" w:rsidRPr="001E642C" w:rsidRDefault="001E642C" w:rsidP="00D86871">
            <w:pPr>
              <w:spacing w:before="20" w:after="20"/>
              <w:jc w:val="left"/>
              <w:rPr>
                <w:rFonts w:ascii="Arial Narrow" w:eastAsia="Times New Roman" w:hAnsi="Arial Narrow"/>
                <w:b/>
                <w:bCs/>
                <w:iCs/>
                <w:smallCaps/>
                <w:color w:val="000000"/>
                <w:kern w:val="32"/>
                <w:sz w:val="20"/>
                <w:szCs w:val="22"/>
                <w:lang w:eastAsia="es-ES"/>
              </w:rPr>
            </w:pPr>
            <w:r w:rsidRPr="001E642C">
              <w:rPr>
                <w:rFonts w:ascii="Arial Narrow" w:eastAsia="Times New Roman" w:hAnsi="Arial Narrow"/>
                <w:b/>
                <w:bCs/>
                <w:color w:val="000000"/>
                <w:sz w:val="20"/>
                <w:lang w:eastAsia="es-ES"/>
              </w:rPr>
              <w:t>Total</w:t>
            </w:r>
          </w:p>
        </w:tc>
        <w:tc>
          <w:tcPr>
            <w:tcW w:w="709" w:type="dxa"/>
            <w:tcBorders>
              <w:top w:val="single" w:sz="4" w:space="0" w:color="auto"/>
            </w:tcBorders>
            <w:noWrap/>
            <w:hideMark/>
          </w:tcPr>
          <w:p w14:paraId="39ACD3D7" w14:textId="4981B67A" w:rsidR="001E642C" w:rsidRPr="001E642C"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52</w:t>
            </w:r>
          </w:p>
        </w:tc>
        <w:tc>
          <w:tcPr>
            <w:tcW w:w="1200" w:type="dxa"/>
            <w:tcBorders>
              <w:top w:val="single" w:sz="4" w:space="0" w:color="auto"/>
            </w:tcBorders>
            <w:noWrap/>
            <w:hideMark/>
          </w:tcPr>
          <w:p w14:paraId="3647B4AD" w14:textId="77777777" w:rsidR="001E642C" w:rsidRPr="001E642C"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1E642C">
              <w:rPr>
                <w:rFonts w:ascii="Arial Narrow" w:eastAsia="Times New Roman" w:hAnsi="Arial Narrow"/>
                <w:b/>
                <w:color w:val="000000"/>
                <w:sz w:val="20"/>
                <w:szCs w:val="20"/>
                <w:lang w:eastAsia="es-ES"/>
              </w:rPr>
              <w:t>100,0%</w:t>
            </w:r>
          </w:p>
        </w:tc>
      </w:tr>
    </w:tbl>
    <w:p w14:paraId="281CD52F" w14:textId="5DE00E7C" w:rsidR="00010F7A" w:rsidRDefault="00010F7A" w:rsidP="00D86871">
      <w:pPr>
        <w:spacing w:before="240"/>
        <w:rPr>
          <w:lang w:val="es-CL"/>
        </w:rPr>
      </w:pPr>
      <w:r w:rsidRPr="00416752">
        <w:rPr>
          <w:lang w:val="es-CL"/>
        </w:rPr>
        <w:t>Por otro lado, al observar la composición de las postulaciones según el área de</w:t>
      </w:r>
      <w:r w:rsidR="00997AE8">
        <w:rPr>
          <w:lang w:val="es-CL"/>
        </w:rPr>
        <w:t>l</w:t>
      </w:r>
      <w:r w:rsidRPr="00416752">
        <w:rPr>
          <w:lang w:val="es-CL"/>
        </w:rPr>
        <w:t xml:space="preserve"> conocimiento, </w:t>
      </w:r>
      <w:r w:rsidR="00F9218B">
        <w:rPr>
          <w:lang w:val="es-CL"/>
        </w:rPr>
        <w:t>la mayoría</w:t>
      </w:r>
      <w:r w:rsidRPr="00416752">
        <w:rPr>
          <w:lang w:val="es-CL"/>
        </w:rPr>
        <w:t xml:space="preserve"> de las postulaciones se concentran en las </w:t>
      </w:r>
      <w:r>
        <w:rPr>
          <w:lang w:val="es-CL"/>
        </w:rPr>
        <w:t>áreas de las Ciencias agrícolas</w:t>
      </w:r>
      <w:r w:rsidR="009C03C7">
        <w:rPr>
          <w:lang w:val="es-CL"/>
        </w:rPr>
        <w:t xml:space="preserve"> (</w:t>
      </w:r>
      <w:r w:rsidR="00C17F2E">
        <w:rPr>
          <w:lang w:val="es-CL"/>
        </w:rPr>
        <w:t>40,4%</w:t>
      </w:r>
      <w:r w:rsidR="009C03C7">
        <w:rPr>
          <w:lang w:val="es-CL"/>
        </w:rPr>
        <w:t>)</w:t>
      </w:r>
      <w:r>
        <w:rPr>
          <w:lang w:val="es-CL"/>
        </w:rPr>
        <w:t xml:space="preserve">, </w:t>
      </w:r>
      <w:r w:rsidR="00C17F2E">
        <w:rPr>
          <w:lang w:val="es-CL"/>
        </w:rPr>
        <w:t>Ciencias Naturales (30,8%)</w:t>
      </w:r>
      <w:r w:rsidR="00C17F2E" w:rsidRPr="00416752">
        <w:rPr>
          <w:lang w:val="es-CL"/>
        </w:rPr>
        <w:t xml:space="preserve"> </w:t>
      </w:r>
      <w:r w:rsidR="00C17F2E">
        <w:rPr>
          <w:lang w:val="es-CL"/>
        </w:rPr>
        <w:t xml:space="preserve">e </w:t>
      </w:r>
      <w:r>
        <w:rPr>
          <w:lang w:val="es-CL"/>
        </w:rPr>
        <w:t>Ingeniería y tecnología</w:t>
      </w:r>
      <w:r w:rsidR="009C03C7">
        <w:rPr>
          <w:lang w:val="es-CL"/>
        </w:rPr>
        <w:t xml:space="preserve"> (</w:t>
      </w:r>
      <w:r w:rsidR="00C17F2E">
        <w:rPr>
          <w:lang w:val="es-CL"/>
        </w:rPr>
        <w:t>25%</w:t>
      </w:r>
      <w:r w:rsidR="009C03C7">
        <w:rPr>
          <w:lang w:val="es-CL"/>
        </w:rPr>
        <w:t>)</w:t>
      </w:r>
      <w:r w:rsidR="00C17F2E">
        <w:rPr>
          <w:lang w:val="es-CL"/>
        </w:rPr>
        <w:t xml:space="preserve">, </w:t>
      </w:r>
      <w:r w:rsidRPr="00416752">
        <w:rPr>
          <w:lang w:val="es-CL"/>
        </w:rPr>
        <w:t xml:space="preserve">mientras que las Ciencias médicas y de la salud y las Ciencias sociales son las que registran la menor cantidad </w:t>
      </w:r>
      <w:r w:rsidR="00F9218B">
        <w:rPr>
          <w:lang w:val="es-CL"/>
        </w:rPr>
        <w:t>de postulaciones</w:t>
      </w:r>
      <w:r w:rsidR="009C03C7">
        <w:rPr>
          <w:lang w:val="es-CL"/>
        </w:rPr>
        <w:t xml:space="preserve"> (</w:t>
      </w:r>
      <w:r w:rsidR="00C17F2E">
        <w:rPr>
          <w:lang w:val="es-CL"/>
        </w:rPr>
        <w:t>1,9% cada una</w:t>
      </w:r>
      <w:r w:rsidR="009C03C7">
        <w:rPr>
          <w:lang w:val="es-CL"/>
        </w:rPr>
        <w:t>)</w:t>
      </w:r>
      <w:r w:rsidRPr="00416752">
        <w:rPr>
          <w:lang w:val="es-CL"/>
        </w:rPr>
        <w:t>.</w:t>
      </w:r>
    </w:p>
    <w:p w14:paraId="76D85A41" w14:textId="13765386" w:rsidR="00F9218B" w:rsidRPr="00D86871" w:rsidRDefault="00F9218B" w:rsidP="00396016">
      <w:pPr>
        <w:spacing w:before="240"/>
        <w:jc w:val="left"/>
        <w:rPr>
          <w:rFonts w:ascii="Arial Narrow" w:hAnsi="Arial Narrow"/>
          <w:b/>
          <w:bCs/>
          <w:sz w:val="20"/>
        </w:rPr>
      </w:pPr>
      <w:r w:rsidRPr="00D86871">
        <w:rPr>
          <w:rFonts w:ascii="Arial Narrow" w:hAnsi="Arial Narrow"/>
          <w:b/>
          <w:bCs/>
          <w:sz w:val="20"/>
        </w:rPr>
        <w:t xml:space="preserve">Cuadro </w:t>
      </w:r>
      <w:r w:rsidR="001E642C" w:rsidRPr="00D86871">
        <w:rPr>
          <w:rFonts w:ascii="Arial Narrow" w:hAnsi="Arial Narrow"/>
          <w:b/>
          <w:bCs/>
          <w:sz w:val="20"/>
        </w:rPr>
        <w:fldChar w:fldCharType="begin"/>
      </w:r>
      <w:r w:rsidR="001E642C" w:rsidRPr="00D86871">
        <w:rPr>
          <w:rFonts w:ascii="Arial Narrow" w:hAnsi="Arial Narrow"/>
          <w:b/>
          <w:bCs/>
          <w:sz w:val="20"/>
        </w:rPr>
        <w:instrText xml:space="preserve"> SEQ Tabla \* ARABIC </w:instrText>
      </w:r>
      <w:r w:rsidR="001E642C" w:rsidRPr="00D86871">
        <w:rPr>
          <w:rFonts w:ascii="Arial Narrow" w:hAnsi="Arial Narrow"/>
          <w:b/>
          <w:bCs/>
          <w:sz w:val="20"/>
        </w:rPr>
        <w:fldChar w:fldCharType="separate"/>
      </w:r>
      <w:r w:rsidR="00A55575">
        <w:rPr>
          <w:rFonts w:ascii="Arial Narrow" w:hAnsi="Arial Narrow"/>
          <w:b/>
          <w:bCs/>
          <w:noProof/>
          <w:sz w:val="20"/>
        </w:rPr>
        <w:t>19</w:t>
      </w:r>
      <w:r w:rsidR="001E642C"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w:t>
      </w:r>
      <w:r w:rsidR="001E642C" w:rsidRPr="00D86871">
        <w:rPr>
          <w:rFonts w:ascii="Arial Narrow" w:hAnsi="Arial Narrow"/>
          <w:b/>
          <w:bCs/>
          <w:sz w:val="20"/>
        </w:rPr>
        <w:t>P</w:t>
      </w:r>
      <w:r w:rsidR="00CC7C72" w:rsidRPr="00D86871">
        <w:rPr>
          <w:rFonts w:ascii="Arial Narrow" w:hAnsi="Arial Narrow"/>
          <w:b/>
          <w:bCs/>
          <w:sz w:val="20"/>
        </w:rPr>
        <w:t>royectos p</w:t>
      </w:r>
      <w:r w:rsidRPr="00D86871">
        <w:rPr>
          <w:rFonts w:ascii="Arial Narrow" w:hAnsi="Arial Narrow"/>
          <w:b/>
          <w:bCs/>
          <w:sz w:val="20"/>
        </w:rPr>
        <w:t>ostula</w:t>
      </w:r>
      <w:r w:rsidR="00CC7C72" w:rsidRPr="00D86871">
        <w:rPr>
          <w:rFonts w:ascii="Arial Narrow" w:hAnsi="Arial Narrow"/>
          <w:b/>
          <w:bCs/>
          <w:sz w:val="20"/>
        </w:rPr>
        <w:t>do</w:t>
      </w:r>
      <w:r w:rsidRPr="00D86871">
        <w:rPr>
          <w:rFonts w:ascii="Arial Narrow" w:hAnsi="Arial Narrow"/>
          <w:b/>
          <w:bCs/>
          <w:sz w:val="20"/>
        </w:rPr>
        <w:t xml:space="preserve">s </w:t>
      </w:r>
      <w:r w:rsidR="00C13E9A" w:rsidRPr="00D86871">
        <w:rPr>
          <w:rFonts w:ascii="Arial Narrow" w:hAnsi="Arial Narrow"/>
          <w:b/>
          <w:bCs/>
          <w:sz w:val="20"/>
        </w:rPr>
        <w:t>PAI-Tesis</w:t>
      </w:r>
      <w:r w:rsidRPr="00D86871">
        <w:rPr>
          <w:rFonts w:ascii="Arial Narrow" w:hAnsi="Arial Narrow"/>
          <w:b/>
          <w:bCs/>
          <w:sz w:val="20"/>
        </w:rPr>
        <w:t xml:space="preserve"> según área</w:t>
      </w:r>
      <w:r w:rsidR="001A71C4" w:rsidRPr="00D86871">
        <w:rPr>
          <w:rFonts w:ascii="Arial Narrow" w:hAnsi="Arial Narrow"/>
          <w:b/>
          <w:bCs/>
          <w:sz w:val="20"/>
        </w:rPr>
        <w:t xml:space="preserve"> </w:t>
      </w:r>
      <w:r w:rsidRPr="00D86871">
        <w:rPr>
          <w:rFonts w:ascii="Arial Narrow" w:hAnsi="Arial Narrow"/>
          <w:b/>
          <w:bCs/>
          <w:sz w:val="20"/>
        </w:rPr>
        <w:t>del conocimiento</w:t>
      </w:r>
    </w:p>
    <w:tbl>
      <w:tblPr>
        <w:tblStyle w:val="TablaFormatoverde2"/>
        <w:tblW w:w="0" w:type="auto"/>
        <w:tblLayout w:type="fixed"/>
        <w:tblLook w:val="04A0" w:firstRow="1" w:lastRow="0" w:firstColumn="1" w:lastColumn="0" w:noHBand="0" w:noVBand="1"/>
      </w:tblPr>
      <w:tblGrid>
        <w:gridCol w:w="2660"/>
        <w:gridCol w:w="1200"/>
        <w:gridCol w:w="1200"/>
      </w:tblGrid>
      <w:tr w:rsidR="00E6505C" w:rsidRPr="00416752" w14:paraId="21E37F72"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9D9D9" w:themeFill="background1" w:themeFillShade="D9"/>
            <w:noWrap/>
            <w:vAlign w:val="center"/>
            <w:hideMark/>
          </w:tcPr>
          <w:p w14:paraId="79AA66EF" w14:textId="77777777" w:rsidR="00E6505C" w:rsidRPr="00416752" w:rsidRDefault="00E6505C" w:rsidP="00D86871">
            <w:pPr>
              <w:spacing w:before="20" w:after="20"/>
              <w:jc w:val="left"/>
              <w:rPr>
                <w:rFonts w:ascii="Arial Narrow" w:eastAsia="Times New Roman" w:hAnsi="Arial Narrow"/>
                <w:b w:val="0"/>
                <w:bCs/>
                <w:iCs/>
                <w:smallCaps/>
                <w:kern w:val="32"/>
                <w:sz w:val="20"/>
                <w:szCs w:val="22"/>
                <w:lang w:eastAsia="es-ES"/>
              </w:rPr>
            </w:pPr>
            <w:r w:rsidRPr="00416752">
              <w:rPr>
                <w:rFonts w:ascii="Arial Narrow" w:eastAsia="Times New Roman" w:hAnsi="Arial Narrow"/>
                <w:sz w:val="20"/>
                <w:lang w:eastAsia="es-ES"/>
              </w:rPr>
              <w:t>Área del conocimiento</w:t>
            </w:r>
          </w:p>
        </w:tc>
        <w:tc>
          <w:tcPr>
            <w:tcW w:w="1200" w:type="dxa"/>
            <w:shd w:val="clear" w:color="auto" w:fill="D9D9D9" w:themeFill="background1" w:themeFillShade="D9"/>
            <w:noWrap/>
            <w:vAlign w:val="center"/>
            <w:hideMark/>
          </w:tcPr>
          <w:p w14:paraId="193BD8CF" w14:textId="70CCE015" w:rsidR="00E6505C" w:rsidRPr="00416752" w:rsidRDefault="00CC7C7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Total postulados</w:t>
            </w:r>
          </w:p>
        </w:tc>
        <w:tc>
          <w:tcPr>
            <w:tcW w:w="1200" w:type="dxa"/>
            <w:shd w:val="clear" w:color="auto" w:fill="D9D9D9" w:themeFill="background1" w:themeFillShade="D9"/>
            <w:noWrap/>
            <w:vAlign w:val="center"/>
            <w:hideMark/>
          </w:tcPr>
          <w:p w14:paraId="27F94BF3" w14:textId="7EBD6B14" w:rsidR="00E6505C" w:rsidRPr="00416752" w:rsidRDefault="00E6505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Porcentaje</w:t>
            </w:r>
            <w:r w:rsidR="00CC7C72">
              <w:rPr>
                <w:rFonts w:ascii="Arial Narrow" w:eastAsia="Times New Roman" w:hAnsi="Arial Narrow"/>
                <w:bCs/>
                <w:color w:val="000000"/>
                <w:sz w:val="20"/>
                <w:szCs w:val="20"/>
                <w:lang w:eastAsia="es-ES"/>
              </w:rPr>
              <w:t xml:space="preserve"> postulados</w:t>
            </w:r>
          </w:p>
        </w:tc>
      </w:tr>
      <w:tr w:rsidR="00E6505C" w:rsidRPr="00416752" w14:paraId="52CA331C"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2F9D0DE9" w14:textId="77777777" w:rsidR="00E6505C" w:rsidRPr="00416752" w:rsidRDefault="00E6505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Ciencias agrícolas</w:t>
            </w:r>
          </w:p>
        </w:tc>
        <w:tc>
          <w:tcPr>
            <w:tcW w:w="1200" w:type="dxa"/>
            <w:noWrap/>
            <w:vAlign w:val="center"/>
            <w:hideMark/>
          </w:tcPr>
          <w:p w14:paraId="372B60C9" w14:textId="7A68804D" w:rsidR="00E6505C" w:rsidRPr="00AE49B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21</w:t>
            </w:r>
          </w:p>
        </w:tc>
        <w:tc>
          <w:tcPr>
            <w:tcW w:w="1200" w:type="dxa"/>
            <w:noWrap/>
            <w:vAlign w:val="center"/>
            <w:hideMark/>
          </w:tcPr>
          <w:p w14:paraId="162CE141" w14:textId="41D50E28" w:rsidR="00E6505C" w:rsidRPr="00AE49B2" w:rsidRDefault="00CC7C7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40</w:t>
            </w:r>
            <w:r w:rsidR="00E6505C" w:rsidRPr="00AE49B2">
              <w:rPr>
                <w:rFonts w:ascii="Arial Narrow" w:hAnsi="Arial Narrow"/>
                <w:color w:val="000000"/>
                <w:sz w:val="20"/>
              </w:rPr>
              <w:t>,</w:t>
            </w:r>
            <w:r>
              <w:rPr>
                <w:rFonts w:ascii="Arial Narrow" w:hAnsi="Arial Narrow"/>
                <w:color w:val="000000"/>
                <w:sz w:val="20"/>
              </w:rPr>
              <w:t>4</w:t>
            </w:r>
            <w:r w:rsidR="00E5293E">
              <w:rPr>
                <w:rFonts w:ascii="Arial Narrow" w:hAnsi="Arial Narrow"/>
                <w:color w:val="000000"/>
                <w:sz w:val="20"/>
              </w:rPr>
              <w:t>%</w:t>
            </w:r>
          </w:p>
        </w:tc>
      </w:tr>
      <w:tr w:rsidR="00E6505C" w:rsidRPr="00416752" w14:paraId="42678E33"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3217915D" w14:textId="77777777" w:rsidR="00E6505C" w:rsidRPr="00416752" w:rsidRDefault="00E6505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Ciencias médicas y de salud</w:t>
            </w:r>
          </w:p>
        </w:tc>
        <w:tc>
          <w:tcPr>
            <w:tcW w:w="1200" w:type="dxa"/>
            <w:noWrap/>
            <w:vAlign w:val="center"/>
            <w:hideMark/>
          </w:tcPr>
          <w:p w14:paraId="4D306E9B" w14:textId="77777777" w:rsidR="00E6505C" w:rsidRPr="00AE49B2" w:rsidRDefault="00E6505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AE49B2">
              <w:rPr>
                <w:rFonts w:ascii="Arial Narrow" w:hAnsi="Arial Narrow"/>
                <w:color w:val="000000"/>
                <w:sz w:val="20"/>
              </w:rPr>
              <w:t>1</w:t>
            </w:r>
          </w:p>
        </w:tc>
        <w:tc>
          <w:tcPr>
            <w:tcW w:w="1200" w:type="dxa"/>
            <w:noWrap/>
            <w:vAlign w:val="center"/>
            <w:hideMark/>
          </w:tcPr>
          <w:p w14:paraId="561017A2" w14:textId="258CEF1F" w:rsidR="00E6505C" w:rsidRPr="00AE49B2" w:rsidRDefault="00E6505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AE49B2">
              <w:rPr>
                <w:rFonts w:ascii="Arial Narrow" w:hAnsi="Arial Narrow"/>
                <w:color w:val="000000"/>
                <w:sz w:val="20"/>
              </w:rPr>
              <w:t>1,</w:t>
            </w:r>
            <w:r w:rsidR="00C17F2E">
              <w:rPr>
                <w:rFonts w:ascii="Arial Narrow" w:hAnsi="Arial Narrow"/>
                <w:color w:val="000000"/>
                <w:sz w:val="20"/>
              </w:rPr>
              <w:t>9</w:t>
            </w:r>
            <w:r w:rsidR="00E5293E">
              <w:rPr>
                <w:rFonts w:ascii="Arial Narrow" w:hAnsi="Arial Narrow"/>
                <w:color w:val="000000"/>
                <w:sz w:val="20"/>
              </w:rPr>
              <w:t>%</w:t>
            </w:r>
          </w:p>
        </w:tc>
      </w:tr>
      <w:tr w:rsidR="00E6505C" w:rsidRPr="00416752" w14:paraId="45644D58"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19C70708" w14:textId="77777777" w:rsidR="00E6505C" w:rsidRPr="00416752" w:rsidRDefault="00E6505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Ciencias naturales</w:t>
            </w:r>
          </w:p>
        </w:tc>
        <w:tc>
          <w:tcPr>
            <w:tcW w:w="1200" w:type="dxa"/>
            <w:noWrap/>
            <w:vAlign w:val="center"/>
            <w:hideMark/>
          </w:tcPr>
          <w:p w14:paraId="036582D8" w14:textId="5873DB20" w:rsidR="00E6505C" w:rsidRPr="00AE49B2" w:rsidRDefault="00E6505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AE49B2">
              <w:rPr>
                <w:rFonts w:ascii="Arial Narrow" w:hAnsi="Arial Narrow"/>
                <w:color w:val="000000"/>
                <w:sz w:val="20"/>
              </w:rPr>
              <w:t>1</w:t>
            </w:r>
            <w:r w:rsidR="009C03C7">
              <w:rPr>
                <w:rFonts w:ascii="Arial Narrow" w:hAnsi="Arial Narrow"/>
                <w:color w:val="000000"/>
                <w:sz w:val="20"/>
              </w:rPr>
              <w:t>6</w:t>
            </w:r>
          </w:p>
        </w:tc>
        <w:tc>
          <w:tcPr>
            <w:tcW w:w="1200" w:type="dxa"/>
            <w:noWrap/>
            <w:vAlign w:val="center"/>
            <w:hideMark/>
          </w:tcPr>
          <w:p w14:paraId="68595023" w14:textId="2ABE42E4" w:rsidR="00E6505C" w:rsidRPr="00AE49B2" w:rsidRDefault="00C17F2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30</w:t>
            </w:r>
            <w:r w:rsidR="00E6505C" w:rsidRPr="00AE49B2">
              <w:rPr>
                <w:rFonts w:ascii="Arial Narrow" w:hAnsi="Arial Narrow"/>
                <w:color w:val="000000"/>
                <w:sz w:val="20"/>
              </w:rPr>
              <w:t>,</w:t>
            </w:r>
            <w:r>
              <w:rPr>
                <w:rFonts w:ascii="Arial Narrow" w:hAnsi="Arial Narrow"/>
                <w:color w:val="000000"/>
                <w:sz w:val="20"/>
              </w:rPr>
              <w:t>8</w:t>
            </w:r>
            <w:r w:rsidR="00E5293E">
              <w:rPr>
                <w:rFonts w:ascii="Arial Narrow" w:hAnsi="Arial Narrow"/>
                <w:color w:val="000000"/>
                <w:sz w:val="20"/>
              </w:rPr>
              <w:t>%</w:t>
            </w:r>
          </w:p>
        </w:tc>
      </w:tr>
      <w:tr w:rsidR="00E6505C" w:rsidRPr="00416752" w14:paraId="72A79ECD"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33F801C3" w14:textId="77777777" w:rsidR="00E6505C" w:rsidRPr="00416752" w:rsidRDefault="00E6505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Ciencias sociales</w:t>
            </w:r>
          </w:p>
        </w:tc>
        <w:tc>
          <w:tcPr>
            <w:tcW w:w="1200" w:type="dxa"/>
            <w:noWrap/>
            <w:vAlign w:val="center"/>
            <w:hideMark/>
          </w:tcPr>
          <w:p w14:paraId="4C6852AE" w14:textId="7437B686" w:rsidR="00E6505C" w:rsidRPr="00AE49B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1</w:t>
            </w:r>
          </w:p>
        </w:tc>
        <w:tc>
          <w:tcPr>
            <w:tcW w:w="1200" w:type="dxa"/>
            <w:noWrap/>
            <w:vAlign w:val="center"/>
            <w:hideMark/>
          </w:tcPr>
          <w:p w14:paraId="5938C9EE" w14:textId="6018FB5E" w:rsidR="00E6505C" w:rsidRPr="00AE49B2" w:rsidRDefault="00C17F2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1,9</w:t>
            </w:r>
            <w:r w:rsidR="00E5293E">
              <w:rPr>
                <w:rFonts w:ascii="Arial Narrow" w:hAnsi="Arial Narrow"/>
                <w:color w:val="000000"/>
                <w:sz w:val="20"/>
              </w:rPr>
              <w:t>%</w:t>
            </w:r>
          </w:p>
        </w:tc>
      </w:tr>
      <w:tr w:rsidR="00E6505C" w:rsidRPr="00416752" w14:paraId="08113E5B" w14:textId="77777777" w:rsidTr="00D86871">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auto"/>
            </w:tcBorders>
            <w:noWrap/>
            <w:vAlign w:val="center"/>
            <w:hideMark/>
          </w:tcPr>
          <w:p w14:paraId="23841B88" w14:textId="77777777" w:rsidR="00E6505C" w:rsidRPr="00416752" w:rsidRDefault="00E6505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Ingeniería y tecnología</w:t>
            </w:r>
          </w:p>
        </w:tc>
        <w:tc>
          <w:tcPr>
            <w:tcW w:w="1200" w:type="dxa"/>
            <w:tcBorders>
              <w:bottom w:val="single" w:sz="4" w:space="0" w:color="auto"/>
            </w:tcBorders>
            <w:noWrap/>
            <w:vAlign w:val="center"/>
            <w:hideMark/>
          </w:tcPr>
          <w:p w14:paraId="1E20EA07" w14:textId="074FFBFF" w:rsidR="00E6505C" w:rsidRPr="00AE49B2"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13</w:t>
            </w:r>
          </w:p>
        </w:tc>
        <w:tc>
          <w:tcPr>
            <w:tcW w:w="1200" w:type="dxa"/>
            <w:tcBorders>
              <w:bottom w:val="single" w:sz="4" w:space="0" w:color="auto"/>
            </w:tcBorders>
            <w:noWrap/>
            <w:vAlign w:val="center"/>
            <w:hideMark/>
          </w:tcPr>
          <w:p w14:paraId="6FBEDC2B" w14:textId="39703D7C" w:rsidR="00E6505C" w:rsidRPr="00AE49B2" w:rsidRDefault="00C17F2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hAnsi="Arial Narrow"/>
                <w:color w:val="000000"/>
                <w:sz w:val="20"/>
              </w:rPr>
              <w:t>25</w:t>
            </w:r>
            <w:r w:rsidR="00E6505C" w:rsidRPr="00AE49B2">
              <w:rPr>
                <w:rFonts w:ascii="Arial Narrow" w:hAnsi="Arial Narrow"/>
                <w:color w:val="000000"/>
                <w:sz w:val="20"/>
              </w:rPr>
              <w:t>,</w:t>
            </w:r>
            <w:r>
              <w:rPr>
                <w:rFonts w:ascii="Arial Narrow" w:hAnsi="Arial Narrow"/>
                <w:color w:val="000000"/>
                <w:sz w:val="20"/>
              </w:rPr>
              <w:t>0</w:t>
            </w:r>
            <w:r w:rsidR="00E5293E">
              <w:rPr>
                <w:rFonts w:ascii="Arial Narrow" w:hAnsi="Arial Narrow"/>
                <w:color w:val="000000"/>
                <w:sz w:val="20"/>
              </w:rPr>
              <w:t>%</w:t>
            </w:r>
          </w:p>
        </w:tc>
      </w:tr>
      <w:tr w:rsidR="00E6505C" w:rsidRPr="00416752" w14:paraId="428CC62F" w14:textId="77777777" w:rsidTr="00D86871">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tcBorders>
            <w:noWrap/>
            <w:vAlign w:val="center"/>
            <w:hideMark/>
          </w:tcPr>
          <w:p w14:paraId="1891EFB8" w14:textId="77777777" w:rsidR="00E6505C" w:rsidRPr="00F9218B" w:rsidRDefault="00E6505C" w:rsidP="00D86871">
            <w:pPr>
              <w:spacing w:before="20" w:after="20"/>
              <w:jc w:val="left"/>
              <w:rPr>
                <w:rFonts w:ascii="Arial Narrow" w:eastAsia="Times New Roman" w:hAnsi="Arial Narrow"/>
                <w:b/>
                <w:bCs/>
                <w:iCs/>
                <w:smallCaps/>
                <w:color w:val="000000"/>
                <w:kern w:val="32"/>
                <w:sz w:val="20"/>
                <w:szCs w:val="22"/>
                <w:lang w:eastAsia="es-ES"/>
              </w:rPr>
            </w:pPr>
            <w:r w:rsidRPr="00F9218B">
              <w:rPr>
                <w:rFonts w:ascii="Arial Narrow" w:eastAsia="Times New Roman" w:hAnsi="Arial Narrow"/>
                <w:b/>
                <w:bCs/>
                <w:color w:val="000000"/>
                <w:sz w:val="20"/>
                <w:lang w:eastAsia="es-ES"/>
              </w:rPr>
              <w:t>Total</w:t>
            </w:r>
          </w:p>
        </w:tc>
        <w:tc>
          <w:tcPr>
            <w:tcW w:w="1200" w:type="dxa"/>
            <w:tcBorders>
              <w:top w:val="single" w:sz="4" w:space="0" w:color="auto"/>
            </w:tcBorders>
            <w:noWrap/>
            <w:vAlign w:val="center"/>
            <w:hideMark/>
          </w:tcPr>
          <w:p w14:paraId="31A62456" w14:textId="17B27E61" w:rsidR="00E6505C" w:rsidRPr="00F9218B" w:rsidRDefault="009C03C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52</w:t>
            </w:r>
          </w:p>
        </w:tc>
        <w:tc>
          <w:tcPr>
            <w:tcW w:w="1200" w:type="dxa"/>
            <w:tcBorders>
              <w:top w:val="single" w:sz="4" w:space="0" w:color="auto"/>
            </w:tcBorders>
            <w:noWrap/>
            <w:vAlign w:val="center"/>
            <w:hideMark/>
          </w:tcPr>
          <w:p w14:paraId="4DCCBD73" w14:textId="21F38CF3" w:rsidR="00E6505C" w:rsidRPr="00F9218B" w:rsidRDefault="00E6505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F9218B">
              <w:rPr>
                <w:rFonts w:ascii="Arial Narrow" w:eastAsia="Times New Roman" w:hAnsi="Arial Narrow"/>
                <w:b/>
                <w:color w:val="000000"/>
                <w:sz w:val="20"/>
                <w:szCs w:val="20"/>
                <w:lang w:eastAsia="es-ES"/>
              </w:rPr>
              <w:t>100</w:t>
            </w:r>
            <w:r w:rsidR="00E5293E">
              <w:rPr>
                <w:rFonts w:ascii="Arial Narrow" w:eastAsia="Times New Roman" w:hAnsi="Arial Narrow"/>
                <w:b/>
                <w:color w:val="000000"/>
                <w:sz w:val="20"/>
                <w:szCs w:val="20"/>
                <w:lang w:eastAsia="es-ES"/>
              </w:rPr>
              <w:t>%</w:t>
            </w:r>
          </w:p>
        </w:tc>
      </w:tr>
    </w:tbl>
    <w:p w14:paraId="6078BEB3" w14:textId="12FE96FE" w:rsidR="000B1CBD" w:rsidRDefault="000B1CBD" w:rsidP="00D86871">
      <w:pPr>
        <w:spacing w:before="240"/>
        <w:jc w:val="left"/>
        <w:rPr>
          <w:lang w:val="es-CL"/>
        </w:rPr>
      </w:pPr>
      <w:r>
        <w:rPr>
          <w:lang w:val="es-CL"/>
        </w:rPr>
        <w:t xml:space="preserve">En cuanto al CIIU de las empresas postulantes, las únicas categorías que destacan </w:t>
      </w:r>
      <w:r w:rsidR="00977954">
        <w:rPr>
          <w:lang w:val="es-CL"/>
        </w:rPr>
        <w:t xml:space="preserve">con más de 4 postulaciones </w:t>
      </w:r>
      <w:r>
        <w:rPr>
          <w:lang w:val="es-CL"/>
        </w:rPr>
        <w:t>son “</w:t>
      </w:r>
      <w:r w:rsidRPr="000B1CBD">
        <w:t>Cultivo de cereales y otros cultivos n.c.p.</w:t>
      </w:r>
      <w:r>
        <w:rPr>
          <w:lang w:val="es-CL"/>
        </w:rPr>
        <w:t>” y “</w:t>
      </w:r>
      <w:r w:rsidRPr="000B1CBD">
        <w:t>Actividades de servicios agrícolas y ganaderos, excepto las actividades veterinarias</w:t>
      </w:r>
      <w:r w:rsidR="00977954">
        <w:t>” (</w:t>
      </w:r>
      <w:r>
        <w:t>5 postulaciones cada una</w:t>
      </w:r>
      <w:r w:rsidR="00977954">
        <w:t>)</w:t>
      </w:r>
      <w:r>
        <w:t>. Entre ambas suman 19,2% del total.</w:t>
      </w:r>
    </w:p>
    <w:p w14:paraId="174B7D83" w14:textId="6215B2FA" w:rsidR="00010F7A" w:rsidRDefault="000B1CBD" w:rsidP="00010F7A">
      <w:pPr>
        <w:rPr>
          <w:lang w:val="es-CL"/>
        </w:rPr>
      </w:pPr>
      <w:r>
        <w:rPr>
          <w:lang w:val="es-CL"/>
        </w:rPr>
        <w:t>Por último, e</w:t>
      </w:r>
      <w:r w:rsidR="00010F7A" w:rsidRPr="00416752">
        <w:rPr>
          <w:lang w:val="es-CL"/>
        </w:rPr>
        <w:t>l análisis por se</w:t>
      </w:r>
      <w:r w:rsidR="001E642C">
        <w:rPr>
          <w:lang w:val="es-CL"/>
        </w:rPr>
        <w:t>xo de lo</w:t>
      </w:r>
      <w:r w:rsidR="00010F7A">
        <w:rPr>
          <w:lang w:val="es-CL"/>
        </w:rPr>
        <w:t>s</w:t>
      </w:r>
      <w:r w:rsidR="001E642C">
        <w:rPr>
          <w:lang w:val="es-CL"/>
        </w:rPr>
        <w:t xml:space="preserve"> tesistas</w:t>
      </w:r>
      <w:r w:rsidR="00010F7A">
        <w:rPr>
          <w:lang w:val="es-CL"/>
        </w:rPr>
        <w:t xml:space="preserve"> postula</w:t>
      </w:r>
      <w:r w:rsidR="001E642C">
        <w:rPr>
          <w:lang w:val="es-CL"/>
        </w:rPr>
        <w:t>nt</w:t>
      </w:r>
      <w:r w:rsidR="00010F7A">
        <w:rPr>
          <w:lang w:val="es-CL"/>
        </w:rPr>
        <w:t>es</w:t>
      </w:r>
      <w:r w:rsidR="00C17F2E">
        <w:rPr>
          <w:lang w:val="es-CL"/>
        </w:rPr>
        <w:t xml:space="preserve"> a la línea de</w:t>
      </w:r>
      <w:r w:rsidR="001E642C">
        <w:rPr>
          <w:lang w:val="es-CL"/>
        </w:rPr>
        <w:t xml:space="preserve"> Tesis </w:t>
      </w:r>
      <w:r w:rsidR="00C17F2E">
        <w:rPr>
          <w:lang w:val="es-CL"/>
        </w:rPr>
        <w:t xml:space="preserve">de Doctorado </w:t>
      </w:r>
      <w:r w:rsidR="001E642C">
        <w:rPr>
          <w:lang w:val="es-CL"/>
        </w:rPr>
        <w:t>en el Sector Productivo</w:t>
      </w:r>
      <w:r w:rsidR="00010F7A" w:rsidRPr="00416752">
        <w:rPr>
          <w:lang w:val="es-CL"/>
        </w:rPr>
        <w:t xml:space="preserve"> muestra diferencias considerables respe</w:t>
      </w:r>
      <w:r w:rsidR="00010F7A">
        <w:rPr>
          <w:lang w:val="es-CL"/>
        </w:rPr>
        <w:t xml:space="preserve">cto de las postulaciones al </w:t>
      </w:r>
      <w:r w:rsidR="00C13E9A">
        <w:rPr>
          <w:lang w:val="es-CL"/>
        </w:rPr>
        <w:t>PAI-ISP</w:t>
      </w:r>
      <w:r w:rsidR="00010F7A">
        <w:rPr>
          <w:lang w:val="es-CL"/>
        </w:rPr>
        <w:t>, acortándose las brechas de género.</w:t>
      </w:r>
    </w:p>
    <w:p w14:paraId="3E252357" w14:textId="3D6EEC29" w:rsidR="00892AF0" w:rsidRPr="00D86871" w:rsidRDefault="00892AF0" w:rsidP="00D86871">
      <w:pPr>
        <w:spacing w:before="240"/>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20</w:t>
      </w:r>
      <w:r w:rsidRPr="00D86871">
        <w:rPr>
          <w:rFonts w:ascii="Arial Narrow" w:hAnsi="Arial Narrow"/>
          <w:b/>
          <w:bCs/>
          <w:sz w:val="20"/>
        </w:rPr>
        <w:fldChar w:fldCharType="end"/>
      </w:r>
      <w:r w:rsidRPr="00D86871">
        <w:rPr>
          <w:rFonts w:ascii="Arial Narrow" w:hAnsi="Arial Narrow"/>
          <w:b/>
          <w:bCs/>
          <w:sz w:val="20"/>
        </w:rPr>
        <w:t xml:space="preserve">. Participación de mujeres en proyectos postulados al </w:t>
      </w:r>
      <w:r w:rsidR="00C13E9A" w:rsidRPr="00D86871">
        <w:rPr>
          <w:rFonts w:ascii="Arial Narrow" w:hAnsi="Arial Narrow"/>
          <w:b/>
          <w:bCs/>
          <w:sz w:val="20"/>
        </w:rPr>
        <w:t>PAI-ISP</w:t>
      </w:r>
      <w:r w:rsidRPr="00D86871">
        <w:rPr>
          <w:rFonts w:ascii="Arial Narrow" w:hAnsi="Arial Narrow"/>
          <w:b/>
          <w:bCs/>
          <w:sz w:val="20"/>
        </w:rPr>
        <w:t xml:space="preserve"> según año</w:t>
      </w:r>
    </w:p>
    <w:tbl>
      <w:tblPr>
        <w:tblStyle w:val="PlainTable211"/>
        <w:tblW w:w="0" w:type="auto"/>
        <w:tblBorders>
          <w:top w:val="none" w:sz="0" w:space="0" w:color="auto"/>
          <w:bottom w:val="none" w:sz="0" w:space="0" w:color="auto"/>
        </w:tblBorders>
        <w:tblLook w:val="04C0" w:firstRow="0" w:lastRow="1" w:firstColumn="1" w:lastColumn="0" w:noHBand="0" w:noVBand="1"/>
      </w:tblPr>
      <w:tblGrid>
        <w:gridCol w:w="703"/>
        <w:gridCol w:w="1200"/>
        <w:gridCol w:w="1374"/>
        <w:gridCol w:w="1200"/>
      </w:tblGrid>
      <w:tr w:rsidR="00892AF0" w:rsidRPr="00E7102E" w14:paraId="73B8A4D0"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single" w:sz="4" w:space="0" w:color="auto"/>
            </w:tcBorders>
            <w:shd w:val="clear" w:color="auto" w:fill="D9D9D9" w:themeFill="background1" w:themeFillShade="D9"/>
            <w:noWrap/>
            <w:vAlign w:val="center"/>
            <w:hideMark/>
          </w:tcPr>
          <w:p w14:paraId="31C98FE1" w14:textId="77777777" w:rsidR="00892AF0" w:rsidRPr="009F3174" w:rsidRDefault="00892AF0" w:rsidP="00D86871">
            <w:pPr>
              <w:spacing w:before="20" w:after="20"/>
              <w:jc w:val="left"/>
              <w:rPr>
                <w:rFonts w:ascii="Arial Narrow" w:eastAsia="Times" w:hAnsi="Arial Narrow"/>
                <w:b w:val="0"/>
                <w:iCs/>
                <w:smallCaps/>
                <w:kern w:val="32"/>
                <w:sz w:val="20"/>
                <w:szCs w:val="20"/>
              </w:rPr>
            </w:pPr>
            <w:r w:rsidRPr="009F3174">
              <w:rPr>
                <w:rFonts w:ascii="Arial Narrow" w:eastAsia="Times" w:hAnsi="Arial Narrow"/>
                <w:sz w:val="20"/>
                <w:szCs w:val="20"/>
              </w:rPr>
              <w:t>Año </w:t>
            </w:r>
          </w:p>
        </w:tc>
        <w:tc>
          <w:tcPr>
            <w:tcW w:w="1200" w:type="dxa"/>
            <w:tcBorders>
              <w:top w:val="none" w:sz="0" w:space="0" w:color="auto"/>
              <w:bottom w:val="single" w:sz="4" w:space="0" w:color="auto"/>
            </w:tcBorders>
            <w:shd w:val="clear" w:color="auto" w:fill="D9D9D9" w:themeFill="background1" w:themeFillShade="D9"/>
            <w:noWrap/>
            <w:hideMark/>
          </w:tcPr>
          <w:p w14:paraId="1CA18B53" w14:textId="77777777" w:rsidR="00892AF0" w:rsidRPr="00E7102E" w:rsidRDefault="00892A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Número</w:t>
            </w:r>
            <w:r>
              <w:rPr>
                <w:rFonts w:ascii="Arial Narrow" w:eastAsia="Times" w:hAnsi="Arial Narrow"/>
                <w:b/>
                <w:sz w:val="20"/>
                <w:szCs w:val="20"/>
              </w:rPr>
              <w:t xml:space="preserve"> Mujeres</w:t>
            </w:r>
          </w:p>
        </w:tc>
        <w:tc>
          <w:tcPr>
            <w:tcW w:w="1374" w:type="dxa"/>
            <w:tcBorders>
              <w:top w:val="none" w:sz="0" w:space="0" w:color="auto"/>
              <w:bottom w:val="single" w:sz="4" w:space="0" w:color="auto"/>
            </w:tcBorders>
            <w:shd w:val="clear" w:color="auto" w:fill="D9D9D9" w:themeFill="background1" w:themeFillShade="D9"/>
          </w:tcPr>
          <w:p w14:paraId="7C6AA7CB" w14:textId="77777777" w:rsidR="00892AF0" w:rsidRPr="00E7102E" w:rsidRDefault="00892A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investigadores</w:t>
            </w:r>
          </w:p>
        </w:tc>
        <w:tc>
          <w:tcPr>
            <w:tcW w:w="1200" w:type="dxa"/>
            <w:tcBorders>
              <w:top w:val="none" w:sz="0" w:space="0" w:color="auto"/>
              <w:bottom w:val="single" w:sz="4" w:space="0" w:color="auto"/>
            </w:tcBorders>
            <w:shd w:val="clear" w:color="auto" w:fill="D9D9D9" w:themeFill="background1" w:themeFillShade="D9"/>
            <w:noWrap/>
            <w:hideMark/>
          </w:tcPr>
          <w:p w14:paraId="22B4233D" w14:textId="77777777" w:rsidR="00892AF0" w:rsidRPr="00E7102E" w:rsidRDefault="00892A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sz w:val="20"/>
                <w:szCs w:val="20"/>
              </w:rPr>
            </w:pPr>
            <w:r w:rsidRPr="00E7102E">
              <w:rPr>
                <w:rFonts w:ascii="Arial Narrow" w:eastAsia="Times" w:hAnsi="Arial Narrow"/>
                <w:b/>
                <w:sz w:val="20"/>
                <w:szCs w:val="20"/>
              </w:rPr>
              <w:t>Porcentaje</w:t>
            </w:r>
            <w:r>
              <w:rPr>
                <w:rFonts w:ascii="Arial Narrow" w:eastAsia="Times" w:hAnsi="Arial Narrow"/>
                <w:b/>
                <w:sz w:val="20"/>
                <w:szCs w:val="20"/>
              </w:rPr>
              <w:t xml:space="preserve"> Mujeres</w:t>
            </w:r>
          </w:p>
        </w:tc>
      </w:tr>
      <w:tr w:rsidR="00892AF0" w:rsidRPr="00E7102E" w14:paraId="06FEE5C3" w14:textId="77777777" w:rsidTr="00D86871">
        <w:tc>
          <w:tcPr>
            <w:cnfStyle w:val="001000000000" w:firstRow="0" w:lastRow="0" w:firstColumn="1" w:lastColumn="0" w:oddVBand="0" w:evenVBand="0" w:oddHBand="0" w:evenHBand="0" w:firstRowFirstColumn="0" w:firstRowLastColumn="0" w:lastRowFirstColumn="0" w:lastRowLastColumn="0"/>
            <w:tcW w:w="703" w:type="dxa"/>
            <w:noWrap/>
            <w:hideMark/>
          </w:tcPr>
          <w:p w14:paraId="2A10F8C6" w14:textId="77777777" w:rsidR="00892AF0" w:rsidRPr="00E7102E" w:rsidRDefault="00892AF0"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2011</w:t>
            </w:r>
          </w:p>
        </w:tc>
        <w:tc>
          <w:tcPr>
            <w:tcW w:w="1200" w:type="dxa"/>
            <w:noWrap/>
            <w:hideMark/>
          </w:tcPr>
          <w:p w14:paraId="68248B09" w14:textId="5398B6F2" w:rsidR="00892AF0" w:rsidRPr="00E7102E" w:rsidRDefault="00892A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9</w:t>
            </w:r>
          </w:p>
        </w:tc>
        <w:tc>
          <w:tcPr>
            <w:tcW w:w="1374" w:type="dxa"/>
          </w:tcPr>
          <w:p w14:paraId="5CF6C091" w14:textId="6D6E004A" w:rsidR="00892AF0" w:rsidRDefault="00892A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16</w:t>
            </w:r>
          </w:p>
        </w:tc>
        <w:tc>
          <w:tcPr>
            <w:tcW w:w="1200" w:type="dxa"/>
            <w:noWrap/>
            <w:hideMark/>
          </w:tcPr>
          <w:p w14:paraId="014674E3" w14:textId="17730405" w:rsidR="00892AF0" w:rsidRPr="00E7102E" w:rsidRDefault="00892A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56,3</w:t>
            </w:r>
            <w:r w:rsidR="00E5293E">
              <w:rPr>
                <w:rFonts w:ascii="Arial Narrow" w:eastAsia="Times" w:hAnsi="Arial Narrow"/>
                <w:sz w:val="20"/>
                <w:szCs w:val="20"/>
              </w:rPr>
              <w:t>%</w:t>
            </w:r>
          </w:p>
        </w:tc>
      </w:tr>
      <w:tr w:rsidR="00892AF0" w:rsidRPr="00E7102E" w14:paraId="2D5A17EF"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none" w:sz="0" w:space="0" w:color="auto"/>
            </w:tcBorders>
            <w:noWrap/>
            <w:hideMark/>
          </w:tcPr>
          <w:p w14:paraId="7BC10D47" w14:textId="77777777" w:rsidR="00892AF0" w:rsidRPr="00E7102E" w:rsidRDefault="00892AF0"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2012</w:t>
            </w:r>
          </w:p>
        </w:tc>
        <w:tc>
          <w:tcPr>
            <w:tcW w:w="1200" w:type="dxa"/>
            <w:tcBorders>
              <w:top w:val="none" w:sz="0" w:space="0" w:color="auto"/>
              <w:bottom w:val="none" w:sz="0" w:space="0" w:color="auto"/>
            </w:tcBorders>
            <w:noWrap/>
            <w:hideMark/>
          </w:tcPr>
          <w:p w14:paraId="38276547" w14:textId="73C1D3B1" w:rsidR="00892AF0" w:rsidRPr="00E7102E" w:rsidRDefault="00892A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9</w:t>
            </w:r>
          </w:p>
        </w:tc>
        <w:tc>
          <w:tcPr>
            <w:tcW w:w="1374" w:type="dxa"/>
            <w:tcBorders>
              <w:top w:val="none" w:sz="0" w:space="0" w:color="auto"/>
              <w:bottom w:val="none" w:sz="0" w:space="0" w:color="auto"/>
            </w:tcBorders>
          </w:tcPr>
          <w:p w14:paraId="5A65160E" w14:textId="250ED5F8" w:rsidR="00892AF0" w:rsidRDefault="00892A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15</w:t>
            </w:r>
          </w:p>
        </w:tc>
        <w:tc>
          <w:tcPr>
            <w:tcW w:w="1200" w:type="dxa"/>
            <w:tcBorders>
              <w:top w:val="none" w:sz="0" w:space="0" w:color="auto"/>
              <w:bottom w:val="none" w:sz="0" w:space="0" w:color="auto"/>
            </w:tcBorders>
            <w:noWrap/>
            <w:hideMark/>
          </w:tcPr>
          <w:p w14:paraId="730BF8F1" w14:textId="326E0112" w:rsidR="00892AF0" w:rsidRPr="00E7102E" w:rsidRDefault="00892A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60,0</w:t>
            </w:r>
            <w:r w:rsidR="00E5293E">
              <w:rPr>
                <w:rFonts w:ascii="Arial Narrow" w:eastAsia="Times" w:hAnsi="Arial Narrow"/>
                <w:sz w:val="20"/>
                <w:szCs w:val="20"/>
              </w:rPr>
              <w:t>%</w:t>
            </w:r>
          </w:p>
        </w:tc>
      </w:tr>
      <w:tr w:rsidR="00892AF0" w:rsidRPr="00E7102E" w14:paraId="1B2F2729" w14:textId="77777777" w:rsidTr="00D86871">
        <w:tc>
          <w:tcPr>
            <w:cnfStyle w:val="001000000000" w:firstRow="0" w:lastRow="0" w:firstColumn="1" w:lastColumn="0" w:oddVBand="0" w:evenVBand="0" w:oddHBand="0" w:evenHBand="0" w:firstRowFirstColumn="0" w:firstRowLastColumn="0" w:lastRowFirstColumn="0" w:lastRowLastColumn="0"/>
            <w:tcW w:w="703" w:type="dxa"/>
            <w:noWrap/>
            <w:hideMark/>
          </w:tcPr>
          <w:p w14:paraId="7454F254" w14:textId="77777777" w:rsidR="00892AF0" w:rsidRPr="00E7102E" w:rsidRDefault="00892AF0"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2013</w:t>
            </w:r>
          </w:p>
        </w:tc>
        <w:tc>
          <w:tcPr>
            <w:tcW w:w="1200" w:type="dxa"/>
            <w:noWrap/>
            <w:hideMark/>
          </w:tcPr>
          <w:p w14:paraId="79E17DCB" w14:textId="402FF5C8" w:rsidR="00892AF0" w:rsidRPr="00E7102E" w:rsidRDefault="00892A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8</w:t>
            </w:r>
          </w:p>
        </w:tc>
        <w:tc>
          <w:tcPr>
            <w:tcW w:w="1374" w:type="dxa"/>
          </w:tcPr>
          <w:p w14:paraId="5AA3C98F" w14:textId="5C867B18" w:rsidR="00892AF0" w:rsidRDefault="00892A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21</w:t>
            </w:r>
          </w:p>
        </w:tc>
        <w:tc>
          <w:tcPr>
            <w:tcW w:w="1200" w:type="dxa"/>
            <w:noWrap/>
            <w:hideMark/>
          </w:tcPr>
          <w:p w14:paraId="587853AE" w14:textId="412BCD6E" w:rsidR="00892AF0" w:rsidRPr="00E7102E" w:rsidRDefault="00892A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38,1</w:t>
            </w:r>
            <w:r w:rsidR="00E5293E">
              <w:rPr>
                <w:rFonts w:ascii="Arial Narrow" w:eastAsia="Times" w:hAnsi="Arial Narrow"/>
                <w:sz w:val="20"/>
                <w:szCs w:val="20"/>
              </w:rPr>
              <w:t>%</w:t>
            </w:r>
          </w:p>
        </w:tc>
      </w:tr>
      <w:tr w:rsidR="00892AF0" w:rsidRPr="00E7102E" w14:paraId="2660960E"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7AFE076A" w14:textId="77777777" w:rsidR="00892AF0" w:rsidRPr="000003B2" w:rsidRDefault="00892AF0"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1200" w:type="dxa"/>
            <w:tcBorders>
              <w:top w:val="single" w:sz="4" w:space="0" w:color="auto"/>
            </w:tcBorders>
            <w:noWrap/>
            <w:hideMark/>
          </w:tcPr>
          <w:p w14:paraId="7E6F5E32" w14:textId="16A942E3" w:rsidR="00892AF0" w:rsidRPr="00E7102E" w:rsidRDefault="00892A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26</w:t>
            </w:r>
          </w:p>
        </w:tc>
        <w:tc>
          <w:tcPr>
            <w:tcW w:w="1374" w:type="dxa"/>
            <w:tcBorders>
              <w:top w:val="single" w:sz="4" w:space="0" w:color="auto"/>
            </w:tcBorders>
          </w:tcPr>
          <w:p w14:paraId="117DAB90" w14:textId="6C75F3BE" w:rsidR="00892AF0" w:rsidRPr="00E7102E" w:rsidRDefault="00892A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52</w:t>
            </w:r>
          </w:p>
        </w:tc>
        <w:tc>
          <w:tcPr>
            <w:tcW w:w="1200" w:type="dxa"/>
            <w:tcBorders>
              <w:top w:val="single" w:sz="4" w:space="0" w:color="auto"/>
            </w:tcBorders>
            <w:noWrap/>
            <w:hideMark/>
          </w:tcPr>
          <w:p w14:paraId="1D2B6F7B" w14:textId="4B94A74E" w:rsidR="00892AF0" w:rsidRPr="00E7102E" w:rsidRDefault="00892A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50,0%</w:t>
            </w:r>
          </w:p>
        </w:tc>
      </w:tr>
    </w:tbl>
    <w:p w14:paraId="4539AED1" w14:textId="08E24C07" w:rsidR="001E642C" w:rsidRPr="001A14FF" w:rsidRDefault="00010F7A" w:rsidP="00D86871">
      <w:pPr>
        <w:spacing w:before="240"/>
        <w:rPr>
          <w:lang w:val="es-CL"/>
        </w:rPr>
      </w:pPr>
      <w:r w:rsidRPr="00416752">
        <w:rPr>
          <w:lang w:val="es-CL"/>
        </w:rPr>
        <w:t xml:space="preserve">El análisis </w:t>
      </w:r>
      <w:r w:rsidR="00FC38AD">
        <w:rPr>
          <w:lang w:val="es-CL"/>
        </w:rPr>
        <w:t xml:space="preserve">de género </w:t>
      </w:r>
      <w:r w:rsidRPr="00416752">
        <w:rPr>
          <w:lang w:val="es-CL"/>
        </w:rPr>
        <w:t>por área de</w:t>
      </w:r>
      <w:r w:rsidR="00FC38AD">
        <w:rPr>
          <w:lang w:val="es-CL"/>
        </w:rPr>
        <w:t>l</w:t>
      </w:r>
      <w:r w:rsidRPr="00416752">
        <w:rPr>
          <w:lang w:val="es-CL"/>
        </w:rPr>
        <w:t xml:space="preserve"> conocimento nos muestra un resultado similar. En general, no </w:t>
      </w:r>
      <w:r>
        <w:rPr>
          <w:lang w:val="es-CL"/>
        </w:rPr>
        <w:t>se presentan</w:t>
      </w:r>
      <w:r w:rsidRPr="00416752">
        <w:rPr>
          <w:lang w:val="es-CL"/>
        </w:rPr>
        <w:t xml:space="preserve"> brechas significativas en las postulaciones de mujeres y hombres, a exc</w:t>
      </w:r>
      <w:r w:rsidR="00FC38AD">
        <w:rPr>
          <w:lang w:val="es-CL"/>
        </w:rPr>
        <w:t>epción de las ci</w:t>
      </w:r>
      <w:r w:rsidRPr="00416752">
        <w:rPr>
          <w:lang w:val="es-CL"/>
        </w:rPr>
        <w:t>encias naturales</w:t>
      </w:r>
      <w:r w:rsidR="00FC38AD">
        <w:rPr>
          <w:lang w:val="es-CL"/>
        </w:rPr>
        <w:t>,</w:t>
      </w:r>
      <w:r w:rsidRPr="00416752">
        <w:rPr>
          <w:lang w:val="es-CL"/>
        </w:rPr>
        <w:t xml:space="preserve"> donde se observa que un 17% mujeres postularon en mayor medida que los hombres en e</w:t>
      </w:r>
      <w:r>
        <w:rPr>
          <w:lang w:val="es-CL"/>
        </w:rPr>
        <w:t xml:space="preserve">sta área. </w:t>
      </w:r>
    </w:p>
    <w:p w14:paraId="5A1153A1" w14:textId="6366A860" w:rsidR="001E642C" w:rsidRPr="00416752" w:rsidRDefault="001E642C" w:rsidP="00892AF0">
      <w:pPr>
        <w:pStyle w:val="Ttulo3"/>
      </w:pPr>
      <w:bookmarkStart w:id="61" w:name="_Toc336365208"/>
      <w:r w:rsidRPr="00416752">
        <w:t xml:space="preserve">proyectos adjudicados </w:t>
      </w:r>
      <w:r w:rsidR="00892AF0">
        <w:t xml:space="preserve">por </w:t>
      </w:r>
      <w:r w:rsidR="00C13E9A">
        <w:t>PAI-Tesis</w:t>
      </w:r>
      <w:bookmarkEnd w:id="61"/>
    </w:p>
    <w:p w14:paraId="01BEEB4E" w14:textId="5C4205C0" w:rsidR="001E642C" w:rsidRPr="00D75B96" w:rsidRDefault="00892AF0" w:rsidP="001E642C">
      <w:pPr>
        <w:rPr>
          <w:lang w:val="es-CL"/>
        </w:rPr>
      </w:pPr>
      <w:r>
        <w:rPr>
          <w:lang w:val="es-CL"/>
        </w:rPr>
        <w:t xml:space="preserve">Entre 2011 y 2013, el </w:t>
      </w:r>
      <w:r w:rsidR="00C13E9A">
        <w:rPr>
          <w:lang w:val="es-CL"/>
        </w:rPr>
        <w:t>PAI-Tesis</w:t>
      </w:r>
      <w:r>
        <w:rPr>
          <w:lang w:val="es-CL"/>
        </w:rPr>
        <w:t xml:space="preserve"> adjudicó 40 proyectos, equivalente a 76,9% de los proyectos postulados durante el periodo</w:t>
      </w:r>
      <w:r w:rsidR="001E642C" w:rsidRPr="00416752">
        <w:rPr>
          <w:lang w:val="es-CL"/>
        </w:rPr>
        <w:t xml:space="preserve">. Esto </w:t>
      </w:r>
      <w:r>
        <w:rPr>
          <w:lang w:val="es-CL"/>
        </w:rPr>
        <w:t>muestr</w:t>
      </w:r>
      <w:r w:rsidR="001E642C" w:rsidRPr="00416752">
        <w:rPr>
          <w:lang w:val="es-CL"/>
        </w:rPr>
        <w:t xml:space="preserve">a una situación similar a </w:t>
      </w:r>
      <w:r w:rsidR="00C13E9A">
        <w:rPr>
          <w:lang w:val="es-CL"/>
        </w:rPr>
        <w:t>PAI-ISP</w:t>
      </w:r>
      <w:r w:rsidR="001E642C" w:rsidRPr="00416752">
        <w:rPr>
          <w:lang w:val="es-CL"/>
        </w:rPr>
        <w:t>, con cifras altas de ad</w:t>
      </w:r>
      <w:r w:rsidR="001E642C">
        <w:rPr>
          <w:lang w:val="es-CL"/>
        </w:rPr>
        <w:t>judicación.</w:t>
      </w:r>
    </w:p>
    <w:p w14:paraId="49544A88" w14:textId="0220C08C" w:rsidR="001E642C" w:rsidRPr="00416752" w:rsidRDefault="001E642C" w:rsidP="001E642C">
      <w:pPr>
        <w:rPr>
          <w:lang w:val="es-CL"/>
        </w:rPr>
      </w:pPr>
      <w:r>
        <w:rPr>
          <w:lang w:val="es-CL"/>
        </w:rPr>
        <w:t>Asimismo, al observar el siguiente cuadro</w:t>
      </w:r>
      <w:r w:rsidR="00892AF0">
        <w:rPr>
          <w:lang w:val="es-CL"/>
        </w:rPr>
        <w:t xml:space="preserve"> es posible dar cuenta de </w:t>
      </w:r>
      <w:r w:rsidRPr="00416752">
        <w:rPr>
          <w:lang w:val="es-CL"/>
        </w:rPr>
        <w:t xml:space="preserve">que la cantidad de proyectos adjudicados ha </w:t>
      </w:r>
      <w:r w:rsidR="00892AF0">
        <w:rPr>
          <w:lang w:val="es-CL"/>
        </w:rPr>
        <w:t>aumentado</w:t>
      </w:r>
      <w:r w:rsidRPr="00416752">
        <w:rPr>
          <w:lang w:val="es-CL"/>
        </w:rPr>
        <w:t xml:space="preserve"> </w:t>
      </w:r>
      <w:r w:rsidR="00892AF0">
        <w:rPr>
          <w:lang w:val="es-CL"/>
        </w:rPr>
        <w:t>desde el inicio del programa</w:t>
      </w:r>
      <w:r w:rsidRPr="00416752">
        <w:rPr>
          <w:lang w:val="es-CL"/>
        </w:rPr>
        <w:t xml:space="preserve">, </w:t>
      </w:r>
      <w:r w:rsidR="000B1CBD">
        <w:rPr>
          <w:lang w:val="es-CL"/>
        </w:rPr>
        <w:t xml:space="preserve">pero se </w:t>
      </w:r>
      <w:r w:rsidR="00892AF0">
        <w:rPr>
          <w:lang w:val="es-CL"/>
        </w:rPr>
        <w:t>registr</w:t>
      </w:r>
      <w:r w:rsidR="000B1CBD">
        <w:rPr>
          <w:lang w:val="es-CL"/>
        </w:rPr>
        <w:t>a</w:t>
      </w:r>
      <w:r w:rsidRPr="00416752">
        <w:rPr>
          <w:lang w:val="es-CL"/>
        </w:rPr>
        <w:t xml:space="preserve"> un </w:t>
      </w:r>
      <w:r w:rsidR="00892AF0">
        <w:rPr>
          <w:lang w:val="es-CL"/>
        </w:rPr>
        <w:t>descenso importante en 2012</w:t>
      </w:r>
      <w:r w:rsidRPr="00416752">
        <w:rPr>
          <w:lang w:val="es-CL"/>
        </w:rPr>
        <w:t>.</w:t>
      </w:r>
    </w:p>
    <w:p w14:paraId="67035CF7" w14:textId="74564FA7" w:rsidR="001E642C" w:rsidRPr="00D86871" w:rsidRDefault="001E642C" w:rsidP="00396016">
      <w:pPr>
        <w:spacing w:before="240"/>
        <w:jc w:val="left"/>
        <w:rPr>
          <w:rFonts w:ascii="Arial Narrow" w:hAnsi="Arial Narrow"/>
          <w:b/>
          <w:bCs/>
          <w:sz w:val="20"/>
        </w:rPr>
      </w:pPr>
      <w:r w:rsidRPr="00D86871">
        <w:rPr>
          <w:rFonts w:ascii="Arial Narrow" w:hAnsi="Arial Narrow"/>
          <w:b/>
          <w:bCs/>
          <w:sz w:val="20"/>
        </w:rPr>
        <w:t xml:space="preserve">Cuadro </w:t>
      </w:r>
      <w:r w:rsidR="007F5913" w:rsidRPr="00D86871">
        <w:rPr>
          <w:rFonts w:ascii="Arial Narrow" w:hAnsi="Arial Narrow"/>
          <w:b/>
          <w:bCs/>
          <w:sz w:val="20"/>
        </w:rPr>
        <w:fldChar w:fldCharType="begin"/>
      </w:r>
      <w:r w:rsidR="007F5913" w:rsidRPr="00D86871">
        <w:rPr>
          <w:rFonts w:ascii="Arial Narrow" w:hAnsi="Arial Narrow"/>
          <w:b/>
          <w:bCs/>
          <w:sz w:val="20"/>
        </w:rPr>
        <w:instrText xml:space="preserve"> SEQ Tabla \* ARABIC </w:instrText>
      </w:r>
      <w:r w:rsidR="007F5913" w:rsidRPr="00D86871">
        <w:rPr>
          <w:rFonts w:ascii="Arial Narrow" w:hAnsi="Arial Narrow"/>
          <w:b/>
          <w:bCs/>
          <w:sz w:val="20"/>
        </w:rPr>
        <w:fldChar w:fldCharType="separate"/>
      </w:r>
      <w:r w:rsidR="00A55575">
        <w:rPr>
          <w:rFonts w:ascii="Arial Narrow" w:hAnsi="Arial Narrow"/>
          <w:b/>
          <w:bCs/>
          <w:noProof/>
          <w:sz w:val="20"/>
        </w:rPr>
        <w:t>21</w:t>
      </w:r>
      <w:r w:rsidR="007F5913"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Proyectos</w:t>
      </w:r>
      <w:r w:rsidR="00641602" w:rsidRPr="00D86871">
        <w:rPr>
          <w:rFonts w:ascii="Arial Narrow" w:hAnsi="Arial Narrow"/>
          <w:b/>
          <w:bCs/>
          <w:sz w:val="20"/>
        </w:rPr>
        <w:t xml:space="preserve"> postulados y adjudicadors por </w:t>
      </w:r>
      <w:r w:rsidR="00C13E9A" w:rsidRPr="00D86871">
        <w:rPr>
          <w:rFonts w:ascii="Arial Narrow" w:hAnsi="Arial Narrow"/>
          <w:b/>
          <w:bCs/>
          <w:sz w:val="20"/>
        </w:rPr>
        <w:t>PAI-Tesis</w:t>
      </w:r>
      <w:r w:rsidRPr="00D86871">
        <w:rPr>
          <w:rFonts w:ascii="Arial Narrow" w:hAnsi="Arial Narrow"/>
          <w:b/>
          <w:bCs/>
          <w:sz w:val="20"/>
        </w:rPr>
        <w:t xml:space="preserve"> según año</w:t>
      </w:r>
    </w:p>
    <w:tbl>
      <w:tblPr>
        <w:tblStyle w:val="TablaFormatoverde2"/>
        <w:tblW w:w="0" w:type="auto"/>
        <w:tblLook w:val="04A0" w:firstRow="1" w:lastRow="0" w:firstColumn="1" w:lastColumn="0" w:noHBand="0" w:noVBand="1"/>
      </w:tblPr>
      <w:tblGrid>
        <w:gridCol w:w="1200"/>
        <w:gridCol w:w="1200"/>
        <w:gridCol w:w="1200"/>
        <w:gridCol w:w="1200"/>
      </w:tblGrid>
      <w:tr w:rsidR="00641602" w:rsidRPr="00416752" w14:paraId="11E1C7AD"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themeFill="background1" w:themeFillShade="D9"/>
            <w:noWrap/>
            <w:hideMark/>
          </w:tcPr>
          <w:p w14:paraId="07125FD4" w14:textId="49871B97" w:rsidR="00641602" w:rsidRPr="00416752" w:rsidRDefault="00641602" w:rsidP="00D86871">
            <w:pPr>
              <w:spacing w:before="20" w:after="20"/>
              <w:jc w:val="left"/>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Año</w:t>
            </w:r>
          </w:p>
        </w:tc>
        <w:tc>
          <w:tcPr>
            <w:tcW w:w="1200" w:type="dxa"/>
            <w:shd w:val="clear" w:color="auto" w:fill="D9D9D9" w:themeFill="background1" w:themeFillShade="D9"/>
          </w:tcPr>
          <w:p w14:paraId="77C98131" w14:textId="5F3A50E3" w:rsidR="00641602" w:rsidRPr="00416752" w:rsidRDefault="0064160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Pr>
                <w:rFonts w:ascii="Arial Narrow" w:eastAsia="Times New Roman" w:hAnsi="Arial Narrow"/>
                <w:bCs/>
                <w:color w:val="000000"/>
                <w:sz w:val="20"/>
                <w:lang w:eastAsia="es-ES"/>
              </w:rPr>
              <w:t>Total postulados</w:t>
            </w:r>
          </w:p>
        </w:tc>
        <w:tc>
          <w:tcPr>
            <w:tcW w:w="1200" w:type="dxa"/>
            <w:shd w:val="clear" w:color="auto" w:fill="D9D9D9" w:themeFill="background1" w:themeFillShade="D9"/>
            <w:noWrap/>
            <w:hideMark/>
          </w:tcPr>
          <w:p w14:paraId="66F2F14D" w14:textId="73368922" w:rsidR="00641602" w:rsidRPr="00416752" w:rsidRDefault="0064160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Total adjudicados</w:t>
            </w:r>
          </w:p>
        </w:tc>
        <w:tc>
          <w:tcPr>
            <w:tcW w:w="1200" w:type="dxa"/>
            <w:shd w:val="clear" w:color="auto" w:fill="D9D9D9" w:themeFill="background1" w:themeFillShade="D9"/>
            <w:noWrap/>
            <w:hideMark/>
          </w:tcPr>
          <w:p w14:paraId="111FF409" w14:textId="0E37CF8C" w:rsidR="00641602" w:rsidRPr="00416752" w:rsidRDefault="0064160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Porcentaje</w:t>
            </w:r>
            <w:r>
              <w:rPr>
                <w:rFonts w:ascii="Arial Narrow" w:eastAsia="Times New Roman" w:hAnsi="Arial Narrow"/>
                <w:bCs/>
                <w:color w:val="000000"/>
                <w:sz w:val="20"/>
                <w:szCs w:val="20"/>
                <w:lang w:eastAsia="es-ES"/>
              </w:rPr>
              <w:t xml:space="preserve"> adjudicados</w:t>
            </w:r>
          </w:p>
        </w:tc>
      </w:tr>
      <w:tr w:rsidR="00641602" w:rsidRPr="00416752" w14:paraId="4C8DC2D5"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5426D333" w14:textId="77777777" w:rsidR="00641602" w:rsidRPr="001E642C" w:rsidRDefault="00641602" w:rsidP="00D86871">
            <w:pPr>
              <w:spacing w:before="20" w:after="20"/>
              <w:jc w:val="left"/>
              <w:rPr>
                <w:rFonts w:ascii="Arial Narrow" w:eastAsia="Times New Roman" w:hAnsi="Arial Narrow"/>
                <w:bCs/>
                <w:iCs/>
                <w:smallCaps/>
                <w:color w:val="000000"/>
                <w:kern w:val="32"/>
                <w:sz w:val="20"/>
                <w:szCs w:val="22"/>
                <w:lang w:eastAsia="es-ES"/>
              </w:rPr>
            </w:pPr>
            <w:r w:rsidRPr="001E642C">
              <w:rPr>
                <w:rFonts w:ascii="Arial Narrow" w:eastAsia="Times New Roman" w:hAnsi="Arial Narrow"/>
                <w:bCs/>
                <w:color w:val="000000"/>
                <w:sz w:val="20"/>
                <w:lang w:eastAsia="es-ES"/>
              </w:rPr>
              <w:t>2011</w:t>
            </w:r>
          </w:p>
        </w:tc>
        <w:tc>
          <w:tcPr>
            <w:tcW w:w="1200" w:type="dxa"/>
          </w:tcPr>
          <w:p w14:paraId="062DE21D" w14:textId="1DA6E975"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16</w:t>
            </w:r>
          </w:p>
        </w:tc>
        <w:tc>
          <w:tcPr>
            <w:tcW w:w="1200" w:type="dxa"/>
            <w:noWrap/>
            <w:hideMark/>
          </w:tcPr>
          <w:p w14:paraId="70812A29" w14:textId="086E2FD6"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14</w:t>
            </w:r>
          </w:p>
        </w:tc>
        <w:tc>
          <w:tcPr>
            <w:tcW w:w="1200" w:type="dxa"/>
            <w:noWrap/>
            <w:hideMark/>
          </w:tcPr>
          <w:p w14:paraId="263B508C" w14:textId="3654C3B5"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87</w:t>
            </w:r>
            <w:r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5</w:t>
            </w:r>
            <w:r w:rsidR="001E4C59">
              <w:rPr>
                <w:rFonts w:ascii="Arial Narrow" w:eastAsia="Times New Roman" w:hAnsi="Arial Narrow"/>
                <w:color w:val="000000"/>
                <w:sz w:val="20"/>
                <w:szCs w:val="20"/>
                <w:lang w:eastAsia="es-ES"/>
              </w:rPr>
              <w:t>%</w:t>
            </w:r>
          </w:p>
        </w:tc>
      </w:tr>
      <w:tr w:rsidR="00641602" w:rsidRPr="00416752" w14:paraId="3B16A6EB"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75783327" w14:textId="77777777" w:rsidR="00641602" w:rsidRPr="001E642C" w:rsidRDefault="00641602" w:rsidP="00D86871">
            <w:pPr>
              <w:spacing w:before="20" w:after="20"/>
              <w:jc w:val="left"/>
              <w:rPr>
                <w:rFonts w:ascii="Arial Narrow" w:eastAsia="Times New Roman" w:hAnsi="Arial Narrow"/>
                <w:bCs/>
                <w:iCs/>
                <w:smallCaps/>
                <w:color w:val="000000"/>
                <w:kern w:val="32"/>
                <w:sz w:val="20"/>
                <w:szCs w:val="22"/>
                <w:lang w:eastAsia="es-ES"/>
              </w:rPr>
            </w:pPr>
            <w:r w:rsidRPr="001E642C">
              <w:rPr>
                <w:rFonts w:ascii="Arial Narrow" w:eastAsia="Times New Roman" w:hAnsi="Arial Narrow"/>
                <w:bCs/>
                <w:color w:val="000000"/>
                <w:sz w:val="20"/>
                <w:lang w:eastAsia="es-ES"/>
              </w:rPr>
              <w:t>2012</w:t>
            </w:r>
          </w:p>
        </w:tc>
        <w:tc>
          <w:tcPr>
            <w:tcW w:w="1200" w:type="dxa"/>
          </w:tcPr>
          <w:p w14:paraId="4E8B4269" w14:textId="2756FFA1"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15</w:t>
            </w:r>
          </w:p>
        </w:tc>
        <w:tc>
          <w:tcPr>
            <w:tcW w:w="1200" w:type="dxa"/>
            <w:noWrap/>
            <w:hideMark/>
          </w:tcPr>
          <w:p w14:paraId="1F4F4DD7" w14:textId="29481CF2"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9</w:t>
            </w:r>
          </w:p>
        </w:tc>
        <w:tc>
          <w:tcPr>
            <w:tcW w:w="1200" w:type="dxa"/>
            <w:noWrap/>
            <w:hideMark/>
          </w:tcPr>
          <w:p w14:paraId="4069EF85" w14:textId="6CE4C01B"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60,0</w:t>
            </w:r>
            <w:r w:rsidR="001E4C59">
              <w:rPr>
                <w:rFonts w:ascii="Arial Narrow" w:eastAsia="Times New Roman" w:hAnsi="Arial Narrow"/>
                <w:color w:val="000000"/>
                <w:sz w:val="20"/>
                <w:szCs w:val="20"/>
                <w:lang w:eastAsia="es-ES"/>
              </w:rPr>
              <w:t>%</w:t>
            </w:r>
          </w:p>
        </w:tc>
      </w:tr>
      <w:tr w:rsidR="00641602" w:rsidRPr="00416752" w14:paraId="3FDFE707"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6F0E6AE5" w14:textId="77777777" w:rsidR="00641602" w:rsidRPr="001E642C" w:rsidRDefault="00641602" w:rsidP="00D86871">
            <w:pPr>
              <w:spacing w:before="20" w:after="20"/>
              <w:jc w:val="left"/>
              <w:rPr>
                <w:rFonts w:ascii="Arial Narrow" w:eastAsia="Times New Roman" w:hAnsi="Arial Narrow"/>
                <w:bCs/>
                <w:iCs/>
                <w:smallCaps/>
                <w:color w:val="000000"/>
                <w:kern w:val="32"/>
                <w:sz w:val="20"/>
                <w:szCs w:val="22"/>
                <w:lang w:eastAsia="es-ES"/>
              </w:rPr>
            </w:pPr>
            <w:r w:rsidRPr="001E642C">
              <w:rPr>
                <w:rFonts w:ascii="Arial Narrow" w:eastAsia="Times New Roman" w:hAnsi="Arial Narrow"/>
                <w:bCs/>
                <w:color w:val="000000"/>
                <w:sz w:val="20"/>
                <w:lang w:eastAsia="es-ES"/>
              </w:rPr>
              <w:t>2013</w:t>
            </w:r>
          </w:p>
        </w:tc>
        <w:tc>
          <w:tcPr>
            <w:tcW w:w="1200" w:type="dxa"/>
          </w:tcPr>
          <w:p w14:paraId="6BAF691F" w14:textId="4F9979F6" w:rsidR="0064160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21</w:t>
            </w:r>
          </w:p>
        </w:tc>
        <w:tc>
          <w:tcPr>
            <w:tcW w:w="1200" w:type="dxa"/>
            <w:noWrap/>
            <w:hideMark/>
          </w:tcPr>
          <w:p w14:paraId="1727D81E" w14:textId="4F7F8F75"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17</w:t>
            </w:r>
          </w:p>
        </w:tc>
        <w:tc>
          <w:tcPr>
            <w:tcW w:w="1200" w:type="dxa"/>
            <w:noWrap/>
            <w:hideMark/>
          </w:tcPr>
          <w:p w14:paraId="6E9AB35D" w14:textId="7154E1B3" w:rsidR="00641602"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81</w:t>
            </w:r>
            <w:r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0</w:t>
            </w:r>
            <w:r w:rsidR="001E4C59">
              <w:rPr>
                <w:rFonts w:ascii="Arial Narrow" w:eastAsia="Times New Roman" w:hAnsi="Arial Narrow"/>
                <w:color w:val="000000"/>
                <w:sz w:val="20"/>
                <w:szCs w:val="20"/>
                <w:lang w:eastAsia="es-ES"/>
              </w:rPr>
              <w:t>%</w:t>
            </w:r>
          </w:p>
        </w:tc>
      </w:tr>
      <w:tr w:rsidR="00641602" w:rsidRPr="00416752" w14:paraId="525A227C" w14:textId="77777777" w:rsidTr="00D86871">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hideMark/>
          </w:tcPr>
          <w:p w14:paraId="66376CE4" w14:textId="77777777" w:rsidR="00641602" w:rsidRPr="00416752" w:rsidRDefault="00641602" w:rsidP="00D86871">
            <w:pPr>
              <w:spacing w:before="20" w:after="20"/>
              <w:jc w:val="left"/>
              <w:rPr>
                <w:rFonts w:ascii="Arial Narrow" w:eastAsia="Times New Roman" w:hAnsi="Arial Narrow"/>
                <w:b/>
                <w:bCs/>
                <w:iCs/>
                <w:smallCaps/>
                <w:color w:val="000000"/>
                <w:kern w:val="32"/>
                <w:sz w:val="20"/>
                <w:szCs w:val="22"/>
                <w:lang w:eastAsia="es-ES"/>
              </w:rPr>
            </w:pPr>
            <w:r w:rsidRPr="00416752">
              <w:rPr>
                <w:rFonts w:ascii="Arial Narrow" w:eastAsia="Times New Roman" w:hAnsi="Arial Narrow"/>
                <w:b/>
                <w:bCs/>
                <w:color w:val="000000"/>
                <w:sz w:val="20"/>
                <w:lang w:eastAsia="es-ES"/>
              </w:rPr>
              <w:t>Total</w:t>
            </w:r>
          </w:p>
        </w:tc>
        <w:tc>
          <w:tcPr>
            <w:tcW w:w="1200" w:type="dxa"/>
            <w:tcBorders>
              <w:top w:val="single" w:sz="4" w:space="0" w:color="auto"/>
            </w:tcBorders>
          </w:tcPr>
          <w:p w14:paraId="71C5BA40" w14:textId="4DE8AE3B" w:rsidR="0064160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52</w:t>
            </w:r>
          </w:p>
        </w:tc>
        <w:tc>
          <w:tcPr>
            <w:tcW w:w="1200" w:type="dxa"/>
            <w:tcBorders>
              <w:top w:val="single" w:sz="4" w:space="0" w:color="auto"/>
            </w:tcBorders>
            <w:noWrap/>
            <w:hideMark/>
          </w:tcPr>
          <w:p w14:paraId="77595BF0" w14:textId="4360C080" w:rsidR="00641602" w:rsidRPr="001E642C"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40</w:t>
            </w:r>
          </w:p>
        </w:tc>
        <w:tc>
          <w:tcPr>
            <w:tcW w:w="1200" w:type="dxa"/>
            <w:tcBorders>
              <w:top w:val="single" w:sz="4" w:space="0" w:color="auto"/>
            </w:tcBorders>
            <w:noWrap/>
            <w:hideMark/>
          </w:tcPr>
          <w:p w14:paraId="3A2902B8" w14:textId="05CF1863" w:rsidR="00641602" w:rsidRPr="001E642C"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76,9%</w:t>
            </w:r>
          </w:p>
        </w:tc>
      </w:tr>
    </w:tbl>
    <w:p w14:paraId="16F1FB57" w14:textId="77777777" w:rsidR="001253A2" w:rsidRPr="00416752" w:rsidRDefault="001253A2" w:rsidP="00D86871">
      <w:pPr>
        <w:spacing w:before="240"/>
        <w:rPr>
          <w:lang w:val="es-CL"/>
        </w:rPr>
      </w:pPr>
      <w:r w:rsidRPr="00416752">
        <w:rPr>
          <w:lang w:val="es-CL"/>
        </w:rPr>
        <w:t>En relación al área de</w:t>
      </w:r>
      <w:r>
        <w:rPr>
          <w:lang w:val="es-CL"/>
        </w:rPr>
        <w:t>l</w:t>
      </w:r>
      <w:r w:rsidRPr="00416752">
        <w:rPr>
          <w:lang w:val="es-CL"/>
        </w:rPr>
        <w:t xml:space="preserve"> conocimiento, la mayoría de las adj</w:t>
      </w:r>
      <w:r>
        <w:rPr>
          <w:lang w:val="es-CL"/>
        </w:rPr>
        <w:t>udicaciones se concentran en</w:t>
      </w:r>
      <w:r w:rsidRPr="00416752">
        <w:rPr>
          <w:lang w:val="es-CL"/>
        </w:rPr>
        <w:t xml:space="preserve"> </w:t>
      </w:r>
      <w:r>
        <w:rPr>
          <w:lang w:val="es-CL"/>
        </w:rPr>
        <w:t xml:space="preserve">Ciencias agrícolas (35%), seguido de </w:t>
      </w:r>
      <w:r w:rsidRPr="00416752">
        <w:rPr>
          <w:lang w:val="es-CL"/>
        </w:rPr>
        <w:t>Ingeniería y tecnología</w:t>
      </w:r>
      <w:r>
        <w:rPr>
          <w:lang w:val="es-CL"/>
        </w:rPr>
        <w:t xml:space="preserve"> (32,5%) y Ciencias n</w:t>
      </w:r>
      <w:r w:rsidRPr="00416752">
        <w:rPr>
          <w:lang w:val="es-CL"/>
        </w:rPr>
        <w:t>aturales</w:t>
      </w:r>
      <w:r>
        <w:rPr>
          <w:lang w:val="es-CL"/>
        </w:rPr>
        <w:t xml:space="preserve"> (30%)</w:t>
      </w:r>
      <w:r w:rsidRPr="00416752">
        <w:rPr>
          <w:lang w:val="es-CL"/>
        </w:rPr>
        <w:t xml:space="preserve">. Por </w:t>
      </w:r>
      <w:r>
        <w:rPr>
          <w:lang w:val="es-CL"/>
        </w:rPr>
        <w:t>su parte</w:t>
      </w:r>
      <w:r w:rsidRPr="00416752">
        <w:rPr>
          <w:lang w:val="es-CL"/>
        </w:rPr>
        <w:t>, no hay proyectos adjudicados en el área</w:t>
      </w:r>
      <w:r>
        <w:rPr>
          <w:lang w:val="es-CL"/>
        </w:rPr>
        <w:t xml:space="preserve"> de</w:t>
      </w:r>
      <w:r w:rsidRPr="00416752">
        <w:rPr>
          <w:lang w:val="es-CL"/>
        </w:rPr>
        <w:t xml:space="preserve"> Ciencias sociales</w:t>
      </w:r>
      <w:r>
        <w:rPr>
          <w:lang w:val="es-CL"/>
        </w:rPr>
        <w:t>.</w:t>
      </w:r>
    </w:p>
    <w:p w14:paraId="5AB6AAC8" w14:textId="77777777" w:rsidR="00035E5F" w:rsidRDefault="00035E5F">
      <w:pPr>
        <w:spacing w:after="0"/>
        <w:jc w:val="left"/>
        <w:rPr>
          <w:rFonts w:ascii="Arial Narrow" w:hAnsi="Arial Narrow"/>
          <w:b/>
          <w:bCs/>
          <w:sz w:val="20"/>
        </w:rPr>
      </w:pPr>
      <w:r>
        <w:rPr>
          <w:rFonts w:ascii="Arial Narrow" w:hAnsi="Arial Narrow"/>
          <w:b/>
          <w:bCs/>
          <w:sz w:val="20"/>
        </w:rPr>
        <w:br w:type="page"/>
      </w:r>
    </w:p>
    <w:p w14:paraId="351DCF4B" w14:textId="2E3A9F46" w:rsidR="001253A2" w:rsidRPr="00D86871" w:rsidRDefault="001253A2" w:rsidP="00D86871">
      <w:pPr>
        <w:spacing w:before="240"/>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22</w:t>
      </w:r>
      <w:r w:rsidRPr="00D86871">
        <w:rPr>
          <w:rFonts w:ascii="Arial Narrow" w:hAnsi="Arial Narrow"/>
          <w:b/>
          <w:bCs/>
          <w:sz w:val="20"/>
        </w:rPr>
        <w:fldChar w:fldCharType="end"/>
      </w:r>
      <w:r w:rsidRPr="00D86871">
        <w:rPr>
          <w:rFonts w:ascii="Arial Narrow" w:hAnsi="Arial Narrow"/>
          <w:b/>
          <w:bCs/>
          <w:sz w:val="20"/>
        </w:rPr>
        <w:t xml:space="preserve">. Proyectos </w:t>
      </w:r>
      <w:r w:rsidR="00C13E9A" w:rsidRPr="00D86871">
        <w:rPr>
          <w:rFonts w:ascii="Arial Narrow" w:hAnsi="Arial Narrow"/>
          <w:b/>
          <w:bCs/>
          <w:sz w:val="20"/>
        </w:rPr>
        <w:t>PAI-Tesis</w:t>
      </w:r>
      <w:r w:rsidRPr="00D86871">
        <w:rPr>
          <w:rFonts w:ascii="Arial Narrow" w:hAnsi="Arial Narrow"/>
          <w:b/>
          <w:bCs/>
          <w:sz w:val="20"/>
        </w:rPr>
        <w:t xml:space="preserve"> adjudicados según área del conocimiento</w:t>
      </w:r>
    </w:p>
    <w:tbl>
      <w:tblPr>
        <w:tblStyle w:val="TablaFormatoverde2"/>
        <w:tblW w:w="0" w:type="auto"/>
        <w:tblLayout w:type="fixed"/>
        <w:tblLook w:val="04A0" w:firstRow="1" w:lastRow="0" w:firstColumn="1" w:lastColumn="0" w:noHBand="0" w:noVBand="1"/>
      </w:tblPr>
      <w:tblGrid>
        <w:gridCol w:w="2660"/>
        <w:gridCol w:w="1200"/>
        <w:gridCol w:w="1200"/>
      </w:tblGrid>
      <w:tr w:rsidR="001253A2" w:rsidRPr="00416752" w14:paraId="39450A8C"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shd w:val="clear" w:color="auto" w:fill="D9D9D9" w:themeFill="background1" w:themeFillShade="D9"/>
            <w:noWrap/>
            <w:hideMark/>
          </w:tcPr>
          <w:p w14:paraId="53A63CF9" w14:textId="77777777" w:rsidR="001253A2" w:rsidRPr="00416752" w:rsidRDefault="001253A2" w:rsidP="00D86871">
            <w:pPr>
              <w:spacing w:before="20" w:after="20"/>
              <w:rPr>
                <w:rFonts w:ascii="Arial Narrow" w:eastAsia="Times New Roman" w:hAnsi="Arial Narrow"/>
                <w:b w:val="0"/>
                <w:bCs/>
                <w:iCs/>
                <w:smallCaps/>
                <w:kern w:val="32"/>
                <w:sz w:val="20"/>
                <w:szCs w:val="22"/>
                <w:lang w:eastAsia="es-ES"/>
              </w:rPr>
            </w:pPr>
            <w:r w:rsidRPr="00416752">
              <w:rPr>
                <w:rFonts w:ascii="Arial Narrow" w:eastAsia="Times New Roman" w:hAnsi="Arial Narrow"/>
                <w:sz w:val="20"/>
                <w:lang w:eastAsia="es-ES"/>
              </w:rPr>
              <w:t>Área del conocimiento</w:t>
            </w:r>
          </w:p>
        </w:tc>
        <w:tc>
          <w:tcPr>
            <w:tcW w:w="1200" w:type="dxa"/>
            <w:shd w:val="clear" w:color="auto" w:fill="D9D9D9" w:themeFill="background1" w:themeFillShade="D9"/>
            <w:noWrap/>
            <w:hideMark/>
          </w:tcPr>
          <w:p w14:paraId="2B7DF64C" w14:textId="77777777" w:rsidR="001253A2" w:rsidRPr="00416752" w:rsidRDefault="001253A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Total adjudicados</w:t>
            </w:r>
          </w:p>
        </w:tc>
        <w:tc>
          <w:tcPr>
            <w:tcW w:w="1200" w:type="dxa"/>
            <w:shd w:val="clear" w:color="auto" w:fill="D9D9D9" w:themeFill="background1" w:themeFillShade="D9"/>
            <w:noWrap/>
            <w:hideMark/>
          </w:tcPr>
          <w:p w14:paraId="1A5E9349" w14:textId="77777777" w:rsidR="001253A2" w:rsidRPr="00416752" w:rsidRDefault="001253A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Porcentaje</w:t>
            </w:r>
            <w:r>
              <w:rPr>
                <w:rFonts w:ascii="Arial Narrow" w:eastAsia="Times New Roman" w:hAnsi="Arial Narrow"/>
                <w:bCs/>
                <w:color w:val="000000"/>
                <w:sz w:val="20"/>
                <w:szCs w:val="20"/>
                <w:lang w:eastAsia="es-ES"/>
              </w:rPr>
              <w:t xml:space="preserve"> adjudicados</w:t>
            </w:r>
          </w:p>
        </w:tc>
      </w:tr>
      <w:tr w:rsidR="001253A2" w:rsidRPr="00416752" w14:paraId="48B9D5AB"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hideMark/>
          </w:tcPr>
          <w:p w14:paraId="28B26B16" w14:textId="77777777" w:rsidR="001253A2" w:rsidRPr="00416752" w:rsidRDefault="001253A2" w:rsidP="00D86871">
            <w:pPr>
              <w:spacing w:before="20" w:after="20"/>
              <w:jc w:val="left"/>
              <w:rPr>
                <w:rFonts w:ascii="Arial Narrow" w:eastAsia="Times New Roman" w:hAnsi="Arial Narrow"/>
                <w:bCs/>
                <w:color w:val="000000"/>
                <w:sz w:val="20"/>
                <w:lang w:eastAsia="es-ES"/>
              </w:rPr>
            </w:pPr>
            <w:r w:rsidRPr="00416752">
              <w:rPr>
                <w:rFonts w:ascii="Arial Narrow" w:eastAsia="Times New Roman" w:hAnsi="Arial Narrow"/>
                <w:bCs/>
                <w:color w:val="000000"/>
                <w:sz w:val="20"/>
                <w:lang w:eastAsia="es-ES"/>
              </w:rPr>
              <w:t>Ciencias agrícolas</w:t>
            </w:r>
          </w:p>
        </w:tc>
        <w:tc>
          <w:tcPr>
            <w:tcW w:w="1200" w:type="dxa"/>
            <w:noWrap/>
            <w:hideMark/>
          </w:tcPr>
          <w:p w14:paraId="5FC2F6BE" w14:textId="77777777"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14</w:t>
            </w:r>
          </w:p>
        </w:tc>
        <w:tc>
          <w:tcPr>
            <w:tcW w:w="1200" w:type="dxa"/>
            <w:noWrap/>
            <w:hideMark/>
          </w:tcPr>
          <w:p w14:paraId="5580C95D" w14:textId="60638164"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3</w:t>
            </w:r>
            <w:r>
              <w:rPr>
                <w:rFonts w:ascii="Arial Narrow" w:eastAsia="Times New Roman" w:hAnsi="Arial Narrow"/>
                <w:color w:val="000000"/>
                <w:sz w:val="20"/>
                <w:szCs w:val="20"/>
                <w:lang w:eastAsia="es-ES"/>
              </w:rPr>
              <w:t>5</w:t>
            </w:r>
            <w:r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0</w:t>
            </w:r>
            <w:r w:rsidR="001E4C59">
              <w:rPr>
                <w:rFonts w:ascii="Arial Narrow" w:eastAsia="Times New Roman" w:hAnsi="Arial Narrow"/>
                <w:color w:val="000000"/>
                <w:sz w:val="20"/>
                <w:szCs w:val="20"/>
                <w:lang w:eastAsia="es-ES"/>
              </w:rPr>
              <w:t>%</w:t>
            </w:r>
          </w:p>
        </w:tc>
      </w:tr>
      <w:tr w:rsidR="001253A2" w:rsidRPr="00416752" w14:paraId="55377402"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hideMark/>
          </w:tcPr>
          <w:p w14:paraId="1C46D5A5" w14:textId="77777777" w:rsidR="001253A2" w:rsidRPr="00416752" w:rsidRDefault="001253A2"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Ciencias medicas y de salud</w:t>
            </w:r>
          </w:p>
        </w:tc>
        <w:tc>
          <w:tcPr>
            <w:tcW w:w="1200" w:type="dxa"/>
            <w:noWrap/>
            <w:hideMark/>
          </w:tcPr>
          <w:p w14:paraId="647ECA38" w14:textId="77777777"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w:t>
            </w:r>
          </w:p>
        </w:tc>
        <w:tc>
          <w:tcPr>
            <w:tcW w:w="1200" w:type="dxa"/>
            <w:noWrap/>
            <w:hideMark/>
          </w:tcPr>
          <w:p w14:paraId="6F20B7C8" w14:textId="6467D2C9"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2,5</w:t>
            </w:r>
            <w:r w:rsidR="001E4C59">
              <w:rPr>
                <w:rFonts w:ascii="Arial Narrow" w:eastAsia="Times New Roman" w:hAnsi="Arial Narrow"/>
                <w:color w:val="000000"/>
                <w:sz w:val="20"/>
                <w:szCs w:val="20"/>
                <w:lang w:eastAsia="es-ES"/>
              </w:rPr>
              <w:t>%</w:t>
            </w:r>
          </w:p>
        </w:tc>
      </w:tr>
      <w:tr w:rsidR="001253A2" w:rsidRPr="00416752" w14:paraId="1C456840"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hideMark/>
          </w:tcPr>
          <w:p w14:paraId="4B6A5069" w14:textId="77777777" w:rsidR="001253A2" w:rsidRPr="00416752" w:rsidRDefault="001253A2"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Ciencias naturales</w:t>
            </w:r>
          </w:p>
        </w:tc>
        <w:tc>
          <w:tcPr>
            <w:tcW w:w="1200" w:type="dxa"/>
            <w:noWrap/>
            <w:hideMark/>
          </w:tcPr>
          <w:p w14:paraId="489BA443" w14:textId="77777777"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w:t>
            </w:r>
            <w:r>
              <w:rPr>
                <w:rFonts w:ascii="Arial Narrow" w:eastAsia="Times New Roman" w:hAnsi="Arial Narrow"/>
                <w:color w:val="000000"/>
                <w:sz w:val="20"/>
                <w:szCs w:val="20"/>
                <w:lang w:eastAsia="es-ES"/>
              </w:rPr>
              <w:t>2</w:t>
            </w:r>
          </w:p>
        </w:tc>
        <w:tc>
          <w:tcPr>
            <w:tcW w:w="1200" w:type="dxa"/>
            <w:noWrap/>
            <w:hideMark/>
          </w:tcPr>
          <w:p w14:paraId="15F96932" w14:textId="7E0E53B7"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30</w:t>
            </w:r>
            <w:r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0</w:t>
            </w:r>
            <w:r w:rsidR="001E4C59">
              <w:rPr>
                <w:rFonts w:ascii="Arial Narrow" w:eastAsia="Times New Roman" w:hAnsi="Arial Narrow"/>
                <w:color w:val="000000"/>
                <w:sz w:val="20"/>
                <w:szCs w:val="20"/>
                <w:lang w:eastAsia="es-ES"/>
              </w:rPr>
              <w:t>%</w:t>
            </w:r>
          </w:p>
        </w:tc>
      </w:tr>
      <w:tr w:rsidR="001253A2" w:rsidRPr="00416752" w14:paraId="36F1BA4E" w14:textId="77777777" w:rsidTr="00D86871">
        <w:tc>
          <w:tcPr>
            <w:cnfStyle w:val="001000000000" w:firstRow="0" w:lastRow="0" w:firstColumn="1" w:lastColumn="0" w:oddVBand="0" w:evenVBand="0" w:oddHBand="0" w:evenHBand="0" w:firstRowFirstColumn="0" w:firstRowLastColumn="0" w:lastRowFirstColumn="0" w:lastRowLastColumn="0"/>
            <w:tcW w:w="2660" w:type="dxa"/>
            <w:noWrap/>
          </w:tcPr>
          <w:p w14:paraId="2DBD24DC" w14:textId="77777777" w:rsidR="001253A2" w:rsidRPr="00416752" w:rsidRDefault="001253A2"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Ciencias sociales</w:t>
            </w:r>
          </w:p>
        </w:tc>
        <w:tc>
          <w:tcPr>
            <w:tcW w:w="1200" w:type="dxa"/>
            <w:noWrap/>
          </w:tcPr>
          <w:p w14:paraId="4C3BDBF2" w14:textId="77777777"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0</w:t>
            </w:r>
          </w:p>
        </w:tc>
        <w:tc>
          <w:tcPr>
            <w:tcW w:w="1200" w:type="dxa"/>
            <w:noWrap/>
          </w:tcPr>
          <w:p w14:paraId="2F71AC74" w14:textId="06AE8680"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0,0</w:t>
            </w:r>
            <w:r w:rsidR="001E4C59">
              <w:rPr>
                <w:rFonts w:ascii="Arial Narrow" w:eastAsia="Times New Roman" w:hAnsi="Arial Narrow"/>
                <w:color w:val="000000"/>
                <w:sz w:val="20"/>
                <w:lang w:eastAsia="es-ES"/>
              </w:rPr>
              <w:t>%</w:t>
            </w:r>
          </w:p>
        </w:tc>
      </w:tr>
      <w:tr w:rsidR="001253A2" w:rsidRPr="00416752" w14:paraId="0F0B9422" w14:textId="77777777" w:rsidTr="00D86871">
        <w:tc>
          <w:tcPr>
            <w:cnfStyle w:val="001000000000" w:firstRow="0" w:lastRow="0" w:firstColumn="1" w:lastColumn="0" w:oddVBand="0" w:evenVBand="0" w:oddHBand="0" w:evenHBand="0" w:firstRowFirstColumn="0" w:firstRowLastColumn="0" w:lastRowFirstColumn="0" w:lastRowLastColumn="0"/>
            <w:tcW w:w="2660" w:type="dxa"/>
            <w:tcBorders>
              <w:bottom w:val="single" w:sz="4" w:space="0" w:color="auto"/>
            </w:tcBorders>
            <w:noWrap/>
            <w:hideMark/>
          </w:tcPr>
          <w:p w14:paraId="728505D8" w14:textId="77777777" w:rsidR="001253A2" w:rsidRPr="00416752" w:rsidRDefault="001253A2"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Ingeniería y tecnología</w:t>
            </w:r>
          </w:p>
        </w:tc>
        <w:tc>
          <w:tcPr>
            <w:tcW w:w="1200" w:type="dxa"/>
            <w:tcBorders>
              <w:bottom w:val="single" w:sz="4" w:space="0" w:color="auto"/>
            </w:tcBorders>
            <w:noWrap/>
            <w:hideMark/>
          </w:tcPr>
          <w:p w14:paraId="743E228E" w14:textId="77777777"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13</w:t>
            </w:r>
          </w:p>
        </w:tc>
        <w:tc>
          <w:tcPr>
            <w:tcW w:w="1200" w:type="dxa"/>
            <w:tcBorders>
              <w:bottom w:val="single" w:sz="4" w:space="0" w:color="auto"/>
            </w:tcBorders>
            <w:noWrap/>
            <w:hideMark/>
          </w:tcPr>
          <w:p w14:paraId="0EC0A1CB" w14:textId="706A8914" w:rsidR="001253A2" w:rsidRPr="00416752"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3</w:t>
            </w:r>
            <w:r>
              <w:rPr>
                <w:rFonts w:ascii="Arial Narrow" w:eastAsia="Times New Roman" w:hAnsi="Arial Narrow"/>
                <w:color w:val="000000"/>
                <w:sz w:val="20"/>
                <w:szCs w:val="20"/>
                <w:lang w:eastAsia="es-ES"/>
              </w:rPr>
              <w:t>2</w:t>
            </w:r>
            <w:r w:rsidRPr="00416752">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5</w:t>
            </w:r>
            <w:r w:rsidR="001E4C59">
              <w:rPr>
                <w:rFonts w:ascii="Arial Narrow" w:eastAsia="Times New Roman" w:hAnsi="Arial Narrow"/>
                <w:color w:val="000000"/>
                <w:sz w:val="20"/>
                <w:szCs w:val="20"/>
                <w:lang w:eastAsia="es-ES"/>
              </w:rPr>
              <w:t>%</w:t>
            </w:r>
          </w:p>
        </w:tc>
      </w:tr>
      <w:tr w:rsidR="001253A2" w:rsidRPr="00416752" w14:paraId="446EEC62" w14:textId="77777777" w:rsidTr="00D86871">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tcBorders>
            <w:noWrap/>
            <w:hideMark/>
          </w:tcPr>
          <w:p w14:paraId="4A3E9659" w14:textId="77777777" w:rsidR="001253A2" w:rsidRPr="001E642C" w:rsidRDefault="001253A2" w:rsidP="00D86871">
            <w:pPr>
              <w:spacing w:before="20" w:after="20"/>
              <w:jc w:val="left"/>
              <w:rPr>
                <w:rFonts w:ascii="Arial Narrow" w:eastAsia="Times New Roman" w:hAnsi="Arial Narrow"/>
                <w:b/>
                <w:bCs/>
                <w:iCs/>
                <w:smallCaps/>
                <w:color w:val="000000"/>
                <w:kern w:val="32"/>
                <w:sz w:val="20"/>
                <w:szCs w:val="22"/>
                <w:lang w:eastAsia="es-ES"/>
              </w:rPr>
            </w:pPr>
            <w:r w:rsidRPr="001E642C">
              <w:rPr>
                <w:rFonts w:ascii="Arial Narrow" w:eastAsia="Times New Roman" w:hAnsi="Arial Narrow"/>
                <w:b/>
                <w:bCs/>
                <w:color w:val="000000"/>
                <w:sz w:val="20"/>
                <w:lang w:eastAsia="es-ES"/>
              </w:rPr>
              <w:t>Total</w:t>
            </w:r>
          </w:p>
        </w:tc>
        <w:tc>
          <w:tcPr>
            <w:tcW w:w="1200" w:type="dxa"/>
            <w:tcBorders>
              <w:top w:val="single" w:sz="4" w:space="0" w:color="auto"/>
            </w:tcBorders>
            <w:noWrap/>
            <w:hideMark/>
          </w:tcPr>
          <w:p w14:paraId="5E1A9E6F" w14:textId="77777777" w:rsidR="001253A2" w:rsidRPr="001E642C"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40</w:t>
            </w:r>
          </w:p>
        </w:tc>
        <w:tc>
          <w:tcPr>
            <w:tcW w:w="1200" w:type="dxa"/>
            <w:tcBorders>
              <w:top w:val="single" w:sz="4" w:space="0" w:color="auto"/>
            </w:tcBorders>
            <w:noWrap/>
            <w:hideMark/>
          </w:tcPr>
          <w:p w14:paraId="3E3CFAD1" w14:textId="77777777" w:rsidR="001253A2" w:rsidRPr="001E642C" w:rsidRDefault="001253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1E642C">
              <w:rPr>
                <w:rFonts w:ascii="Arial Narrow" w:eastAsia="Times New Roman" w:hAnsi="Arial Narrow"/>
                <w:b/>
                <w:color w:val="000000"/>
                <w:sz w:val="20"/>
                <w:szCs w:val="20"/>
                <w:lang w:eastAsia="es-ES"/>
              </w:rPr>
              <w:t>100</w:t>
            </w:r>
            <w:r>
              <w:rPr>
                <w:rFonts w:ascii="Arial Narrow" w:eastAsia="Times New Roman" w:hAnsi="Arial Narrow"/>
                <w:b/>
                <w:color w:val="000000"/>
                <w:sz w:val="20"/>
                <w:szCs w:val="20"/>
                <w:lang w:eastAsia="es-ES"/>
              </w:rPr>
              <w:t>%</w:t>
            </w:r>
          </w:p>
        </w:tc>
      </w:tr>
    </w:tbl>
    <w:p w14:paraId="1C157407" w14:textId="6775F318" w:rsidR="000B1CBD" w:rsidRDefault="001253A2" w:rsidP="00D86871">
      <w:pPr>
        <w:spacing w:before="240"/>
        <w:rPr>
          <w:lang w:val="es-CL"/>
        </w:rPr>
      </w:pPr>
      <w:r>
        <w:rPr>
          <w:lang w:val="es-CL"/>
        </w:rPr>
        <w:t>A</w:t>
      </w:r>
      <w:r w:rsidR="001E642C" w:rsidRPr="00416752">
        <w:rPr>
          <w:lang w:val="es-CL"/>
        </w:rPr>
        <w:t>l analizar las adjudicac</w:t>
      </w:r>
      <w:r w:rsidR="001E642C">
        <w:rPr>
          <w:lang w:val="es-CL"/>
        </w:rPr>
        <w:t xml:space="preserve">iones según región, se constata que la </w:t>
      </w:r>
      <w:r w:rsidR="00105153">
        <w:rPr>
          <w:lang w:val="es-CL"/>
        </w:rPr>
        <w:t xml:space="preserve">mayoría de </w:t>
      </w:r>
      <w:r w:rsidR="001E642C" w:rsidRPr="00416752">
        <w:rPr>
          <w:lang w:val="es-CL"/>
        </w:rPr>
        <w:t xml:space="preserve">las adjudicaciones </w:t>
      </w:r>
      <w:r w:rsidR="000B1CBD">
        <w:rPr>
          <w:lang w:val="es-CL"/>
        </w:rPr>
        <w:t>fue</w:t>
      </w:r>
      <w:r w:rsidR="001E642C" w:rsidRPr="00416752">
        <w:rPr>
          <w:lang w:val="es-CL"/>
        </w:rPr>
        <w:t xml:space="preserve"> </w:t>
      </w:r>
      <w:r w:rsidR="000B1CBD">
        <w:rPr>
          <w:lang w:val="es-CL"/>
        </w:rPr>
        <w:t>de</w:t>
      </w:r>
      <w:r w:rsidR="001E642C" w:rsidRPr="00416752">
        <w:rPr>
          <w:lang w:val="es-CL"/>
        </w:rPr>
        <w:t xml:space="preserve"> proyectos </w:t>
      </w:r>
      <w:r w:rsidR="000B1CBD">
        <w:rPr>
          <w:lang w:val="es-CL"/>
        </w:rPr>
        <w:t>ejecutados</w:t>
      </w:r>
      <w:r w:rsidR="001E642C" w:rsidRPr="00416752">
        <w:rPr>
          <w:lang w:val="es-CL"/>
        </w:rPr>
        <w:t xml:space="preserve"> </w:t>
      </w:r>
      <w:r w:rsidR="000B1CBD">
        <w:rPr>
          <w:lang w:val="es-CL"/>
        </w:rPr>
        <w:t>en la Región Metropolitana (</w:t>
      </w:r>
      <w:r w:rsidR="00641602">
        <w:rPr>
          <w:lang w:val="es-CL"/>
        </w:rPr>
        <w:t>45</w:t>
      </w:r>
      <w:r w:rsidR="005B74AC">
        <w:rPr>
          <w:lang w:val="es-CL"/>
        </w:rPr>
        <w:t>%</w:t>
      </w:r>
      <w:r w:rsidR="000B1CBD">
        <w:rPr>
          <w:lang w:val="es-CL"/>
        </w:rPr>
        <w:t>), seguido de proyectos ejecutados en la</w:t>
      </w:r>
      <w:r w:rsidR="00641602">
        <w:rPr>
          <w:lang w:val="es-CL"/>
        </w:rPr>
        <w:t xml:space="preserve"> Región de la Araucanía </w:t>
      </w:r>
      <w:r w:rsidR="000B1CBD">
        <w:rPr>
          <w:lang w:val="es-CL"/>
        </w:rPr>
        <w:t>(</w:t>
      </w:r>
      <w:r w:rsidR="00641602">
        <w:rPr>
          <w:lang w:val="es-CL"/>
        </w:rPr>
        <w:t>1</w:t>
      </w:r>
      <w:r w:rsidR="000B1CBD">
        <w:rPr>
          <w:lang w:val="es-CL"/>
        </w:rPr>
        <w:t>7</w:t>
      </w:r>
      <w:r w:rsidR="00641602">
        <w:rPr>
          <w:lang w:val="es-CL"/>
        </w:rPr>
        <w:t>,5%)</w:t>
      </w:r>
      <w:r w:rsidR="000B1CBD">
        <w:rPr>
          <w:lang w:val="es-CL"/>
        </w:rPr>
        <w:t xml:space="preserve"> y </w:t>
      </w:r>
      <w:r w:rsidR="00641602">
        <w:rPr>
          <w:lang w:val="es-CL"/>
        </w:rPr>
        <w:t xml:space="preserve">del </w:t>
      </w:r>
      <w:r w:rsidR="000B1CBD">
        <w:rPr>
          <w:lang w:val="es-CL"/>
        </w:rPr>
        <w:t>Biobío (</w:t>
      </w:r>
      <w:r w:rsidR="00641602">
        <w:rPr>
          <w:lang w:val="es-CL"/>
        </w:rPr>
        <w:t>12,</w:t>
      </w:r>
      <w:r w:rsidR="000B1CBD">
        <w:rPr>
          <w:lang w:val="es-CL"/>
        </w:rPr>
        <w:t>5</w:t>
      </w:r>
      <w:r w:rsidR="00641602">
        <w:rPr>
          <w:lang w:val="es-CL"/>
        </w:rPr>
        <w:t>%</w:t>
      </w:r>
      <w:r w:rsidR="000B1CBD">
        <w:rPr>
          <w:lang w:val="es-CL"/>
        </w:rPr>
        <w:t>)</w:t>
      </w:r>
      <w:r w:rsidR="00641602">
        <w:rPr>
          <w:lang w:val="es-CL"/>
        </w:rPr>
        <w:t>.</w:t>
      </w:r>
    </w:p>
    <w:p w14:paraId="39F145B1" w14:textId="50088348" w:rsidR="001E642C" w:rsidRPr="00416752" w:rsidRDefault="001E642C" w:rsidP="001E642C">
      <w:pPr>
        <w:rPr>
          <w:lang w:val="es-CL"/>
        </w:rPr>
      </w:pPr>
      <w:r w:rsidRPr="00416752">
        <w:rPr>
          <w:lang w:val="es-CL"/>
        </w:rPr>
        <w:t xml:space="preserve">En relación a </w:t>
      </w:r>
      <w:r w:rsidR="004B55F0">
        <w:rPr>
          <w:lang w:val="es-CL"/>
        </w:rPr>
        <w:t xml:space="preserve">los beneficiarios del programa, </w:t>
      </w:r>
      <w:r w:rsidRPr="00416752">
        <w:rPr>
          <w:lang w:val="es-CL"/>
        </w:rPr>
        <w:t>más de un tercio de las adjudicaciones pertenecen</w:t>
      </w:r>
      <w:r>
        <w:rPr>
          <w:lang w:val="es-CL"/>
        </w:rPr>
        <w:t xml:space="preserve"> </w:t>
      </w:r>
      <w:r w:rsidRPr="00416752">
        <w:rPr>
          <w:lang w:val="es-CL"/>
        </w:rPr>
        <w:t>a</w:t>
      </w:r>
      <w:r w:rsidR="001A71C4">
        <w:rPr>
          <w:lang w:val="es-CL"/>
        </w:rPr>
        <w:t xml:space="preserve"> </w:t>
      </w:r>
      <w:r w:rsidRPr="00416752">
        <w:rPr>
          <w:lang w:val="es-CL"/>
        </w:rPr>
        <w:t>la Pontificia Universidad Católica de Chile</w:t>
      </w:r>
      <w:r w:rsidR="00641602">
        <w:rPr>
          <w:lang w:val="es-CL"/>
        </w:rPr>
        <w:t xml:space="preserve"> (</w:t>
      </w:r>
      <w:r w:rsidR="004B55F0">
        <w:rPr>
          <w:lang w:val="es-CL"/>
        </w:rPr>
        <w:t>37,5%</w:t>
      </w:r>
      <w:r w:rsidR="00641602">
        <w:rPr>
          <w:lang w:val="es-CL"/>
        </w:rPr>
        <w:t>)</w:t>
      </w:r>
      <w:r w:rsidRPr="00416752">
        <w:rPr>
          <w:lang w:val="es-CL"/>
        </w:rPr>
        <w:t xml:space="preserve">, seguida de </w:t>
      </w:r>
      <w:r w:rsidR="004B55F0" w:rsidRPr="00416752">
        <w:rPr>
          <w:lang w:val="es-CL"/>
        </w:rPr>
        <w:t>la Universidad de la Frontera</w:t>
      </w:r>
      <w:r w:rsidR="004B55F0">
        <w:rPr>
          <w:lang w:val="es-CL"/>
        </w:rPr>
        <w:t xml:space="preserve"> (20%) y</w:t>
      </w:r>
      <w:r w:rsidR="004B55F0" w:rsidRPr="00416752">
        <w:rPr>
          <w:lang w:val="es-CL"/>
        </w:rPr>
        <w:t xml:space="preserve"> </w:t>
      </w:r>
      <w:r w:rsidRPr="00416752">
        <w:rPr>
          <w:lang w:val="es-CL"/>
        </w:rPr>
        <w:t xml:space="preserve">la Universidad de Concepción </w:t>
      </w:r>
      <w:r w:rsidR="004B55F0">
        <w:rPr>
          <w:lang w:val="es-CL"/>
        </w:rPr>
        <w:t>(17,5%)</w:t>
      </w:r>
      <w:r w:rsidRPr="00416752">
        <w:rPr>
          <w:lang w:val="es-CL"/>
        </w:rPr>
        <w:t>.</w:t>
      </w:r>
    </w:p>
    <w:p w14:paraId="665CEDA6" w14:textId="19FCFF99" w:rsidR="001E642C" w:rsidRPr="00D86871" w:rsidRDefault="001E642C" w:rsidP="00396016">
      <w:pPr>
        <w:spacing w:before="240"/>
        <w:rPr>
          <w:rFonts w:ascii="Arial Narrow" w:hAnsi="Arial Narrow"/>
          <w:b/>
          <w:bCs/>
          <w:sz w:val="20"/>
        </w:rPr>
      </w:pPr>
      <w:r w:rsidRPr="00D86871">
        <w:rPr>
          <w:rFonts w:ascii="Arial Narrow" w:hAnsi="Arial Narrow"/>
          <w:b/>
          <w:bCs/>
          <w:sz w:val="20"/>
        </w:rPr>
        <w:t xml:space="preserve">Cuadro </w:t>
      </w:r>
      <w:r w:rsidR="007F5913" w:rsidRPr="00D86871">
        <w:rPr>
          <w:rFonts w:ascii="Arial Narrow" w:hAnsi="Arial Narrow"/>
          <w:b/>
          <w:bCs/>
          <w:sz w:val="20"/>
        </w:rPr>
        <w:fldChar w:fldCharType="begin"/>
      </w:r>
      <w:r w:rsidR="007F5913" w:rsidRPr="00D86871">
        <w:rPr>
          <w:rFonts w:ascii="Arial Narrow" w:hAnsi="Arial Narrow"/>
          <w:b/>
          <w:bCs/>
          <w:sz w:val="20"/>
        </w:rPr>
        <w:instrText xml:space="preserve"> SEQ Tabla \* ARABIC </w:instrText>
      </w:r>
      <w:r w:rsidR="007F5913" w:rsidRPr="00D86871">
        <w:rPr>
          <w:rFonts w:ascii="Arial Narrow" w:hAnsi="Arial Narrow"/>
          <w:b/>
          <w:bCs/>
          <w:sz w:val="20"/>
        </w:rPr>
        <w:fldChar w:fldCharType="separate"/>
      </w:r>
      <w:r w:rsidR="00A55575">
        <w:rPr>
          <w:rFonts w:ascii="Arial Narrow" w:hAnsi="Arial Narrow"/>
          <w:b/>
          <w:bCs/>
          <w:noProof/>
          <w:sz w:val="20"/>
        </w:rPr>
        <w:t>23</w:t>
      </w:r>
      <w:r w:rsidR="007F5913"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Proyectos </w:t>
      </w:r>
      <w:r w:rsidR="00C13E9A" w:rsidRPr="00D86871">
        <w:rPr>
          <w:rFonts w:ascii="Arial Narrow" w:hAnsi="Arial Narrow"/>
          <w:b/>
          <w:bCs/>
          <w:sz w:val="20"/>
        </w:rPr>
        <w:t>PAI-Tesis</w:t>
      </w:r>
      <w:r w:rsidRPr="00D86871">
        <w:rPr>
          <w:rFonts w:ascii="Arial Narrow" w:hAnsi="Arial Narrow"/>
          <w:b/>
          <w:bCs/>
          <w:sz w:val="20"/>
        </w:rPr>
        <w:t xml:space="preserve"> adjudicados según </w:t>
      </w:r>
      <w:r w:rsidR="007F5913" w:rsidRPr="00D86871">
        <w:rPr>
          <w:rFonts w:ascii="Arial Narrow" w:hAnsi="Arial Narrow"/>
          <w:b/>
          <w:bCs/>
          <w:sz w:val="20"/>
        </w:rPr>
        <w:t>universidad del programa de doctorado</w:t>
      </w:r>
    </w:p>
    <w:tbl>
      <w:tblPr>
        <w:tblStyle w:val="TablaFormatoverde2"/>
        <w:tblW w:w="0" w:type="auto"/>
        <w:tblLayout w:type="fixed"/>
        <w:tblLook w:val="04A0" w:firstRow="1" w:lastRow="0" w:firstColumn="1" w:lastColumn="0" w:noHBand="0" w:noVBand="1"/>
      </w:tblPr>
      <w:tblGrid>
        <w:gridCol w:w="3510"/>
        <w:gridCol w:w="709"/>
        <w:gridCol w:w="1134"/>
      </w:tblGrid>
      <w:tr w:rsidR="001E642C" w:rsidRPr="00416752" w14:paraId="56AE160D"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D9D9D9" w:themeFill="background1" w:themeFillShade="D9"/>
            <w:noWrap/>
            <w:hideMark/>
          </w:tcPr>
          <w:p w14:paraId="1615F1B8" w14:textId="77777777" w:rsidR="001E642C" w:rsidRPr="00D86871" w:rsidRDefault="001E642C" w:rsidP="00D86871">
            <w:pPr>
              <w:spacing w:before="20" w:after="20"/>
              <w:rPr>
                <w:rFonts w:ascii="Arial Narrow" w:eastAsia="Times New Roman" w:hAnsi="Arial Narrow"/>
                <w:sz w:val="20"/>
                <w:lang w:eastAsia="es-ES"/>
              </w:rPr>
            </w:pPr>
            <w:r w:rsidRPr="00035E5F">
              <w:rPr>
                <w:rFonts w:ascii="Arial Narrow" w:eastAsia="Times New Roman" w:hAnsi="Arial Narrow"/>
                <w:sz w:val="20"/>
                <w:lang w:eastAsia="es-ES"/>
              </w:rPr>
              <w:t>Institución Beneficiaria</w:t>
            </w:r>
          </w:p>
        </w:tc>
        <w:tc>
          <w:tcPr>
            <w:tcW w:w="709" w:type="dxa"/>
            <w:shd w:val="clear" w:color="auto" w:fill="D9D9D9" w:themeFill="background1" w:themeFillShade="D9"/>
            <w:noWrap/>
            <w:hideMark/>
          </w:tcPr>
          <w:p w14:paraId="62E6CF59" w14:textId="19E648C8" w:rsidR="001E642C" w:rsidRPr="00D86871" w:rsidRDefault="00035E5F"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035E5F">
              <w:rPr>
                <w:rFonts w:ascii="Arial Narrow" w:eastAsia="Times New Roman" w:hAnsi="Arial Narrow"/>
                <w:bCs/>
                <w:color w:val="000000"/>
                <w:sz w:val="20"/>
                <w:lang w:eastAsia="es-ES"/>
              </w:rPr>
              <w:t>n</w:t>
            </w:r>
          </w:p>
        </w:tc>
        <w:tc>
          <w:tcPr>
            <w:tcW w:w="1134" w:type="dxa"/>
            <w:shd w:val="clear" w:color="auto" w:fill="D9D9D9" w:themeFill="background1" w:themeFillShade="D9"/>
            <w:noWrap/>
            <w:hideMark/>
          </w:tcPr>
          <w:p w14:paraId="4BAD6951" w14:textId="77777777" w:rsidR="001E642C" w:rsidRPr="00D86871" w:rsidRDefault="001E642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035E5F">
              <w:rPr>
                <w:rFonts w:ascii="Arial Narrow" w:eastAsia="Times New Roman" w:hAnsi="Arial Narrow"/>
                <w:bCs/>
                <w:color w:val="000000"/>
                <w:sz w:val="20"/>
                <w:lang w:eastAsia="es-ES"/>
              </w:rPr>
              <w:t>Porcentaje</w:t>
            </w:r>
          </w:p>
        </w:tc>
      </w:tr>
      <w:tr w:rsidR="001E642C" w:rsidRPr="00416752" w14:paraId="066442D0"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6F90D174"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Pontificia Universidad Católica</w:t>
            </w:r>
          </w:p>
        </w:tc>
        <w:tc>
          <w:tcPr>
            <w:tcW w:w="709" w:type="dxa"/>
            <w:noWrap/>
            <w:hideMark/>
          </w:tcPr>
          <w:p w14:paraId="21C03C17" w14:textId="590A73AA"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15</w:t>
            </w:r>
          </w:p>
        </w:tc>
        <w:tc>
          <w:tcPr>
            <w:tcW w:w="1134" w:type="dxa"/>
            <w:noWrap/>
            <w:hideMark/>
          </w:tcPr>
          <w:p w14:paraId="66CDF606" w14:textId="4219C764"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37</w:t>
            </w:r>
            <w:r w:rsidR="001E642C" w:rsidRPr="00416752">
              <w:rPr>
                <w:rFonts w:ascii="Arial Narrow" w:eastAsia="Times New Roman" w:hAnsi="Arial Narrow"/>
                <w:color w:val="000000"/>
                <w:sz w:val="20"/>
                <w:szCs w:val="20"/>
                <w:lang w:eastAsia="es-ES"/>
              </w:rPr>
              <w:t>,</w:t>
            </w:r>
            <w:r w:rsidRPr="00416752">
              <w:rPr>
                <w:rFonts w:ascii="Arial Narrow" w:eastAsia="Times New Roman" w:hAnsi="Arial Narrow"/>
                <w:color w:val="000000"/>
                <w:sz w:val="20"/>
                <w:szCs w:val="20"/>
                <w:lang w:eastAsia="es-ES"/>
              </w:rPr>
              <w:t xml:space="preserve"> </w:t>
            </w:r>
            <w:r w:rsidR="001E642C" w:rsidRPr="00416752">
              <w:rPr>
                <w:rFonts w:ascii="Arial Narrow" w:eastAsia="Times New Roman" w:hAnsi="Arial Narrow"/>
                <w:color w:val="000000"/>
                <w:sz w:val="20"/>
                <w:szCs w:val="20"/>
                <w:lang w:eastAsia="es-ES"/>
              </w:rPr>
              <w:t>5</w:t>
            </w:r>
            <w:r w:rsidR="001E4C59">
              <w:rPr>
                <w:rFonts w:ascii="Arial Narrow" w:eastAsia="Times New Roman" w:hAnsi="Arial Narrow"/>
                <w:color w:val="000000"/>
                <w:sz w:val="20"/>
                <w:szCs w:val="20"/>
                <w:lang w:eastAsia="es-ES"/>
              </w:rPr>
              <w:t>%</w:t>
            </w:r>
          </w:p>
        </w:tc>
      </w:tr>
      <w:tr w:rsidR="001E642C" w:rsidRPr="00416752" w14:paraId="11C1E5F6"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4F63D7FD"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Pontificia Universidad Católica de Valparaíso</w:t>
            </w:r>
          </w:p>
        </w:tc>
        <w:tc>
          <w:tcPr>
            <w:tcW w:w="709" w:type="dxa"/>
            <w:noWrap/>
            <w:hideMark/>
          </w:tcPr>
          <w:p w14:paraId="4461E81E" w14:textId="1588B0BD"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1134" w:type="dxa"/>
            <w:noWrap/>
            <w:hideMark/>
          </w:tcPr>
          <w:p w14:paraId="7B128D41" w14:textId="72031C5E"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2,5</w:t>
            </w:r>
            <w:r w:rsidR="001E4C59">
              <w:rPr>
                <w:rFonts w:ascii="Arial Narrow" w:eastAsia="Times New Roman" w:hAnsi="Arial Narrow"/>
                <w:color w:val="000000"/>
                <w:sz w:val="20"/>
                <w:szCs w:val="20"/>
                <w:lang w:eastAsia="es-ES"/>
              </w:rPr>
              <w:t>%</w:t>
            </w:r>
          </w:p>
        </w:tc>
      </w:tr>
      <w:tr w:rsidR="001E642C" w:rsidRPr="00416752" w14:paraId="37D83CB6"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569FBED8"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Austral de Chile</w:t>
            </w:r>
          </w:p>
        </w:tc>
        <w:tc>
          <w:tcPr>
            <w:tcW w:w="709" w:type="dxa"/>
            <w:noWrap/>
            <w:hideMark/>
          </w:tcPr>
          <w:p w14:paraId="49695250" w14:textId="355594E7"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1134" w:type="dxa"/>
            <w:noWrap/>
            <w:hideMark/>
          </w:tcPr>
          <w:p w14:paraId="6887ABD7" w14:textId="7C644891"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2,5</w:t>
            </w:r>
            <w:r w:rsidR="001E4C59">
              <w:rPr>
                <w:rFonts w:ascii="Arial Narrow" w:eastAsia="Times New Roman" w:hAnsi="Arial Narrow"/>
                <w:color w:val="000000"/>
                <w:sz w:val="20"/>
                <w:szCs w:val="20"/>
                <w:lang w:eastAsia="es-ES"/>
              </w:rPr>
              <w:t>%</w:t>
            </w:r>
          </w:p>
        </w:tc>
      </w:tr>
      <w:tr w:rsidR="001E642C" w:rsidRPr="00416752" w14:paraId="4A3530B1"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4E32D923"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Antofagasta</w:t>
            </w:r>
          </w:p>
        </w:tc>
        <w:tc>
          <w:tcPr>
            <w:tcW w:w="709" w:type="dxa"/>
            <w:noWrap/>
            <w:hideMark/>
          </w:tcPr>
          <w:p w14:paraId="0FC0E889" w14:textId="7F7F0A8E"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w:t>
            </w:r>
          </w:p>
        </w:tc>
        <w:tc>
          <w:tcPr>
            <w:tcW w:w="1134" w:type="dxa"/>
            <w:noWrap/>
            <w:hideMark/>
          </w:tcPr>
          <w:p w14:paraId="76A59AEB" w14:textId="2E40DDC9"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7,5</w:t>
            </w:r>
            <w:r w:rsidR="001E4C59">
              <w:rPr>
                <w:rFonts w:ascii="Arial Narrow" w:eastAsia="Times New Roman" w:hAnsi="Arial Narrow"/>
                <w:color w:val="000000"/>
                <w:sz w:val="20"/>
                <w:szCs w:val="20"/>
                <w:lang w:eastAsia="es-ES"/>
              </w:rPr>
              <w:t>%</w:t>
            </w:r>
          </w:p>
        </w:tc>
      </w:tr>
      <w:tr w:rsidR="001E642C" w:rsidRPr="00416752" w14:paraId="59A3B0E9"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7599D1EF"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Chile</w:t>
            </w:r>
          </w:p>
        </w:tc>
        <w:tc>
          <w:tcPr>
            <w:tcW w:w="709" w:type="dxa"/>
            <w:noWrap/>
            <w:hideMark/>
          </w:tcPr>
          <w:p w14:paraId="2917C3A6" w14:textId="650541B0"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4</w:t>
            </w:r>
          </w:p>
        </w:tc>
        <w:tc>
          <w:tcPr>
            <w:tcW w:w="1134" w:type="dxa"/>
            <w:noWrap/>
            <w:hideMark/>
          </w:tcPr>
          <w:p w14:paraId="0FB97AAB" w14:textId="09892C48"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10,0</w:t>
            </w:r>
            <w:r w:rsidR="001E4C59">
              <w:rPr>
                <w:rFonts w:ascii="Arial Narrow" w:eastAsia="Times New Roman" w:hAnsi="Arial Narrow"/>
                <w:color w:val="000000"/>
                <w:sz w:val="20"/>
                <w:szCs w:val="20"/>
                <w:lang w:eastAsia="es-ES"/>
              </w:rPr>
              <w:t>%</w:t>
            </w:r>
          </w:p>
        </w:tc>
      </w:tr>
      <w:tr w:rsidR="001E642C" w:rsidRPr="00416752" w14:paraId="670E1853"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77C6BCB9"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 xml:space="preserve">Universidad de Concepción </w:t>
            </w:r>
          </w:p>
        </w:tc>
        <w:tc>
          <w:tcPr>
            <w:tcW w:w="709" w:type="dxa"/>
            <w:noWrap/>
            <w:hideMark/>
          </w:tcPr>
          <w:p w14:paraId="1E42FC7F" w14:textId="7D6A7189"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7</w:t>
            </w:r>
          </w:p>
        </w:tc>
        <w:tc>
          <w:tcPr>
            <w:tcW w:w="1134" w:type="dxa"/>
            <w:noWrap/>
            <w:hideMark/>
          </w:tcPr>
          <w:p w14:paraId="0ADD4E36" w14:textId="6E748BD6" w:rsidR="001E642C" w:rsidRPr="00416752"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1</w:t>
            </w:r>
            <w:r w:rsidR="00641602">
              <w:rPr>
                <w:rFonts w:ascii="Arial Narrow" w:eastAsia="Times New Roman" w:hAnsi="Arial Narrow"/>
                <w:color w:val="000000"/>
                <w:sz w:val="20"/>
                <w:szCs w:val="20"/>
                <w:lang w:eastAsia="es-ES"/>
              </w:rPr>
              <w:t>7</w:t>
            </w:r>
            <w:r w:rsidRPr="00416752">
              <w:rPr>
                <w:rFonts w:ascii="Arial Narrow" w:eastAsia="Times New Roman" w:hAnsi="Arial Narrow"/>
                <w:color w:val="000000"/>
                <w:sz w:val="20"/>
                <w:szCs w:val="20"/>
                <w:lang w:eastAsia="es-ES"/>
              </w:rPr>
              <w:t>,</w:t>
            </w:r>
            <w:r w:rsidR="00641602">
              <w:rPr>
                <w:rFonts w:ascii="Arial Narrow" w:eastAsia="Times New Roman" w:hAnsi="Arial Narrow"/>
                <w:color w:val="000000"/>
                <w:sz w:val="20"/>
                <w:szCs w:val="20"/>
                <w:lang w:eastAsia="es-ES"/>
              </w:rPr>
              <w:t>5</w:t>
            </w:r>
            <w:r w:rsidR="001E4C59">
              <w:rPr>
                <w:rFonts w:ascii="Arial Narrow" w:eastAsia="Times New Roman" w:hAnsi="Arial Narrow"/>
                <w:color w:val="000000"/>
                <w:sz w:val="20"/>
                <w:szCs w:val="20"/>
                <w:lang w:eastAsia="es-ES"/>
              </w:rPr>
              <w:t>%</w:t>
            </w:r>
          </w:p>
        </w:tc>
      </w:tr>
      <w:tr w:rsidR="001E642C" w:rsidRPr="00416752" w14:paraId="59AB8D31"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22C81686"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de la Frontera</w:t>
            </w:r>
          </w:p>
        </w:tc>
        <w:tc>
          <w:tcPr>
            <w:tcW w:w="709" w:type="dxa"/>
            <w:noWrap/>
            <w:hideMark/>
          </w:tcPr>
          <w:p w14:paraId="7114DB82" w14:textId="77777777" w:rsidR="001E642C" w:rsidRPr="00416752"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8</w:t>
            </w:r>
          </w:p>
        </w:tc>
        <w:tc>
          <w:tcPr>
            <w:tcW w:w="1134" w:type="dxa"/>
            <w:noWrap/>
            <w:hideMark/>
          </w:tcPr>
          <w:p w14:paraId="4835F958" w14:textId="08258E1A"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20,0</w:t>
            </w:r>
            <w:r w:rsidR="001E4C59">
              <w:rPr>
                <w:rFonts w:ascii="Arial Narrow" w:eastAsia="Times New Roman" w:hAnsi="Arial Narrow"/>
                <w:color w:val="000000"/>
                <w:sz w:val="20"/>
                <w:szCs w:val="20"/>
                <w:lang w:eastAsia="es-ES"/>
              </w:rPr>
              <w:t>%</w:t>
            </w:r>
          </w:p>
        </w:tc>
      </w:tr>
      <w:tr w:rsidR="001E642C" w:rsidRPr="00416752" w14:paraId="4F145992" w14:textId="77777777" w:rsidTr="00D86871">
        <w:tc>
          <w:tcPr>
            <w:cnfStyle w:val="001000000000" w:firstRow="0" w:lastRow="0" w:firstColumn="1" w:lastColumn="0" w:oddVBand="0" w:evenVBand="0" w:oddHBand="0" w:evenHBand="0" w:firstRowFirstColumn="0" w:firstRowLastColumn="0" w:lastRowFirstColumn="0" w:lastRowLastColumn="0"/>
            <w:tcW w:w="3510" w:type="dxa"/>
            <w:noWrap/>
            <w:hideMark/>
          </w:tcPr>
          <w:p w14:paraId="5EA48CAD" w14:textId="77777777" w:rsidR="001E642C" w:rsidRPr="00416752" w:rsidRDefault="001E642C"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Universidad Nacional Andrés Bello</w:t>
            </w:r>
          </w:p>
        </w:tc>
        <w:tc>
          <w:tcPr>
            <w:tcW w:w="709" w:type="dxa"/>
            <w:noWrap/>
            <w:hideMark/>
          </w:tcPr>
          <w:p w14:paraId="69B5B844" w14:textId="4F66AF3D"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1134" w:type="dxa"/>
            <w:noWrap/>
            <w:hideMark/>
          </w:tcPr>
          <w:p w14:paraId="7B6AE65C" w14:textId="23C92A94" w:rsidR="001E642C" w:rsidRPr="00416752"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2,5</w:t>
            </w:r>
            <w:r w:rsidR="001E4C59">
              <w:rPr>
                <w:rFonts w:ascii="Arial Narrow" w:eastAsia="Times New Roman" w:hAnsi="Arial Narrow"/>
                <w:color w:val="000000"/>
                <w:sz w:val="20"/>
                <w:szCs w:val="20"/>
                <w:lang w:eastAsia="es-ES"/>
              </w:rPr>
              <w:t>%</w:t>
            </w:r>
          </w:p>
        </w:tc>
      </w:tr>
      <w:tr w:rsidR="001E642C" w:rsidRPr="00416752" w14:paraId="6EE3E3B7" w14:textId="77777777" w:rsidTr="00D86871">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auto"/>
            </w:tcBorders>
            <w:noWrap/>
            <w:hideMark/>
          </w:tcPr>
          <w:p w14:paraId="134E3712" w14:textId="77777777" w:rsidR="001E642C" w:rsidRPr="001E642C" w:rsidRDefault="001E642C" w:rsidP="00D86871">
            <w:pPr>
              <w:spacing w:before="20" w:after="20"/>
              <w:jc w:val="left"/>
              <w:rPr>
                <w:rFonts w:ascii="Arial Narrow" w:eastAsia="Times New Roman" w:hAnsi="Arial Narrow"/>
                <w:b/>
                <w:bCs/>
                <w:iCs/>
                <w:smallCaps/>
                <w:color w:val="000000"/>
                <w:kern w:val="32"/>
                <w:sz w:val="20"/>
                <w:szCs w:val="22"/>
                <w:lang w:eastAsia="es-ES"/>
              </w:rPr>
            </w:pPr>
            <w:r w:rsidRPr="001E642C">
              <w:rPr>
                <w:rFonts w:ascii="Arial Narrow" w:eastAsia="Times New Roman" w:hAnsi="Arial Narrow"/>
                <w:b/>
                <w:bCs/>
                <w:color w:val="000000"/>
                <w:sz w:val="20"/>
                <w:lang w:eastAsia="es-ES"/>
              </w:rPr>
              <w:t>Total</w:t>
            </w:r>
          </w:p>
        </w:tc>
        <w:tc>
          <w:tcPr>
            <w:tcW w:w="709" w:type="dxa"/>
            <w:tcBorders>
              <w:top w:val="single" w:sz="4" w:space="0" w:color="auto"/>
            </w:tcBorders>
            <w:noWrap/>
            <w:hideMark/>
          </w:tcPr>
          <w:p w14:paraId="3AA35DCB" w14:textId="1F1A0D88" w:rsidR="001E642C" w:rsidRPr="001E642C" w:rsidRDefault="0064160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40</w:t>
            </w:r>
          </w:p>
        </w:tc>
        <w:tc>
          <w:tcPr>
            <w:tcW w:w="1134" w:type="dxa"/>
            <w:tcBorders>
              <w:top w:val="single" w:sz="4" w:space="0" w:color="auto"/>
            </w:tcBorders>
            <w:noWrap/>
            <w:hideMark/>
          </w:tcPr>
          <w:p w14:paraId="28520DB0" w14:textId="6D6E0039" w:rsidR="001E642C" w:rsidRPr="001E642C" w:rsidRDefault="001E642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1E642C">
              <w:rPr>
                <w:rFonts w:ascii="Arial Narrow" w:eastAsia="Times New Roman" w:hAnsi="Arial Narrow"/>
                <w:b/>
                <w:color w:val="000000"/>
                <w:sz w:val="20"/>
                <w:szCs w:val="20"/>
                <w:lang w:eastAsia="es-ES"/>
              </w:rPr>
              <w:t>100</w:t>
            </w:r>
            <w:r w:rsidR="00641602">
              <w:rPr>
                <w:rFonts w:ascii="Arial Narrow" w:eastAsia="Times New Roman" w:hAnsi="Arial Narrow"/>
                <w:b/>
                <w:color w:val="000000"/>
                <w:sz w:val="20"/>
                <w:szCs w:val="20"/>
                <w:lang w:eastAsia="es-ES"/>
              </w:rPr>
              <w:t>%</w:t>
            </w:r>
          </w:p>
        </w:tc>
      </w:tr>
    </w:tbl>
    <w:p w14:paraId="4BF34B57" w14:textId="50CC6C23" w:rsidR="00977954" w:rsidRDefault="00977954" w:rsidP="00D86871">
      <w:pPr>
        <w:spacing w:before="240"/>
        <w:rPr>
          <w:lang w:val="es-CL"/>
        </w:rPr>
      </w:pPr>
      <w:r>
        <w:rPr>
          <w:lang w:val="es-CL"/>
        </w:rPr>
        <w:t xml:space="preserve">Entre 2011 y 2013, el programa adjudicó 40 proyectos de inserción </w:t>
      </w:r>
      <w:r w:rsidR="00230EED">
        <w:rPr>
          <w:lang w:val="es-CL"/>
        </w:rPr>
        <w:t>patrocinados por 34</w:t>
      </w:r>
      <w:r>
        <w:rPr>
          <w:lang w:val="es-CL"/>
        </w:rPr>
        <w:t xml:space="preserve"> entidades únicas del sector productivo: </w:t>
      </w:r>
      <w:r w:rsidR="00230EED">
        <w:rPr>
          <w:lang w:val="es-CL"/>
        </w:rPr>
        <w:t>3</w:t>
      </w:r>
      <w:r w:rsidR="008E5ABB">
        <w:rPr>
          <w:lang w:val="es-CL"/>
        </w:rPr>
        <w:t>1</w:t>
      </w:r>
      <w:r w:rsidR="00230EED">
        <w:rPr>
          <w:lang w:val="es-CL"/>
        </w:rPr>
        <w:t xml:space="preserve"> </w:t>
      </w:r>
      <w:r>
        <w:rPr>
          <w:lang w:val="es-CL"/>
        </w:rPr>
        <w:t xml:space="preserve">empresas </w:t>
      </w:r>
      <w:r w:rsidR="008E5ABB">
        <w:rPr>
          <w:lang w:val="es-CL"/>
        </w:rPr>
        <w:t xml:space="preserve">(77,5%) </w:t>
      </w:r>
      <w:r>
        <w:rPr>
          <w:lang w:val="es-CL"/>
        </w:rPr>
        <w:t xml:space="preserve">y </w:t>
      </w:r>
      <w:r w:rsidR="008E5ABB">
        <w:rPr>
          <w:lang w:val="es-CL"/>
        </w:rPr>
        <w:t>3</w:t>
      </w:r>
      <w:r w:rsidR="00230EED">
        <w:rPr>
          <w:lang w:val="es-CL"/>
        </w:rPr>
        <w:t xml:space="preserve"> </w:t>
      </w:r>
      <w:r>
        <w:rPr>
          <w:lang w:val="es-CL"/>
        </w:rPr>
        <w:t>centros tecnológicos</w:t>
      </w:r>
      <w:r w:rsidR="008E5ABB">
        <w:rPr>
          <w:lang w:val="es-CL"/>
        </w:rPr>
        <w:t xml:space="preserve"> (7,5%)</w:t>
      </w:r>
      <w:r>
        <w:rPr>
          <w:lang w:val="es-CL"/>
        </w:rPr>
        <w:t>.</w:t>
      </w:r>
      <w:r w:rsidR="00230EED">
        <w:rPr>
          <w:lang w:val="es-CL"/>
        </w:rPr>
        <w:t xml:space="preserve"> Las siguientes entidades han patrocinado más de un proyecto adjudicado:</w:t>
      </w:r>
    </w:p>
    <w:p w14:paraId="3ECC1574" w14:textId="77777777" w:rsidR="00230EED" w:rsidRPr="00230EED" w:rsidRDefault="00230EED" w:rsidP="00176EFD">
      <w:pPr>
        <w:pStyle w:val="Prrafodelista"/>
        <w:numPr>
          <w:ilvl w:val="0"/>
          <w:numId w:val="51"/>
        </w:numPr>
        <w:rPr>
          <w:lang w:val="es-CL"/>
        </w:rPr>
      </w:pPr>
      <w:r w:rsidRPr="00230EED">
        <w:rPr>
          <w:lang w:val="es-CL"/>
        </w:rPr>
        <w:t>Desert Bioenergy (5 tesis)</w:t>
      </w:r>
    </w:p>
    <w:p w14:paraId="053EE735" w14:textId="1617E556" w:rsidR="00230EED" w:rsidRPr="00230EED" w:rsidRDefault="00230EED" w:rsidP="00176EFD">
      <w:pPr>
        <w:pStyle w:val="Prrafodelista"/>
        <w:numPr>
          <w:ilvl w:val="0"/>
          <w:numId w:val="51"/>
        </w:numPr>
        <w:rPr>
          <w:lang w:val="es-CL"/>
        </w:rPr>
      </w:pPr>
      <w:r w:rsidRPr="00230EED">
        <w:rPr>
          <w:lang w:val="es-CL"/>
        </w:rPr>
        <w:t>Anasac Chile (2 tesis)</w:t>
      </w:r>
    </w:p>
    <w:p w14:paraId="2DC5E04C" w14:textId="1B3A8519" w:rsidR="00230EED" w:rsidRPr="00230EED" w:rsidRDefault="00230EED" w:rsidP="00176EFD">
      <w:pPr>
        <w:pStyle w:val="Prrafodelista"/>
        <w:numPr>
          <w:ilvl w:val="0"/>
          <w:numId w:val="51"/>
        </w:numPr>
        <w:rPr>
          <w:lang w:val="es-CL"/>
        </w:rPr>
      </w:pPr>
      <w:r w:rsidRPr="00230EED">
        <w:rPr>
          <w:lang w:val="es-CL"/>
        </w:rPr>
        <w:t>Semillas Baer (2 tesis)</w:t>
      </w:r>
    </w:p>
    <w:p w14:paraId="413307B3" w14:textId="2E0E27E2" w:rsidR="004B55F0" w:rsidRDefault="004B55F0" w:rsidP="007F5913">
      <w:pPr>
        <w:rPr>
          <w:lang w:val="es-CL"/>
        </w:rPr>
      </w:pPr>
      <w:r>
        <w:rPr>
          <w:lang w:val="es-CL"/>
        </w:rPr>
        <w:lastRenderedPageBreak/>
        <w:t>La mayoría</w:t>
      </w:r>
      <w:r w:rsidR="008E5ABB">
        <w:rPr>
          <w:lang w:val="es-CL"/>
        </w:rPr>
        <w:t xml:space="preserve"> de las empresas son grandes (35,5%), seguidas por empresas medianas y pequeñas (19,4% cada una).</w:t>
      </w:r>
    </w:p>
    <w:p w14:paraId="5F268AE7" w14:textId="3282DCFA" w:rsidR="008E5ABB" w:rsidRPr="00D86871" w:rsidRDefault="008E5ABB" w:rsidP="008E5ABB">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24</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PAI-Tesis</w:t>
      </w:r>
      <w:r w:rsidRPr="00D86871">
        <w:rPr>
          <w:rFonts w:ascii="Arial Narrow" w:hAnsi="Arial Narrow"/>
          <w:b/>
          <w:bCs/>
          <w:sz w:val="20"/>
          <w:lang w:val="es-CL"/>
        </w:rPr>
        <w:t xml:space="preserve"> 2011-2013, según tamaño (tramo de ventas)</w:t>
      </w:r>
    </w:p>
    <w:tbl>
      <w:tblPr>
        <w:tblStyle w:val="TablaFormatoverde2"/>
        <w:tblW w:w="0" w:type="auto"/>
        <w:tblInd w:w="108" w:type="dxa"/>
        <w:tblLayout w:type="fixed"/>
        <w:tblLook w:val="04A0" w:firstRow="1" w:lastRow="0" w:firstColumn="1" w:lastColumn="0" w:noHBand="0" w:noVBand="1"/>
      </w:tblPr>
      <w:tblGrid>
        <w:gridCol w:w="1560"/>
        <w:gridCol w:w="708"/>
        <w:gridCol w:w="993"/>
      </w:tblGrid>
      <w:tr w:rsidR="008E5ABB" w:rsidRPr="00416752" w14:paraId="7EBDA804"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noWrap/>
            <w:hideMark/>
          </w:tcPr>
          <w:p w14:paraId="64ABB5B4" w14:textId="77777777" w:rsidR="008E5ABB" w:rsidRPr="00416752" w:rsidRDefault="008E5ABB"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Tamaño</w:t>
            </w:r>
          </w:p>
        </w:tc>
        <w:tc>
          <w:tcPr>
            <w:tcW w:w="708" w:type="dxa"/>
            <w:shd w:val="clear" w:color="auto" w:fill="D9D9D9" w:themeFill="background1" w:themeFillShade="D9"/>
            <w:noWrap/>
            <w:hideMark/>
          </w:tcPr>
          <w:p w14:paraId="2A66A8E9" w14:textId="61641EC3" w:rsidR="008E5ABB" w:rsidRPr="00416752" w:rsidRDefault="00035E5F"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color w:val="000000"/>
                <w:sz w:val="20"/>
                <w:szCs w:val="20"/>
                <w:lang w:eastAsia="es-ES"/>
              </w:rPr>
            </w:pPr>
            <w:r>
              <w:rPr>
                <w:rFonts w:ascii="Arial Narrow" w:eastAsia="Times New Roman" w:hAnsi="Arial Narrow"/>
                <w:bCs/>
                <w:color w:val="000000"/>
                <w:sz w:val="20"/>
                <w:szCs w:val="20"/>
                <w:lang w:eastAsia="es-ES"/>
              </w:rPr>
              <w:t>n</w:t>
            </w:r>
          </w:p>
        </w:tc>
        <w:tc>
          <w:tcPr>
            <w:tcW w:w="993" w:type="dxa"/>
            <w:shd w:val="clear" w:color="auto" w:fill="D9D9D9" w:themeFill="background1" w:themeFillShade="D9"/>
            <w:noWrap/>
            <w:hideMark/>
          </w:tcPr>
          <w:p w14:paraId="3F6AC969" w14:textId="77777777" w:rsidR="008E5ABB" w:rsidRPr="00416752" w:rsidRDefault="008E5ABB"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w:t>
            </w:r>
          </w:p>
        </w:tc>
      </w:tr>
      <w:tr w:rsidR="008E5ABB" w:rsidRPr="00416752" w14:paraId="614D9CA3" w14:textId="77777777" w:rsidTr="00D86871">
        <w:tc>
          <w:tcPr>
            <w:cnfStyle w:val="001000000000" w:firstRow="0" w:lastRow="0" w:firstColumn="1" w:lastColumn="0" w:oddVBand="0" w:evenVBand="0" w:oddHBand="0" w:evenHBand="0" w:firstRowFirstColumn="0" w:firstRowLastColumn="0" w:lastRowFirstColumn="0" w:lastRowLastColumn="0"/>
            <w:tcW w:w="1560" w:type="dxa"/>
            <w:noWrap/>
            <w:hideMark/>
          </w:tcPr>
          <w:p w14:paraId="4CE3B0B7" w14:textId="77777777" w:rsidR="008E5ABB" w:rsidRPr="00416752" w:rsidRDefault="008E5ABB"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Sin ventas</w:t>
            </w:r>
          </w:p>
        </w:tc>
        <w:tc>
          <w:tcPr>
            <w:tcW w:w="708" w:type="dxa"/>
            <w:noWrap/>
            <w:hideMark/>
          </w:tcPr>
          <w:p w14:paraId="55FF41B5" w14:textId="7411DF49" w:rsidR="008E5ABB" w:rsidRPr="00416752"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w:t>
            </w:r>
          </w:p>
        </w:tc>
        <w:tc>
          <w:tcPr>
            <w:tcW w:w="993" w:type="dxa"/>
            <w:noWrap/>
            <w:hideMark/>
          </w:tcPr>
          <w:p w14:paraId="3C88A5CE" w14:textId="331AA97E" w:rsidR="008E5ABB" w:rsidRPr="00416752"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0,0%</w:t>
            </w:r>
          </w:p>
        </w:tc>
      </w:tr>
      <w:tr w:rsidR="008E5ABB" w:rsidRPr="00416752" w14:paraId="12D0ED9B" w14:textId="77777777" w:rsidTr="00D86871">
        <w:tc>
          <w:tcPr>
            <w:cnfStyle w:val="001000000000" w:firstRow="0" w:lastRow="0" w:firstColumn="1" w:lastColumn="0" w:oddVBand="0" w:evenVBand="0" w:oddHBand="0" w:evenHBand="0" w:firstRowFirstColumn="0" w:firstRowLastColumn="0" w:lastRowFirstColumn="0" w:lastRowLastColumn="0"/>
            <w:tcW w:w="1560" w:type="dxa"/>
            <w:noWrap/>
          </w:tcPr>
          <w:p w14:paraId="797EFA05" w14:textId="77777777" w:rsidR="008E5ABB" w:rsidRDefault="008E5ABB"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Micro</w:t>
            </w:r>
          </w:p>
        </w:tc>
        <w:tc>
          <w:tcPr>
            <w:tcW w:w="708" w:type="dxa"/>
            <w:noWrap/>
          </w:tcPr>
          <w:p w14:paraId="174A85BC" w14:textId="0F88CB13" w:rsidR="008E5ABB"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3</w:t>
            </w:r>
          </w:p>
        </w:tc>
        <w:tc>
          <w:tcPr>
            <w:tcW w:w="993" w:type="dxa"/>
            <w:noWrap/>
          </w:tcPr>
          <w:p w14:paraId="20F930C6" w14:textId="2794562A" w:rsidR="008E5ABB"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9,7%</w:t>
            </w:r>
          </w:p>
        </w:tc>
      </w:tr>
      <w:tr w:rsidR="008E5ABB" w:rsidRPr="00416752" w14:paraId="5073844F" w14:textId="77777777" w:rsidTr="00D86871">
        <w:tc>
          <w:tcPr>
            <w:cnfStyle w:val="001000000000" w:firstRow="0" w:lastRow="0" w:firstColumn="1" w:lastColumn="0" w:oddVBand="0" w:evenVBand="0" w:oddHBand="0" w:evenHBand="0" w:firstRowFirstColumn="0" w:firstRowLastColumn="0" w:lastRowFirstColumn="0" w:lastRowLastColumn="0"/>
            <w:tcW w:w="1560" w:type="dxa"/>
            <w:noWrap/>
          </w:tcPr>
          <w:p w14:paraId="74380655" w14:textId="77777777" w:rsidR="008E5ABB" w:rsidRDefault="008E5ABB"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Pequeña</w:t>
            </w:r>
          </w:p>
        </w:tc>
        <w:tc>
          <w:tcPr>
            <w:tcW w:w="708" w:type="dxa"/>
            <w:noWrap/>
          </w:tcPr>
          <w:p w14:paraId="2457DF78" w14:textId="653409DF" w:rsidR="008E5ABB"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6</w:t>
            </w:r>
          </w:p>
        </w:tc>
        <w:tc>
          <w:tcPr>
            <w:tcW w:w="993" w:type="dxa"/>
            <w:noWrap/>
          </w:tcPr>
          <w:p w14:paraId="5A24CA58" w14:textId="013B3A7A" w:rsidR="008E5ABB"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19,4%</w:t>
            </w:r>
          </w:p>
        </w:tc>
      </w:tr>
      <w:tr w:rsidR="008E5ABB" w:rsidRPr="00416752" w14:paraId="7FC2B55A" w14:textId="77777777" w:rsidTr="00D86871">
        <w:tc>
          <w:tcPr>
            <w:cnfStyle w:val="001000000000" w:firstRow="0" w:lastRow="0" w:firstColumn="1" w:lastColumn="0" w:oddVBand="0" w:evenVBand="0" w:oddHBand="0" w:evenHBand="0" w:firstRowFirstColumn="0" w:firstRowLastColumn="0" w:lastRowFirstColumn="0" w:lastRowLastColumn="0"/>
            <w:tcW w:w="1560" w:type="dxa"/>
            <w:noWrap/>
            <w:hideMark/>
          </w:tcPr>
          <w:p w14:paraId="7AA7AB94" w14:textId="77777777" w:rsidR="008E5ABB" w:rsidRPr="00416752" w:rsidRDefault="008E5ABB"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Mediana</w:t>
            </w:r>
          </w:p>
        </w:tc>
        <w:tc>
          <w:tcPr>
            <w:tcW w:w="708" w:type="dxa"/>
            <w:noWrap/>
            <w:hideMark/>
          </w:tcPr>
          <w:p w14:paraId="0D6E47A7" w14:textId="746B55A3" w:rsidR="008E5ABB" w:rsidRPr="00416752"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w:t>
            </w:r>
          </w:p>
        </w:tc>
        <w:tc>
          <w:tcPr>
            <w:tcW w:w="993" w:type="dxa"/>
            <w:noWrap/>
            <w:hideMark/>
          </w:tcPr>
          <w:p w14:paraId="5ABF80F2" w14:textId="0859E1C2" w:rsidR="008E5ABB" w:rsidRPr="00416752"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19,4%</w:t>
            </w:r>
          </w:p>
        </w:tc>
      </w:tr>
      <w:tr w:rsidR="008E5ABB" w:rsidRPr="00416752" w14:paraId="02820B57" w14:textId="77777777" w:rsidTr="00D86871">
        <w:tc>
          <w:tcPr>
            <w:cnfStyle w:val="001000000000" w:firstRow="0" w:lastRow="0" w:firstColumn="1" w:lastColumn="0" w:oddVBand="0" w:evenVBand="0" w:oddHBand="0" w:evenHBand="0" w:firstRowFirstColumn="0" w:firstRowLastColumn="0" w:lastRowFirstColumn="0" w:lastRowLastColumn="0"/>
            <w:tcW w:w="1560" w:type="dxa"/>
            <w:noWrap/>
            <w:hideMark/>
          </w:tcPr>
          <w:p w14:paraId="6BB43E0C" w14:textId="77777777" w:rsidR="008E5ABB" w:rsidRPr="00416752" w:rsidRDefault="008E5ABB"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Grande</w:t>
            </w:r>
          </w:p>
        </w:tc>
        <w:tc>
          <w:tcPr>
            <w:tcW w:w="708" w:type="dxa"/>
            <w:noWrap/>
            <w:hideMark/>
          </w:tcPr>
          <w:p w14:paraId="7CBD320A" w14:textId="129A6248" w:rsidR="008E5ABB" w:rsidRPr="00416752"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11</w:t>
            </w:r>
          </w:p>
        </w:tc>
        <w:tc>
          <w:tcPr>
            <w:tcW w:w="993" w:type="dxa"/>
            <w:noWrap/>
            <w:hideMark/>
          </w:tcPr>
          <w:p w14:paraId="0135A831" w14:textId="7459272C" w:rsidR="008E5ABB" w:rsidRPr="00416752"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35,5%</w:t>
            </w:r>
          </w:p>
        </w:tc>
      </w:tr>
      <w:tr w:rsidR="008E5ABB" w:rsidRPr="00416752" w14:paraId="13D5E57B" w14:textId="77777777" w:rsidTr="00D86871">
        <w:tc>
          <w:tcPr>
            <w:cnfStyle w:val="001000000000" w:firstRow="0" w:lastRow="0" w:firstColumn="1" w:lastColumn="0" w:oddVBand="0" w:evenVBand="0" w:oddHBand="0" w:evenHBand="0" w:firstRowFirstColumn="0" w:firstRowLastColumn="0" w:lastRowFirstColumn="0" w:lastRowLastColumn="0"/>
            <w:tcW w:w="1560" w:type="dxa"/>
            <w:noWrap/>
          </w:tcPr>
          <w:p w14:paraId="51F9AA2C" w14:textId="58FD04AB" w:rsidR="008E5ABB" w:rsidRDefault="00035E5F" w:rsidP="00D86871">
            <w:pPr>
              <w:spacing w:before="20" w:after="20"/>
              <w:jc w:val="left"/>
              <w:rPr>
                <w:rFonts w:ascii="Arial Narrow" w:eastAsia="Times New Roman" w:hAnsi="Arial Narrow"/>
                <w:bCs/>
                <w:color w:val="000000"/>
                <w:sz w:val="20"/>
                <w:lang w:eastAsia="es-ES"/>
              </w:rPr>
            </w:pPr>
            <w:r>
              <w:rPr>
                <w:rFonts w:ascii="Arial Narrow" w:eastAsia="Times New Roman" w:hAnsi="Arial Narrow"/>
                <w:bCs/>
                <w:color w:val="000000"/>
                <w:sz w:val="20"/>
                <w:lang w:eastAsia="es-ES"/>
              </w:rPr>
              <w:t xml:space="preserve">s </w:t>
            </w:r>
            <w:r w:rsidR="008E5ABB">
              <w:rPr>
                <w:rFonts w:ascii="Arial Narrow" w:eastAsia="Times New Roman" w:hAnsi="Arial Narrow"/>
                <w:bCs/>
                <w:color w:val="000000"/>
                <w:sz w:val="20"/>
                <w:lang w:eastAsia="es-ES"/>
              </w:rPr>
              <w:t>/</w:t>
            </w:r>
            <w:r>
              <w:rPr>
                <w:rFonts w:ascii="Arial Narrow" w:eastAsia="Times New Roman" w:hAnsi="Arial Narrow"/>
                <w:bCs/>
                <w:color w:val="000000"/>
                <w:sz w:val="20"/>
                <w:lang w:eastAsia="es-ES"/>
              </w:rPr>
              <w:t xml:space="preserve"> </w:t>
            </w:r>
            <w:r w:rsidR="008E5ABB">
              <w:rPr>
                <w:rFonts w:ascii="Arial Narrow" w:eastAsia="Times New Roman" w:hAnsi="Arial Narrow"/>
                <w:bCs/>
                <w:color w:val="000000"/>
                <w:sz w:val="20"/>
                <w:lang w:eastAsia="es-ES"/>
              </w:rPr>
              <w:t>información</w:t>
            </w:r>
          </w:p>
        </w:tc>
        <w:tc>
          <w:tcPr>
            <w:tcW w:w="708" w:type="dxa"/>
            <w:noWrap/>
          </w:tcPr>
          <w:p w14:paraId="72024DB5" w14:textId="253677B8" w:rsidR="008E5ABB"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5</w:t>
            </w:r>
          </w:p>
        </w:tc>
        <w:tc>
          <w:tcPr>
            <w:tcW w:w="993" w:type="dxa"/>
            <w:noWrap/>
          </w:tcPr>
          <w:p w14:paraId="5D6C03AD" w14:textId="2027770D" w:rsidR="008E5ABB"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16,1%</w:t>
            </w:r>
          </w:p>
        </w:tc>
      </w:tr>
      <w:tr w:rsidR="008E5ABB" w:rsidRPr="00416752" w14:paraId="1D7799C3" w14:textId="77777777" w:rsidTr="00D86871">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noWrap/>
            <w:hideMark/>
          </w:tcPr>
          <w:p w14:paraId="0FD16D2A" w14:textId="77777777" w:rsidR="008E5ABB" w:rsidRPr="007F5913" w:rsidRDefault="008E5ABB"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708" w:type="dxa"/>
            <w:tcBorders>
              <w:top w:val="single" w:sz="4" w:space="0" w:color="auto"/>
            </w:tcBorders>
            <w:noWrap/>
            <w:hideMark/>
          </w:tcPr>
          <w:p w14:paraId="705590B0" w14:textId="2EDE9D5C" w:rsidR="008E5ABB" w:rsidRPr="007F5913"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31</w:t>
            </w:r>
          </w:p>
        </w:tc>
        <w:tc>
          <w:tcPr>
            <w:tcW w:w="993" w:type="dxa"/>
            <w:tcBorders>
              <w:top w:val="single" w:sz="4" w:space="0" w:color="auto"/>
            </w:tcBorders>
            <w:noWrap/>
            <w:hideMark/>
          </w:tcPr>
          <w:p w14:paraId="1D9CA521" w14:textId="77777777" w:rsidR="008E5ABB" w:rsidRPr="007F5913" w:rsidRDefault="008E5AB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100%</w:t>
            </w:r>
          </w:p>
        </w:tc>
      </w:tr>
    </w:tbl>
    <w:p w14:paraId="50890874" w14:textId="5DBB2FC6" w:rsidR="004F5D79" w:rsidRDefault="003A66DC" w:rsidP="00D86871">
      <w:pPr>
        <w:spacing w:before="240"/>
        <w:rPr>
          <w:lang w:val="es-CL"/>
        </w:rPr>
      </w:pPr>
      <w:r>
        <w:rPr>
          <w:lang w:val="es-CL"/>
        </w:rPr>
        <w:t>22,5%</w:t>
      </w:r>
      <w:r w:rsidR="004F5D79">
        <w:rPr>
          <w:lang w:val="es-CL"/>
        </w:rPr>
        <w:t xml:space="preserve"> de estas empresas se concentran en las categorías de “</w:t>
      </w:r>
      <w:r w:rsidR="004F5D79" w:rsidRPr="000B1CBD">
        <w:t>Cultivo de cereales y otros cultivos n.c.p.</w:t>
      </w:r>
      <w:r w:rsidR="004F5D79">
        <w:rPr>
          <w:lang w:val="es-CL"/>
        </w:rPr>
        <w:t>” y “</w:t>
      </w:r>
      <w:r w:rsidR="004F5D79" w:rsidRPr="000B1CBD">
        <w:t>Actividades de servicios agrícolas y ganaderos, excepto las actividades veterinarias</w:t>
      </w:r>
      <w:r w:rsidR="004F5D79">
        <w:t xml:space="preserve">”, las que tienen 100% y </w:t>
      </w:r>
      <w:r>
        <w:t xml:space="preserve">80% </w:t>
      </w:r>
      <w:r w:rsidR="004F5D79">
        <w:t>de adjudicación, respectivamente.</w:t>
      </w:r>
    </w:p>
    <w:p w14:paraId="47CA3A83" w14:textId="3DA6C07B" w:rsidR="007F5913" w:rsidRDefault="007F5913" w:rsidP="007F5913">
      <w:pPr>
        <w:rPr>
          <w:lang w:val="es-CL"/>
        </w:rPr>
      </w:pPr>
      <w:r>
        <w:rPr>
          <w:lang w:val="es-CL"/>
        </w:rPr>
        <w:t>Por último, c</w:t>
      </w:r>
      <w:r w:rsidRPr="00416752">
        <w:rPr>
          <w:lang w:val="es-CL"/>
        </w:rPr>
        <w:t>uando observamos el comportamiento de la</w:t>
      </w:r>
      <w:r>
        <w:rPr>
          <w:lang w:val="es-CL"/>
        </w:rPr>
        <w:t xml:space="preserve">s adjudicaciones según sexo de los tesistas, se </w:t>
      </w:r>
      <w:r w:rsidR="004B55F0">
        <w:rPr>
          <w:lang w:val="es-CL"/>
        </w:rPr>
        <w:t>encuentran</w:t>
      </w:r>
      <w:r>
        <w:rPr>
          <w:lang w:val="es-CL"/>
        </w:rPr>
        <w:t xml:space="preserve"> dif</w:t>
      </w:r>
      <w:r w:rsidR="003A66DC">
        <w:rPr>
          <w:lang w:val="es-CL"/>
        </w:rPr>
        <w:t>erencias poco significativas (52,5</w:t>
      </w:r>
      <w:r>
        <w:rPr>
          <w:lang w:val="es-CL"/>
        </w:rPr>
        <w:t>% de hombres versus 47</w:t>
      </w:r>
      <w:r w:rsidR="003A66DC">
        <w:rPr>
          <w:lang w:val="es-CL"/>
        </w:rPr>
        <w:t>,5</w:t>
      </w:r>
      <w:r>
        <w:rPr>
          <w:lang w:val="es-CL"/>
        </w:rPr>
        <w:t xml:space="preserve">% </w:t>
      </w:r>
      <w:r w:rsidR="003A66DC">
        <w:rPr>
          <w:lang w:val="es-CL"/>
        </w:rPr>
        <w:t>de mujeres).</w:t>
      </w:r>
    </w:p>
    <w:p w14:paraId="0570495A" w14:textId="7DA8E830" w:rsidR="00010F7A" w:rsidRPr="00D86871" w:rsidRDefault="00010F7A" w:rsidP="00396016">
      <w:pPr>
        <w:spacing w:before="240"/>
        <w:jc w:val="left"/>
        <w:rPr>
          <w:rFonts w:ascii="Arial Narrow" w:hAnsi="Arial Narrow"/>
          <w:b/>
          <w:bCs/>
          <w:sz w:val="20"/>
        </w:rPr>
      </w:pPr>
      <w:r w:rsidRPr="00D86871">
        <w:rPr>
          <w:rFonts w:ascii="Arial Narrow" w:hAnsi="Arial Narrow"/>
          <w:b/>
          <w:bCs/>
          <w:sz w:val="20"/>
        </w:rPr>
        <w:t xml:space="preserve">Cuadro </w:t>
      </w:r>
      <w:r w:rsidR="007F5913" w:rsidRPr="00D86871">
        <w:rPr>
          <w:rFonts w:ascii="Arial Narrow" w:hAnsi="Arial Narrow"/>
          <w:b/>
          <w:bCs/>
          <w:sz w:val="20"/>
        </w:rPr>
        <w:fldChar w:fldCharType="begin"/>
      </w:r>
      <w:r w:rsidR="007F5913" w:rsidRPr="00D86871">
        <w:rPr>
          <w:rFonts w:ascii="Arial Narrow" w:hAnsi="Arial Narrow"/>
          <w:b/>
          <w:bCs/>
          <w:sz w:val="20"/>
        </w:rPr>
        <w:instrText xml:space="preserve"> SEQ Tabla \* ARABIC </w:instrText>
      </w:r>
      <w:r w:rsidR="007F5913" w:rsidRPr="00D86871">
        <w:rPr>
          <w:rFonts w:ascii="Arial Narrow" w:hAnsi="Arial Narrow"/>
          <w:b/>
          <w:bCs/>
          <w:sz w:val="20"/>
        </w:rPr>
        <w:fldChar w:fldCharType="separate"/>
      </w:r>
      <w:r w:rsidR="00A55575">
        <w:rPr>
          <w:rFonts w:ascii="Arial Narrow" w:hAnsi="Arial Narrow"/>
          <w:b/>
          <w:bCs/>
          <w:noProof/>
          <w:sz w:val="20"/>
        </w:rPr>
        <w:t>25</w:t>
      </w:r>
      <w:r w:rsidR="007F5913" w:rsidRPr="00D86871">
        <w:rPr>
          <w:rFonts w:ascii="Arial Narrow" w:hAnsi="Arial Narrow"/>
          <w:b/>
          <w:bCs/>
          <w:sz w:val="20"/>
        </w:rPr>
        <w:fldChar w:fldCharType="end"/>
      </w:r>
      <w:r w:rsidR="00A97BBF" w:rsidRPr="00D86871">
        <w:rPr>
          <w:rFonts w:ascii="Arial Narrow" w:hAnsi="Arial Narrow"/>
          <w:b/>
          <w:bCs/>
          <w:sz w:val="20"/>
        </w:rPr>
        <w:t>.</w:t>
      </w:r>
      <w:r w:rsidR="003A66DC" w:rsidRPr="00D86871">
        <w:rPr>
          <w:rFonts w:ascii="Arial Narrow" w:hAnsi="Arial Narrow"/>
          <w:b/>
          <w:bCs/>
          <w:sz w:val="20"/>
        </w:rPr>
        <w:t xml:space="preserve"> Tesistas p</w:t>
      </w:r>
      <w:r w:rsidRPr="00D86871">
        <w:rPr>
          <w:rFonts w:ascii="Arial Narrow" w:hAnsi="Arial Narrow"/>
          <w:b/>
          <w:bCs/>
          <w:sz w:val="20"/>
        </w:rPr>
        <w:t>ostulan</w:t>
      </w:r>
      <w:r w:rsidR="003A66DC" w:rsidRPr="00D86871">
        <w:rPr>
          <w:rFonts w:ascii="Arial Narrow" w:hAnsi="Arial Narrow"/>
          <w:b/>
          <w:bCs/>
          <w:sz w:val="20"/>
        </w:rPr>
        <w:t>t</w:t>
      </w:r>
      <w:r w:rsidRPr="00D86871">
        <w:rPr>
          <w:rFonts w:ascii="Arial Narrow" w:hAnsi="Arial Narrow"/>
          <w:b/>
          <w:bCs/>
          <w:sz w:val="20"/>
        </w:rPr>
        <w:t>es</w:t>
      </w:r>
      <w:r w:rsidR="003A66DC" w:rsidRPr="00D86871">
        <w:rPr>
          <w:rFonts w:ascii="Arial Narrow" w:hAnsi="Arial Narrow"/>
          <w:b/>
          <w:bCs/>
          <w:sz w:val="20"/>
        </w:rPr>
        <w:t xml:space="preserve"> a </w:t>
      </w:r>
      <w:r w:rsidR="00C13E9A" w:rsidRPr="00D86871">
        <w:rPr>
          <w:rFonts w:ascii="Arial Narrow" w:hAnsi="Arial Narrow"/>
          <w:b/>
          <w:bCs/>
          <w:sz w:val="20"/>
        </w:rPr>
        <w:t>PAI-Tesis</w:t>
      </w:r>
      <w:r w:rsidRPr="00D86871">
        <w:rPr>
          <w:rFonts w:ascii="Arial Narrow" w:hAnsi="Arial Narrow"/>
          <w:b/>
          <w:bCs/>
          <w:sz w:val="20"/>
        </w:rPr>
        <w:t>, según estado y sexo</w:t>
      </w:r>
      <w:r w:rsidR="003A66DC" w:rsidRPr="00D86871">
        <w:rPr>
          <w:rFonts w:ascii="Arial Narrow" w:hAnsi="Arial Narrow"/>
          <w:b/>
          <w:bCs/>
          <w:sz w:val="20"/>
        </w:rPr>
        <w:t xml:space="preserve"> del tesista</w:t>
      </w:r>
    </w:p>
    <w:tbl>
      <w:tblPr>
        <w:tblStyle w:val="TablaFormatoverde1"/>
        <w:tblW w:w="0" w:type="auto"/>
        <w:tblLook w:val="04A0" w:firstRow="1" w:lastRow="0" w:firstColumn="1" w:lastColumn="0" w:noHBand="0" w:noVBand="1"/>
      </w:tblPr>
      <w:tblGrid>
        <w:gridCol w:w="1573"/>
        <w:gridCol w:w="362"/>
        <w:gridCol w:w="1200"/>
        <w:gridCol w:w="1200"/>
        <w:gridCol w:w="1200"/>
        <w:gridCol w:w="1200"/>
      </w:tblGrid>
      <w:tr w:rsidR="003A66DC" w:rsidRPr="00E7102E" w14:paraId="0DFE81C0"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3" w:type="dxa"/>
            <w:shd w:val="clear" w:color="auto" w:fill="D9D9D9" w:themeFill="background1" w:themeFillShade="D9"/>
            <w:noWrap/>
            <w:hideMark/>
          </w:tcPr>
          <w:p w14:paraId="25F3B525" w14:textId="77777777" w:rsidR="003A66DC" w:rsidRPr="00E7102E" w:rsidRDefault="003A66DC" w:rsidP="00D86871">
            <w:pPr>
              <w:spacing w:before="20" w:after="20"/>
              <w:jc w:val="left"/>
              <w:rPr>
                <w:rFonts w:ascii="Arial Narrow" w:eastAsia="Times New Roman" w:hAnsi="Arial Narrow"/>
                <w:b w:val="0"/>
                <w:bCs/>
                <w:iCs/>
                <w:smallCaps/>
                <w:kern w:val="32"/>
                <w:sz w:val="20"/>
                <w:szCs w:val="22"/>
                <w:lang w:val="es-CL" w:eastAsia="es-ES"/>
              </w:rPr>
            </w:pPr>
            <w:r w:rsidRPr="00E7102E">
              <w:rPr>
                <w:rFonts w:ascii="Arial Narrow" w:eastAsia="Times New Roman" w:hAnsi="Arial Narrow"/>
                <w:sz w:val="20"/>
                <w:lang w:val="es-CL" w:eastAsia="es-ES"/>
              </w:rPr>
              <w:t>Estado de adjudicación</w:t>
            </w:r>
          </w:p>
        </w:tc>
        <w:tc>
          <w:tcPr>
            <w:tcW w:w="362" w:type="dxa"/>
            <w:shd w:val="clear" w:color="auto" w:fill="D9D9D9" w:themeFill="background1" w:themeFillShade="D9"/>
            <w:noWrap/>
            <w:hideMark/>
          </w:tcPr>
          <w:p w14:paraId="1179114E" w14:textId="77777777" w:rsidR="003A66DC" w:rsidRPr="00E7102E" w:rsidRDefault="003A66DC" w:rsidP="00D86871">
            <w:pPr>
              <w:spacing w:before="20" w:after="2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mallCaps/>
                <w:sz w:val="20"/>
                <w:szCs w:val="20"/>
                <w:lang w:eastAsia="es-ES"/>
              </w:rPr>
            </w:pPr>
          </w:p>
        </w:tc>
        <w:tc>
          <w:tcPr>
            <w:tcW w:w="1200" w:type="dxa"/>
            <w:shd w:val="clear" w:color="auto" w:fill="D9D9D9" w:themeFill="background1" w:themeFillShade="D9"/>
            <w:noWrap/>
            <w:hideMark/>
          </w:tcPr>
          <w:p w14:paraId="6C998E09" w14:textId="77777777" w:rsidR="003A66DC" w:rsidRPr="00E7102E" w:rsidRDefault="003A66D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Hombre</w:t>
            </w:r>
          </w:p>
        </w:tc>
        <w:tc>
          <w:tcPr>
            <w:tcW w:w="1200" w:type="dxa"/>
            <w:shd w:val="clear" w:color="auto" w:fill="D9D9D9" w:themeFill="background1" w:themeFillShade="D9"/>
            <w:noWrap/>
            <w:hideMark/>
          </w:tcPr>
          <w:p w14:paraId="59EAF205" w14:textId="77777777" w:rsidR="003A66DC" w:rsidRPr="00E7102E" w:rsidRDefault="003A66D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Mujer</w:t>
            </w:r>
          </w:p>
        </w:tc>
        <w:tc>
          <w:tcPr>
            <w:tcW w:w="1200" w:type="dxa"/>
            <w:shd w:val="clear" w:color="auto" w:fill="D9D9D9" w:themeFill="background1" w:themeFillShade="D9"/>
            <w:noWrap/>
            <w:hideMark/>
          </w:tcPr>
          <w:p w14:paraId="2553824F" w14:textId="77777777" w:rsidR="003A66DC" w:rsidRPr="00E7102E" w:rsidRDefault="003A66D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Total</w:t>
            </w:r>
          </w:p>
        </w:tc>
        <w:tc>
          <w:tcPr>
            <w:tcW w:w="1200" w:type="dxa"/>
            <w:shd w:val="clear" w:color="auto" w:fill="D9D9D9" w:themeFill="background1" w:themeFillShade="D9"/>
          </w:tcPr>
          <w:p w14:paraId="0FBAD809" w14:textId="77777777" w:rsidR="003A66DC" w:rsidRPr="00E7102E" w:rsidRDefault="003A66D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Brecha M-</w:t>
            </w:r>
            <w:r w:rsidRPr="00E7102E">
              <w:rPr>
                <w:rFonts w:ascii="Arial Narrow" w:eastAsia="Times New Roman" w:hAnsi="Arial Narrow"/>
                <w:bCs/>
                <w:color w:val="000000"/>
                <w:sz w:val="20"/>
                <w:szCs w:val="20"/>
                <w:lang w:eastAsia="es-ES"/>
              </w:rPr>
              <w:t>H</w:t>
            </w:r>
          </w:p>
        </w:tc>
      </w:tr>
      <w:tr w:rsidR="003A66DC" w:rsidRPr="00E7102E" w14:paraId="4D75D485" w14:textId="77777777" w:rsidTr="00D86871">
        <w:tc>
          <w:tcPr>
            <w:cnfStyle w:val="001000000000" w:firstRow="0" w:lastRow="0" w:firstColumn="1" w:lastColumn="0" w:oddVBand="0" w:evenVBand="0" w:oddHBand="0" w:evenHBand="0" w:firstRowFirstColumn="0" w:firstRowLastColumn="0" w:lastRowFirstColumn="0" w:lastRowLastColumn="0"/>
            <w:tcW w:w="1573" w:type="dxa"/>
            <w:vMerge w:val="restart"/>
            <w:tcBorders>
              <w:top w:val="single" w:sz="4" w:space="0" w:color="auto"/>
            </w:tcBorders>
            <w:noWrap/>
          </w:tcPr>
          <w:p w14:paraId="77C46A3A" w14:textId="77777777" w:rsidR="003A66DC" w:rsidRPr="00E7102E" w:rsidRDefault="003A66DC" w:rsidP="00D86871">
            <w:pPr>
              <w:spacing w:before="20" w:after="20"/>
              <w:jc w:val="left"/>
              <w:rPr>
                <w:rFonts w:ascii="Arial Narrow" w:eastAsia="Times New Roman" w:hAnsi="Arial Narrow"/>
                <w:bCs/>
                <w:iCs/>
                <w:smallCaps/>
                <w:color w:val="000000"/>
                <w:kern w:val="32"/>
                <w:sz w:val="20"/>
                <w:szCs w:val="22"/>
                <w:lang w:eastAsia="es-ES"/>
              </w:rPr>
            </w:pPr>
            <w:r w:rsidRPr="002B0878">
              <w:rPr>
                <w:rFonts w:ascii="Arial Narrow" w:eastAsia="Times New Roman" w:hAnsi="Arial Narrow"/>
                <w:bCs/>
                <w:color w:val="000000"/>
                <w:sz w:val="20"/>
                <w:lang w:eastAsia="es-ES"/>
              </w:rPr>
              <w:t>Total postulados</w:t>
            </w:r>
          </w:p>
        </w:tc>
        <w:tc>
          <w:tcPr>
            <w:tcW w:w="362" w:type="dxa"/>
            <w:tcBorders>
              <w:top w:val="single" w:sz="4" w:space="0" w:color="auto"/>
            </w:tcBorders>
            <w:noWrap/>
          </w:tcPr>
          <w:p w14:paraId="452C3E36" w14:textId="53E071FF" w:rsidR="003A66DC" w:rsidRPr="00E7102E" w:rsidRDefault="00035E5F"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1200" w:type="dxa"/>
            <w:tcBorders>
              <w:top w:val="single" w:sz="4" w:space="0" w:color="auto"/>
            </w:tcBorders>
            <w:noWrap/>
          </w:tcPr>
          <w:p w14:paraId="4D5B834B" w14:textId="7782A627"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26</w:t>
            </w:r>
          </w:p>
        </w:tc>
        <w:tc>
          <w:tcPr>
            <w:tcW w:w="1200" w:type="dxa"/>
            <w:tcBorders>
              <w:top w:val="single" w:sz="4" w:space="0" w:color="auto"/>
            </w:tcBorders>
            <w:noWrap/>
          </w:tcPr>
          <w:p w14:paraId="4AC8C0BE" w14:textId="265BBB2D"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26</w:t>
            </w:r>
          </w:p>
        </w:tc>
        <w:tc>
          <w:tcPr>
            <w:tcW w:w="1200" w:type="dxa"/>
            <w:tcBorders>
              <w:top w:val="single" w:sz="4" w:space="0" w:color="auto"/>
            </w:tcBorders>
            <w:noWrap/>
          </w:tcPr>
          <w:p w14:paraId="12971377" w14:textId="31D4DC48"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5</w:t>
            </w:r>
            <w:r w:rsidRPr="002B0878">
              <w:rPr>
                <w:rFonts w:ascii="Arial Narrow" w:eastAsia="Times New Roman" w:hAnsi="Arial Narrow"/>
                <w:color w:val="000000"/>
                <w:sz w:val="20"/>
                <w:szCs w:val="20"/>
                <w:lang w:eastAsia="es-ES"/>
              </w:rPr>
              <w:t>2</w:t>
            </w:r>
          </w:p>
        </w:tc>
        <w:tc>
          <w:tcPr>
            <w:tcW w:w="1200" w:type="dxa"/>
            <w:tcBorders>
              <w:top w:val="single" w:sz="4" w:space="0" w:color="auto"/>
            </w:tcBorders>
          </w:tcPr>
          <w:p w14:paraId="48D278EC" w14:textId="77777777"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mallCaps/>
                <w:color w:val="000000"/>
                <w:sz w:val="20"/>
                <w:szCs w:val="20"/>
                <w:lang w:eastAsia="es-ES"/>
              </w:rPr>
            </w:pPr>
          </w:p>
        </w:tc>
      </w:tr>
      <w:tr w:rsidR="003A66DC" w:rsidRPr="00E7102E" w14:paraId="3E332664" w14:textId="77777777" w:rsidTr="00D86871">
        <w:tc>
          <w:tcPr>
            <w:cnfStyle w:val="001000000000" w:firstRow="0" w:lastRow="0" w:firstColumn="1" w:lastColumn="0" w:oddVBand="0" w:evenVBand="0" w:oddHBand="0" w:evenHBand="0" w:firstRowFirstColumn="0" w:firstRowLastColumn="0" w:lastRowFirstColumn="0" w:lastRowLastColumn="0"/>
            <w:tcW w:w="1573" w:type="dxa"/>
            <w:vMerge/>
            <w:tcBorders>
              <w:bottom w:val="single" w:sz="4" w:space="0" w:color="auto"/>
            </w:tcBorders>
          </w:tcPr>
          <w:p w14:paraId="3C66C38A" w14:textId="77777777" w:rsidR="003A66DC" w:rsidRPr="00E7102E" w:rsidRDefault="003A66DC" w:rsidP="00D86871">
            <w:pPr>
              <w:spacing w:before="20" w:after="20"/>
              <w:jc w:val="left"/>
              <w:rPr>
                <w:rFonts w:ascii="Arial Narrow" w:eastAsia="Times New Roman" w:hAnsi="Arial Narrow"/>
                <w:bCs/>
                <w:smallCaps/>
                <w:color w:val="000000"/>
                <w:sz w:val="20"/>
                <w:lang w:eastAsia="es-ES"/>
              </w:rPr>
            </w:pPr>
          </w:p>
        </w:tc>
        <w:tc>
          <w:tcPr>
            <w:tcW w:w="362" w:type="dxa"/>
            <w:tcBorders>
              <w:bottom w:val="single" w:sz="4" w:space="0" w:color="auto"/>
            </w:tcBorders>
            <w:noWrap/>
          </w:tcPr>
          <w:p w14:paraId="4D685B13" w14:textId="77777777" w:rsidR="003A66DC" w:rsidRPr="00E7102E" w:rsidRDefault="003A66DC"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bCs/>
                <w:color w:val="000000"/>
                <w:sz w:val="20"/>
                <w:szCs w:val="20"/>
                <w:lang w:eastAsia="es-ES"/>
              </w:rPr>
              <w:t>%</w:t>
            </w:r>
          </w:p>
        </w:tc>
        <w:tc>
          <w:tcPr>
            <w:tcW w:w="1200" w:type="dxa"/>
            <w:tcBorders>
              <w:bottom w:val="single" w:sz="4" w:space="0" w:color="auto"/>
            </w:tcBorders>
            <w:noWrap/>
          </w:tcPr>
          <w:p w14:paraId="377ACEDB" w14:textId="2919F788"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50</w:t>
            </w:r>
            <w:r w:rsidRPr="002B0878">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0</w:t>
            </w:r>
            <w:r w:rsidR="00035E5F">
              <w:rPr>
                <w:rFonts w:ascii="Arial Narrow" w:eastAsia="Times New Roman" w:hAnsi="Arial Narrow"/>
                <w:color w:val="000000"/>
                <w:sz w:val="20"/>
                <w:szCs w:val="20"/>
                <w:lang w:eastAsia="es-ES"/>
              </w:rPr>
              <w:t>%</w:t>
            </w:r>
          </w:p>
        </w:tc>
        <w:tc>
          <w:tcPr>
            <w:tcW w:w="1200" w:type="dxa"/>
            <w:tcBorders>
              <w:bottom w:val="single" w:sz="4" w:space="0" w:color="auto"/>
            </w:tcBorders>
            <w:noWrap/>
          </w:tcPr>
          <w:p w14:paraId="7D5E710F" w14:textId="6439EE00"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50</w:t>
            </w:r>
            <w:r w:rsidRPr="002B0878">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0</w:t>
            </w:r>
            <w:r w:rsidR="00035E5F">
              <w:rPr>
                <w:rFonts w:ascii="Arial Narrow" w:eastAsia="Times New Roman" w:hAnsi="Arial Narrow"/>
                <w:color w:val="000000"/>
                <w:sz w:val="20"/>
                <w:szCs w:val="20"/>
                <w:lang w:eastAsia="es-ES"/>
              </w:rPr>
              <w:t>%</w:t>
            </w:r>
          </w:p>
        </w:tc>
        <w:tc>
          <w:tcPr>
            <w:tcW w:w="1200" w:type="dxa"/>
            <w:tcBorders>
              <w:bottom w:val="single" w:sz="4" w:space="0" w:color="auto"/>
            </w:tcBorders>
            <w:noWrap/>
          </w:tcPr>
          <w:p w14:paraId="2B2453EC" w14:textId="1D6C6EC9"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100</w:t>
            </w:r>
            <w:r w:rsidR="00035E5F">
              <w:rPr>
                <w:rFonts w:ascii="Arial Narrow" w:eastAsia="Times New Roman" w:hAnsi="Arial Narrow"/>
                <w:color w:val="000000"/>
                <w:sz w:val="20"/>
                <w:szCs w:val="20"/>
                <w:lang w:eastAsia="es-ES"/>
              </w:rPr>
              <w:t>%</w:t>
            </w:r>
          </w:p>
        </w:tc>
        <w:tc>
          <w:tcPr>
            <w:tcW w:w="1200" w:type="dxa"/>
            <w:tcBorders>
              <w:bottom w:val="single" w:sz="4" w:space="0" w:color="auto"/>
            </w:tcBorders>
          </w:tcPr>
          <w:p w14:paraId="2BB447CC" w14:textId="63E2E75D"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w:t>
            </w:r>
            <w:r w:rsidR="00035E5F">
              <w:rPr>
                <w:rFonts w:ascii="Arial Narrow" w:eastAsia="Times New Roman" w:hAnsi="Arial Narrow"/>
                <w:color w:val="000000"/>
                <w:sz w:val="20"/>
                <w:szCs w:val="20"/>
                <w:lang w:eastAsia="es-ES"/>
              </w:rPr>
              <w:t>%</w:t>
            </w:r>
          </w:p>
        </w:tc>
      </w:tr>
      <w:tr w:rsidR="003A66DC" w:rsidRPr="00E7102E" w14:paraId="5A106455" w14:textId="77777777" w:rsidTr="00D86871">
        <w:tc>
          <w:tcPr>
            <w:cnfStyle w:val="001000000000" w:firstRow="0" w:lastRow="0" w:firstColumn="1" w:lastColumn="0" w:oddVBand="0" w:evenVBand="0" w:oddHBand="0" w:evenHBand="0" w:firstRowFirstColumn="0" w:firstRowLastColumn="0" w:lastRowFirstColumn="0" w:lastRowLastColumn="0"/>
            <w:tcW w:w="1573" w:type="dxa"/>
            <w:tcBorders>
              <w:top w:val="single" w:sz="4" w:space="0" w:color="auto"/>
            </w:tcBorders>
          </w:tcPr>
          <w:p w14:paraId="4B549688" w14:textId="77777777" w:rsidR="003A66DC" w:rsidRPr="00E7102E" w:rsidRDefault="003A66DC"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Total a</w:t>
            </w:r>
            <w:r w:rsidRPr="00E7102E">
              <w:rPr>
                <w:rFonts w:ascii="Arial Narrow" w:eastAsia="Times New Roman" w:hAnsi="Arial Narrow"/>
                <w:bCs/>
                <w:color w:val="000000"/>
                <w:sz w:val="20"/>
                <w:lang w:eastAsia="es-ES"/>
              </w:rPr>
              <w:t>djudicado</w:t>
            </w:r>
            <w:r>
              <w:rPr>
                <w:rFonts w:ascii="Arial Narrow" w:eastAsia="Times New Roman" w:hAnsi="Arial Narrow"/>
                <w:bCs/>
                <w:color w:val="000000"/>
                <w:sz w:val="20"/>
                <w:lang w:eastAsia="es-ES"/>
              </w:rPr>
              <w:t>s</w:t>
            </w:r>
          </w:p>
        </w:tc>
        <w:tc>
          <w:tcPr>
            <w:tcW w:w="362" w:type="dxa"/>
            <w:tcBorders>
              <w:top w:val="single" w:sz="4" w:space="0" w:color="auto"/>
            </w:tcBorders>
            <w:noWrap/>
          </w:tcPr>
          <w:p w14:paraId="071FAED6" w14:textId="64822784" w:rsidR="003A66DC" w:rsidRPr="00E7102E" w:rsidRDefault="00035E5F"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1200" w:type="dxa"/>
            <w:tcBorders>
              <w:top w:val="single" w:sz="4" w:space="0" w:color="auto"/>
            </w:tcBorders>
            <w:noWrap/>
          </w:tcPr>
          <w:p w14:paraId="6582E988" w14:textId="1E9DC27F" w:rsidR="003A66DC"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21</w:t>
            </w:r>
          </w:p>
        </w:tc>
        <w:tc>
          <w:tcPr>
            <w:tcW w:w="1200" w:type="dxa"/>
            <w:tcBorders>
              <w:top w:val="single" w:sz="4" w:space="0" w:color="auto"/>
            </w:tcBorders>
            <w:noWrap/>
          </w:tcPr>
          <w:p w14:paraId="6A460389" w14:textId="77777777"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19</w:t>
            </w:r>
          </w:p>
        </w:tc>
        <w:tc>
          <w:tcPr>
            <w:tcW w:w="1200" w:type="dxa"/>
            <w:tcBorders>
              <w:top w:val="single" w:sz="4" w:space="0" w:color="auto"/>
            </w:tcBorders>
            <w:noWrap/>
          </w:tcPr>
          <w:p w14:paraId="1B0285A6" w14:textId="1D4C8BCC"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40</w:t>
            </w:r>
          </w:p>
        </w:tc>
        <w:tc>
          <w:tcPr>
            <w:tcW w:w="1200" w:type="dxa"/>
            <w:tcBorders>
              <w:top w:val="single" w:sz="4" w:space="0" w:color="auto"/>
            </w:tcBorders>
          </w:tcPr>
          <w:p w14:paraId="4ACDF3D7" w14:textId="77777777" w:rsidR="003A66DC"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mallCaps/>
                <w:color w:val="000000"/>
                <w:sz w:val="20"/>
                <w:szCs w:val="20"/>
                <w:lang w:eastAsia="es-ES"/>
              </w:rPr>
            </w:pPr>
          </w:p>
        </w:tc>
      </w:tr>
      <w:tr w:rsidR="003A66DC" w:rsidRPr="00E7102E" w14:paraId="03521D56" w14:textId="77777777" w:rsidTr="00D86871">
        <w:tc>
          <w:tcPr>
            <w:cnfStyle w:val="001000000000" w:firstRow="0" w:lastRow="0" w:firstColumn="1" w:lastColumn="0" w:oddVBand="0" w:evenVBand="0" w:oddHBand="0" w:evenHBand="0" w:firstRowFirstColumn="0" w:firstRowLastColumn="0" w:lastRowFirstColumn="0" w:lastRowLastColumn="0"/>
            <w:tcW w:w="1573" w:type="dxa"/>
          </w:tcPr>
          <w:p w14:paraId="41E5F9EE" w14:textId="77777777" w:rsidR="003A66DC" w:rsidRPr="00E7102E" w:rsidRDefault="003A66DC" w:rsidP="00D86871">
            <w:pPr>
              <w:spacing w:before="20" w:after="20"/>
              <w:jc w:val="left"/>
              <w:rPr>
                <w:rFonts w:ascii="Arial Narrow" w:eastAsia="Times New Roman" w:hAnsi="Arial Narrow"/>
                <w:bCs/>
                <w:smallCaps/>
                <w:color w:val="000000"/>
                <w:sz w:val="20"/>
                <w:lang w:eastAsia="es-ES"/>
              </w:rPr>
            </w:pPr>
          </w:p>
        </w:tc>
        <w:tc>
          <w:tcPr>
            <w:tcW w:w="362" w:type="dxa"/>
            <w:noWrap/>
          </w:tcPr>
          <w:p w14:paraId="2EB1EC44" w14:textId="77777777" w:rsidR="003A66DC" w:rsidRPr="00E7102E" w:rsidRDefault="003A66DC"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sidRPr="00E7102E">
              <w:rPr>
                <w:rFonts w:ascii="Arial Narrow" w:eastAsia="Times New Roman" w:hAnsi="Arial Narrow"/>
                <w:bCs/>
                <w:color w:val="000000"/>
                <w:sz w:val="20"/>
                <w:szCs w:val="20"/>
                <w:lang w:eastAsia="es-ES"/>
              </w:rPr>
              <w:t>%</w:t>
            </w:r>
          </w:p>
        </w:tc>
        <w:tc>
          <w:tcPr>
            <w:tcW w:w="1200" w:type="dxa"/>
            <w:noWrap/>
          </w:tcPr>
          <w:p w14:paraId="7AC1A725" w14:textId="4D5FB368" w:rsidR="003A66DC"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52</w:t>
            </w:r>
            <w:r w:rsidRPr="00E7102E">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5</w:t>
            </w:r>
            <w:r w:rsidR="00035E5F">
              <w:rPr>
                <w:rFonts w:ascii="Arial Narrow" w:eastAsia="Times New Roman" w:hAnsi="Arial Narrow"/>
                <w:color w:val="000000"/>
                <w:sz w:val="20"/>
                <w:szCs w:val="20"/>
                <w:lang w:eastAsia="es-ES"/>
              </w:rPr>
              <w:t>%</w:t>
            </w:r>
          </w:p>
        </w:tc>
        <w:tc>
          <w:tcPr>
            <w:tcW w:w="1200" w:type="dxa"/>
            <w:noWrap/>
          </w:tcPr>
          <w:p w14:paraId="72362A5A" w14:textId="79BC719E"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47</w:t>
            </w:r>
            <w:r w:rsidRPr="00E7102E">
              <w:rPr>
                <w:rFonts w:ascii="Arial Narrow" w:eastAsia="Times New Roman" w:hAnsi="Arial Narrow"/>
                <w:color w:val="000000"/>
                <w:sz w:val="20"/>
                <w:szCs w:val="20"/>
                <w:lang w:eastAsia="es-ES"/>
              </w:rPr>
              <w:t>,</w:t>
            </w:r>
            <w:r>
              <w:rPr>
                <w:rFonts w:ascii="Arial Narrow" w:eastAsia="Times New Roman" w:hAnsi="Arial Narrow"/>
                <w:color w:val="000000"/>
                <w:sz w:val="20"/>
                <w:szCs w:val="20"/>
                <w:lang w:eastAsia="es-ES"/>
              </w:rPr>
              <w:t>5</w:t>
            </w:r>
            <w:r w:rsidR="00035E5F">
              <w:rPr>
                <w:rFonts w:ascii="Arial Narrow" w:eastAsia="Times New Roman" w:hAnsi="Arial Narrow"/>
                <w:color w:val="000000"/>
                <w:sz w:val="20"/>
                <w:szCs w:val="20"/>
                <w:lang w:eastAsia="es-ES"/>
              </w:rPr>
              <w:t>%</w:t>
            </w:r>
          </w:p>
        </w:tc>
        <w:tc>
          <w:tcPr>
            <w:tcW w:w="1200" w:type="dxa"/>
            <w:noWrap/>
          </w:tcPr>
          <w:p w14:paraId="2303BEE6" w14:textId="3BFD268B" w:rsidR="003A66DC" w:rsidRPr="00E7102E"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76,9</w:t>
            </w:r>
            <w:r w:rsidR="00035E5F">
              <w:rPr>
                <w:rFonts w:ascii="Arial Narrow" w:eastAsia="Times New Roman" w:hAnsi="Arial Narrow"/>
                <w:color w:val="000000"/>
                <w:sz w:val="20"/>
                <w:szCs w:val="20"/>
                <w:lang w:eastAsia="es-ES"/>
              </w:rPr>
              <w:t>%</w:t>
            </w:r>
          </w:p>
        </w:tc>
        <w:tc>
          <w:tcPr>
            <w:tcW w:w="1200" w:type="dxa"/>
          </w:tcPr>
          <w:p w14:paraId="61BF4F4D" w14:textId="12D2CC88" w:rsidR="003A66DC" w:rsidRDefault="003A66D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-9,5</w:t>
            </w:r>
            <w:r w:rsidR="00035E5F">
              <w:rPr>
                <w:rFonts w:ascii="Arial Narrow" w:eastAsia="Times New Roman" w:hAnsi="Arial Narrow"/>
                <w:color w:val="000000"/>
                <w:sz w:val="20"/>
                <w:szCs w:val="20"/>
                <w:lang w:eastAsia="es-ES"/>
              </w:rPr>
              <w:t>%</w:t>
            </w:r>
          </w:p>
        </w:tc>
      </w:tr>
    </w:tbl>
    <w:p w14:paraId="0364C88F" w14:textId="3E692ACF" w:rsidR="009F1E67" w:rsidRDefault="009F1E67" w:rsidP="003A66DC">
      <w:pPr>
        <w:pStyle w:val="Ttulo3"/>
        <w:rPr>
          <w:rFonts w:ascii="Arial Narrow" w:hAnsi="Arial Narrow"/>
          <w:lang w:val="es-CL"/>
        </w:rPr>
      </w:pPr>
    </w:p>
    <w:p w14:paraId="639C28AE" w14:textId="77777777" w:rsidR="009F1E67" w:rsidRDefault="009F1E67">
      <w:pPr>
        <w:spacing w:after="0"/>
        <w:jc w:val="left"/>
        <w:rPr>
          <w:rFonts w:ascii="Arial Narrow" w:eastAsia="Times New Roman" w:hAnsi="Arial Narrow"/>
          <w:b/>
          <w:caps/>
          <w:kern w:val="32"/>
          <w:sz w:val="24"/>
          <w:szCs w:val="24"/>
          <w:lang w:val="es-CL"/>
        </w:rPr>
      </w:pPr>
      <w:r>
        <w:rPr>
          <w:rFonts w:ascii="Arial Narrow" w:hAnsi="Arial Narrow"/>
          <w:lang w:val="es-CL"/>
        </w:rPr>
        <w:br w:type="page"/>
      </w:r>
    </w:p>
    <w:p w14:paraId="60578711" w14:textId="7032D1A9" w:rsidR="001E642C" w:rsidRPr="001E642C" w:rsidRDefault="001E642C" w:rsidP="003A66DC">
      <w:pPr>
        <w:pStyle w:val="Ttulo3"/>
      </w:pPr>
      <w:bookmarkStart w:id="62" w:name="_Toc336365209"/>
      <w:r w:rsidRPr="00597912">
        <w:lastRenderedPageBreak/>
        <w:t>postulantes y beneficiarios</w:t>
      </w:r>
      <w:r w:rsidR="003A66DC">
        <w:t xml:space="preserve"> de </w:t>
      </w:r>
      <w:r w:rsidR="00C13E9A">
        <w:t>PAI-Tesis</w:t>
      </w:r>
      <w:bookmarkEnd w:id="62"/>
    </w:p>
    <w:p w14:paraId="4C6EBBCA" w14:textId="78258BA1" w:rsidR="00010F7A" w:rsidRPr="00416752" w:rsidRDefault="001E642C" w:rsidP="00010F7A">
      <w:pPr>
        <w:rPr>
          <w:lang w:val="es-CL"/>
        </w:rPr>
      </w:pPr>
      <w:r>
        <w:rPr>
          <w:lang w:val="es-CL"/>
        </w:rPr>
        <w:t>E</w:t>
      </w:r>
      <w:r w:rsidR="00010F7A">
        <w:rPr>
          <w:lang w:val="es-CL"/>
        </w:rPr>
        <w:t xml:space="preserve">n cuanto a la aplicación del modelo multivariable, </w:t>
      </w:r>
      <w:r w:rsidR="00010F7A" w:rsidRPr="00416752">
        <w:rPr>
          <w:lang w:val="es-CL"/>
        </w:rPr>
        <w:t xml:space="preserve">desarrollado en el capítulo anterior, se </w:t>
      </w:r>
      <w:r w:rsidR="00010F7A">
        <w:rPr>
          <w:lang w:val="es-CL"/>
        </w:rPr>
        <w:t>excluyó</w:t>
      </w:r>
      <w:r w:rsidR="00010F7A" w:rsidRPr="00416752">
        <w:rPr>
          <w:lang w:val="es-CL"/>
        </w:rPr>
        <w:t xml:space="preserve"> la variable </w:t>
      </w:r>
      <w:r w:rsidR="00010F7A" w:rsidRPr="003A66DC">
        <w:rPr>
          <w:lang w:val="es-CL"/>
        </w:rPr>
        <w:t>“beneficiario”,</w:t>
      </w:r>
      <w:r w:rsidR="00010F7A" w:rsidRPr="00416752">
        <w:rPr>
          <w:lang w:val="es-CL"/>
        </w:rPr>
        <w:t xml:space="preserve"> dado que no es posible segmentarla de manera tal que sea posible tener dos o más categorías que sean lo suficientemente robustas como para dotar de coherencia interna a la solución de modelo. En efecto, s</w:t>
      </w:r>
      <w:r w:rsidR="007F5913">
        <w:rPr>
          <w:lang w:val="es-CL"/>
        </w:rPr>
        <w:t xml:space="preserve">e trata sólo de </w:t>
      </w:r>
      <w:r w:rsidR="00010F7A" w:rsidRPr="00416752">
        <w:rPr>
          <w:lang w:val="es-CL"/>
        </w:rPr>
        <w:t>universidades y la gran mayoría tradicionales (sólo una extranjera y una privada</w:t>
      </w:r>
      <w:r w:rsidR="007F5913">
        <w:rPr>
          <w:lang w:val="es-CL"/>
        </w:rPr>
        <w:t xml:space="preserve"> no tradicional</w:t>
      </w:r>
      <w:r w:rsidR="00010F7A" w:rsidRPr="00416752">
        <w:rPr>
          <w:lang w:val="es-CL"/>
        </w:rPr>
        <w:t>).</w:t>
      </w:r>
    </w:p>
    <w:p w14:paraId="4F2703CE" w14:textId="78E1D6A7" w:rsidR="00010F7A" w:rsidRDefault="00010F7A" w:rsidP="00010F7A">
      <w:pPr>
        <w:rPr>
          <w:lang w:val="es-CL"/>
        </w:rPr>
      </w:pPr>
      <w:r w:rsidRPr="00416752">
        <w:rPr>
          <w:lang w:val="es-CL"/>
        </w:rPr>
        <w:t>Los res</w:t>
      </w:r>
      <w:r>
        <w:rPr>
          <w:lang w:val="es-CL"/>
        </w:rPr>
        <w:t>ultados del modelo</w:t>
      </w:r>
      <w:r w:rsidRPr="00416752">
        <w:rPr>
          <w:lang w:val="es-CL"/>
        </w:rPr>
        <w:t xml:space="preserve"> dan cuenta de un conjunto general de información más reducido que en e</w:t>
      </w:r>
      <w:r w:rsidR="007F5913">
        <w:rPr>
          <w:lang w:val="es-CL"/>
        </w:rPr>
        <w:t xml:space="preserve">l caso del </w:t>
      </w:r>
      <w:r w:rsidR="00C13E9A">
        <w:rPr>
          <w:lang w:val="es-CL"/>
        </w:rPr>
        <w:t>PAI-ISP</w:t>
      </w:r>
      <w:r w:rsidR="007F5913">
        <w:rPr>
          <w:lang w:val="es-CL"/>
        </w:rPr>
        <w:t>, en el sentido de</w:t>
      </w:r>
      <w:r w:rsidRPr="00416752">
        <w:rPr>
          <w:lang w:val="es-CL"/>
        </w:rPr>
        <w:t xml:space="preserve"> que el máximo de dimensiones contempladas son tres. No obstante, siguen siendo dos las dimensiones que explican más de la mitad del total de la varianza entre las categorías (58,55%).</w:t>
      </w:r>
    </w:p>
    <w:p w14:paraId="26C9E45B" w14:textId="68A23102" w:rsidR="00010F7A" w:rsidRPr="00D86871" w:rsidRDefault="00010F7A" w:rsidP="00396016">
      <w:pPr>
        <w:spacing w:before="240"/>
        <w:rPr>
          <w:rFonts w:ascii="Arial Narrow" w:hAnsi="Arial Narrow"/>
          <w:b/>
          <w:bCs/>
          <w:sz w:val="20"/>
        </w:rPr>
      </w:pPr>
      <w:r w:rsidRPr="00D86871">
        <w:rPr>
          <w:rFonts w:ascii="Arial Narrow" w:hAnsi="Arial Narrow"/>
          <w:b/>
          <w:bCs/>
          <w:sz w:val="20"/>
        </w:rPr>
        <w:t xml:space="preserve">Cuadro </w:t>
      </w:r>
      <w:r w:rsidR="007F5913" w:rsidRPr="00D86871">
        <w:rPr>
          <w:rFonts w:ascii="Arial Narrow" w:hAnsi="Arial Narrow"/>
          <w:b/>
          <w:bCs/>
          <w:sz w:val="20"/>
        </w:rPr>
        <w:fldChar w:fldCharType="begin"/>
      </w:r>
      <w:r w:rsidR="007F5913" w:rsidRPr="00D86871">
        <w:rPr>
          <w:rFonts w:ascii="Arial Narrow" w:hAnsi="Arial Narrow"/>
          <w:b/>
          <w:bCs/>
          <w:sz w:val="20"/>
        </w:rPr>
        <w:instrText xml:space="preserve"> SEQ Tabla \* ARABIC </w:instrText>
      </w:r>
      <w:r w:rsidR="007F5913" w:rsidRPr="00D86871">
        <w:rPr>
          <w:rFonts w:ascii="Arial Narrow" w:hAnsi="Arial Narrow"/>
          <w:b/>
          <w:bCs/>
          <w:sz w:val="20"/>
        </w:rPr>
        <w:fldChar w:fldCharType="separate"/>
      </w:r>
      <w:r w:rsidR="00A55575">
        <w:rPr>
          <w:rFonts w:ascii="Arial Narrow" w:hAnsi="Arial Narrow"/>
          <w:b/>
          <w:bCs/>
          <w:noProof/>
          <w:sz w:val="20"/>
        </w:rPr>
        <w:t>26</w:t>
      </w:r>
      <w:r w:rsidR="007F5913"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Resultados modelo de clasificación Postulaciones </w:t>
      </w:r>
      <w:r w:rsidR="00AA38B2" w:rsidRPr="00D86871">
        <w:rPr>
          <w:rFonts w:ascii="Arial Narrow" w:hAnsi="Arial Narrow"/>
          <w:b/>
          <w:bCs/>
          <w:sz w:val="20"/>
        </w:rPr>
        <w:t>PAI-</w:t>
      </w:r>
      <w:r w:rsidRPr="00D86871">
        <w:rPr>
          <w:rFonts w:ascii="Arial Narrow" w:hAnsi="Arial Narrow"/>
          <w:b/>
          <w:bCs/>
          <w:sz w:val="20"/>
        </w:rPr>
        <w:t>Tesis</w:t>
      </w:r>
    </w:p>
    <w:tbl>
      <w:tblPr>
        <w:tblStyle w:val="TablaFormatoverde2"/>
        <w:tblW w:w="0" w:type="auto"/>
        <w:tblLook w:val="04A0" w:firstRow="1" w:lastRow="0" w:firstColumn="1" w:lastColumn="0" w:noHBand="0" w:noVBand="1"/>
      </w:tblPr>
      <w:tblGrid>
        <w:gridCol w:w="1200"/>
        <w:gridCol w:w="1200"/>
        <w:gridCol w:w="1200"/>
      </w:tblGrid>
      <w:tr w:rsidR="00010F7A" w:rsidRPr="00416752" w14:paraId="272DA7C8"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themeFill="background1" w:themeFillShade="D9"/>
            <w:noWrap/>
            <w:hideMark/>
          </w:tcPr>
          <w:p w14:paraId="2A4A4DD4" w14:textId="5A857C87" w:rsidR="00010F7A" w:rsidRPr="00416752" w:rsidRDefault="003A66DC"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Dimensión</w:t>
            </w:r>
          </w:p>
        </w:tc>
        <w:tc>
          <w:tcPr>
            <w:tcW w:w="1200" w:type="dxa"/>
            <w:shd w:val="clear" w:color="auto" w:fill="D9D9D9" w:themeFill="background1" w:themeFillShade="D9"/>
            <w:noWrap/>
            <w:hideMark/>
          </w:tcPr>
          <w:p w14:paraId="7F987E86" w14:textId="77777777" w:rsidR="00010F7A" w:rsidRPr="00416752" w:rsidRDefault="00010F7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Inercia</w:t>
            </w:r>
          </w:p>
        </w:tc>
        <w:tc>
          <w:tcPr>
            <w:tcW w:w="1200" w:type="dxa"/>
            <w:shd w:val="clear" w:color="auto" w:fill="D9D9D9" w:themeFill="background1" w:themeFillShade="D9"/>
            <w:noWrap/>
            <w:hideMark/>
          </w:tcPr>
          <w:p w14:paraId="183AE9F2" w14:textId="77777777" w:rsidR="00010F7A" w:rsidRPr="00416752" w:rsidRDefault="00010F7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Porcentaje acumulado</w:t>
            </w:r>
          </w:p>
        </w:tc>
      </w:tr>
      <w:tr w:rsidR="00010F7A" w:rsidRPr="00416752" w14:paraId="047D186E"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1D8A6658" w14:textId="77777777" w:rsidR="00010F7A" w:rsidRPr="007F5913" w:rsidRDefault="00010F7A" w:rsidP="00D86871">
            <w:pPr>
              <w:spacing w:before="20" w:after="20"/>
              <w:jc w:val="left"/>
              <w:rPr>
                <w:rFonts w:ascii="Arial Narrow" w:eastAsia="Times New Roman" w:hAnsi="Arial Narrow"/>
                <w:bCs/>
                <w:iCs/>
                <w:smallCaps/>
                <w:color w:val="000000"/>
                <w:kern w:val="32"/>
                <w:sz w:val="20"/>
                <w:szCs w:val="22"/>
                <w:lang w:eastAsia="es-ES"/>
              </w:rPr>
            </w:pPr>
            <w:r w:rsidRPr="007F5913">
              <w:rPr>
                <w:rFonts w:ascii="Arial Narrow" w:eastAsia="Times New Roman" w:hAnsi="Arial Narrow"/>
                <w:bCs/>
                <w:color w:val="000000"/>
                <w:sz w:val="20"/>
                <w:lang w:eastAsia="es-ES"/>
              </w:rPr>
              <w:t>dim 1</w:t>
            </w:r>
          </w:p>
        </w:tc>
        <w:tc>
          <w:tcPr>
            <w:tcW w:w="1200" w:type="dxa"/>
            <w:noWrap/>
            <w:hideMark/>
          </w:tcPr>
          <w:p w14:paraId="61850AC5"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0,022344</w:t>
            </w:r>
          </w:p>
        </w:tc>
        <w:tc>
          <w:tcPr>
            <w:tcW w:w="1200" w:type="dxa"/>
            <w:noWrap/>
            <w:hideMark/>
          </w:tcPr>
          <w:p w14:paraId="47FB0860" w14:textId="313F1A3B"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36,</w:t>
            </w:r>
            <w:r w:rsidR="001E4C59">
              <w:rPr>
                <w:rFonts w:ascii="Arial Narrow" w:eastAsia="Times New Roman" w:hAnsi="Arial Narrow"/>
                <w:color w:val="000000"/>
                <w:sz w:val="20"/>
                <w:szCs w:val="20"/>
                <w:lang w:eastAsia="es-ES"/>
              </w:rPr>
              <w:t>5%</w:t>
            </w:r>
          </w:p>
        </w:tc>
      </w:tr>
      <w:tr w:rsidR="00010F7A" w:rsidRPr="00416752" w14:paraId="7F9AF095"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4E1EE75C" w14:textId="77777777" w:rsidR="00010F7A" w:rsidRPr="007F5913" w:rsidRDefault="00010F7A" w:rsidP="00D86871">
            <w:pPr>
              <w:spacing w:before="20" w:after="20"/>
              <w:jc w:val="left"/>
              <w:rPr>
                <w:rFonts w:ascii="Arial Narrow" w:eastAsia="Times New Roman" w:hAnsi="Arial Narrow"/>
                <w:bCs/>
                <w:iCs/>
                <w:smallCaps/>
                <w:color w:val="000000"/>
                <w:kern w:val="32"/>
                <w:sz w:val="20"/>
                <w:szCs w:val="22"/>
                <w:lang w:eastAsia="es-ES"/>
              </w:rPr>
            </w:pPr>
            <w:r w:rsidRPr="007F5913">
              <w:rPr>
                <w:rFonts w:ascii="Arial Narrow" w:eastAsia="Times New Roman" w:hAnsi="Arial Narrow"/>
                <w:bCs/>
                <w:color w:val="000000"/>
                <w:sz w:val="20"/>
                <w:lang w:eastAsia="es-ES"/>
              </w:rPr>
              <w:t>dim 2</w:t>
            </w:r>
          </w:p>
        </w:tc>
        <w:tc>
          <w:tcPr>
            <w:tcW w:w="1200" w:type="dxa"/>
            <w:noWrap/>
            <w:hideMark/>
          </w:tcPr>
          <w:p w14:paraId="129EA57E"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0,0134621</w:t>
            </w:r>
          </w:p>
        </w:tc>
        <w:tc>
          <w:tcPr>
            <w:tcW w:w="1200" w:type="dxa"/>
            <w:noWrap/>
            <w:hideMark/>
          </w:tcPr>
          <w:p w14:paraId="6B3F89EB" w14:textId="5CDE109D"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22,0</w:t>
            </w:r>
            <w:r w:rsidR="001E4C59">
              <w:rPr>
                <w:rFonts w:ascii="Arial Narrow" w:eastAsia="Times New Roman" w:hAnsi="Arial Narrow"/>
                <w:color w:val="000000"/>
                <w:sz w:val="20"/>
                <w:szCs w:val="20"/>
                <w:lang w:eastAsia="es-ES"/>
              </w:rPr>
              <w:t>%</w:t>
            </w:r>
          </w:p>
        </w:tc>
      </w:tr>
      <w:tr w:rsidR="00010F7A" w:rsidRPr="00416752" w14:paraId="1A6AA6A3" w14:textId="77777777" w:rsidTr="00D86871">
        <w:tc>
          <w:tcPr>
            <w:cnfStyle w:val="001000000000" w:firstRow="0" w:lastRow="0" w:firstColumn="1" w:lastColumn="0" w:oddVBand="0" w:evenVBand="0" w:oddHBand="0" w:evenHBand="0" w:firstRowFirstColumn="0" w:firstRowLastColumn="0" w:lastRowFirstColumn="0" w:lastRowLastColumn="0"/>
            <w:tcW w:w="1200" w:type="dxa"/>
            <w:tcBorders>
              <w:bottom w:val="single" w:sz="4" w:space="0" w:color="auto"/>
            </w:tcBorders>
            <w:noWrap/>
            <w:hideMark/>
          </w:tcPr>
          <w:p w14:paraId="760C79D7" w14:textId="77777777" w:rsidR="00010F7A" w:rsidRPr="007F5913" w:rsidRDefault="00010F7A" w:rsidP="00D86871">
            <w:pPr>
              <w:spacing w:before="20" w:after="20"/>
              <w:jc w:val="left"/>
              <w:rPr>
                <w:rFonts w:ascii="Arial Narrow" w:eastAsia="Times New Roman" w:hAnsi="Arial Narrow"/>
                <w:bCs/>
                <w:iCs/>
                <w:smallCaps/>
                <w:color w:val="000000"/>
                <w:kern w:val="32"/>
                <w:sz w:val="20"/>
                <w:szCs w:val="22"/>
                <w:lang w:eastAsia="es-ES"/>
              </w:rPr>
            </w:pPr>
            <w:r w:rsidRPr="007F5913">
              <w:rPr>
                <w:rFonts w:ascii="Arial Narrow" w:eastAsia="Times New Roman" w:hAnsi="Arial Narrow"/>
                <w:bCs/>
                <w:color w:val="000000"/>
                <w:sz w:val="20"/>
                <w:lang w:eastAsia="es-ES"/>
              </w:rPr>
              <w:t>dim 3</w:t>
            </w:r>
          </w:p>
        </w:tc>
        <w:tc>
          <w:tcPr>
            <w:tcW w:w="1200" w:type="dxa"/>
            <w:tcBorders>
              <w:bottom w:val="single" w:sz="4" w:space="0" w:color="auto"/>
            </w:tcBorders>
            <w:noWrap/>
            <w:hideMark/>
          </w:tcPr>
          <w:p w14:paraId="57AB14BB"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0,0048576</w:t>
            </w:r>
          </w:p>
        </w:tc>
        <w:tc>
          <w:tcPr>
            <w:tcW w:w="1200" w:type="dxa"/>
            <w:tcBorders>
              <w:bottom w:val="single" w:sz="4" w:space="0" w:color="auto"/>
            </w:tcBorders>
            <w:noWrap/>
            <w:hideMark/>
          </w:tcPr>
          <w:p w14:paraId="59472BDD" w14:textId="4E30464E"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7,9</w:t>
            </w:r>
            <w:r w:rsidR="001E4C59">
              <w:rPr>
                <w:rFonts w:ascii="Arial Narrow" w:eastAsia="Times New Roman" w:hAnsi="Arial Narrow"/>
                <w:color w:val="000000"/>
                <w:sz w:val="20"/>
                <w:szCs w:val="20"/>
                <w:lang w:eastAsia="es-ES"/>
              </w:rPr>
              <w:t>%</w:t>
            </w:r>
          </w:p>
        </w:tc>
      </w:tr>
      <w:tr w:rsidR="00010F7A" w:rsidRPr="00416752" w14:paraId="6435B534" w14:textId="77777777" w:rsidTr="00D86871">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hideMark/>
          </w:tcPr>
          <w:p w14:paraId="08877D88" w14:textId="77777777" w:rsidR="00010F7A" w:rsidRPr="00416752" w:rsidRDefault="00010F7A" w:rsidP="00D86871">
            <w:pPr>
              <w:spacing w:before="20" w:after="20"/>
              <w:jc w:val="left"/>
              <w:rPr>
                <w:rFonts w:ascii="Arial Narrow" w:eastAsia="Times New Roman" w:hAnsi="Arial Narrow"/>
                <w:b/>
                <w:bCs/>
                <w:iCs/>
                <w:smallCaps/>
                <w:color w:val="000000"/>
                <w:kern w:val="32"/>
                <w:sz w:val="20"/>
                <w:szCs w:val="22"/>
                <w:lang w:eastAsia="es-ES"/>
              </w:rPr>
            </w:pPr>
            <w:r w:rsidRPr="00416752">
              <w:rPr>
                <w:rFonts w:ascii="Arial Narrow" w:eastAsia="Times New Roman" w:hAnsi="Arial Narrow"/>
                <w:b/>
                <w:bCs/>
                <w:color w:val="000000"/>
                <w:sz w:val="20"/>
                <w:lang w:eastAsia="es-ES"/>
              </w:rPr>
              <w:t>Total</w:t>
            </w:r>
          </w:p>
        </w:tc>
        <w:tc>
          <w:tcPr>
            <w:tcW w:w="1200" w:type="dxa"/>
            <w:tcBorders>
              <w:top w:val="single" w:sz="4" w:space="0" w:color="auto"/>
            </w:tcBorders>
            <w:noWrap/>
            <w:hideMark/>
          </w:tcPr>
          <w:p w14:paraId="50E7745E" w14:textId="77777777" w:rsidR="00010F7A" w:rsidRPr="007F5913"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7F5913">
              <w:rPr>
                <w:rFonts w:ascii="Arial Narrow" w:eastAsia="Times New Roman" w:hAnsi="Arial Narrow"/>
                <w:b/>
                <w:color w:val="000000"/>
                <w:sz w:val="20"/>
                <w:szCs w:val="20"/>
                <w:lang w:eastAsia="es-ES"/>
              </w:rPr>
              <w:t>0,0611528</w:t>
            </w:r>
          </w:p>
        </w:tc>
        <w:tc>
          <w:tcPr>
            <w:tcW w:w="1200" w:type="dxa"/>
            <w:tcBorders>
              <w:top w:val="single" w:sz="4" w:space="0" w:color="auto"/>
            </w:tcBorders>
            <w:noWrap/>
            <w:hideMark/>
          </w:tcPr>
          <w:p w14:paraId="5A680932" w14:textId="31CD248A" w:rsidR="00010F7A" w:rsidRPr="007F5913"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7F5913">
              <w:rPr>
                <w:rFonts w:ascii="Arial Narrow" w:eastAsia="Times New Roman" w:hAnsi="Arial Narrow"/>
                <w:b/>
                <w:color w:val="000000"/>
                <w:sz w:val="20"/>
                <w:szCs w:val="20"/>
                <w:lang w:eastAsia="es-ES"/>
              </w:rPr>
              <w:t>100</w:t>
            </w:r>
            <w:r w:rsidR="001E4C59">
              <w:rPr>
                <w:rFonts w:ascii="Arial Narrow" w:eastAsia="Times New Roman" w:hAnsi="Arial Narrow"/>
                <w:b/>
                <w:color w:val="000000"/>
                <w:sz w:val="20"/>
                <w:szCs w:val="20"/>
                <w:lang w:eastAsia="es-ES"/>
              </w:rPr>
              <w:t>%</w:t>
            </w:r>
          </w:p>
        </w:tc>
      </w:tr>
    </w:tbl>
    <w:p w14:paraId="4E071E55" w14:textId="213149BB" w:rsidR="003A66DC" w:rsidRDefault="00010F7A" w:rsidP="00D86871">
      <w:pPr>
        <w:spacing w:before="240"/>
        <w:rPr>
          <w:lang w:val="es-CL"/>
        </w:rPr>
      </w:pPr>
      <w:r>
        <w:rPr>
          <w:lang w:val="es-CL"/>
        </w:rPr>
        <w:t xml:space="preserve">Al </w:t>
      </w:r>
      <w:r w:rsidRPr="00416752">
        <w:rPr>
          <w:lang w:val="es-CL"/>
        </w:rPr>
        <w:t>observa</w:t>
      </w:r>
      <w:r>
        <w:rPr>
          <w:lang w:val="es-CL"/>
        </w:rPr>
        <w:t>r</w:t>
      </w:r>
      <w:r w:rsidRPr="00416752">
        <w:rPr>
          <w:lang w:val="es-CL"/>
        </w:rPr>
        <w:t xml:space="preserve"> el Gráfico 3</w:t>
      </w:r>
      <w:r>
        <w:rPr>
          <w:lang w:val="es-CL"/>
        </w:rPr>
        <w:t>,</w:t>
      </w:r>
      <w:r w:rsidRPr="00416752">
        <w:rPr>
          <w:lang w:val="es-CL"/>
        </w:rPr>
        <w:t xml:space="preserve"> </w:t>
      </w:r>
      <w:r>
        <w:rPr>
          <w:lang w:val="es-CL"/>
        </w:rPr>
        <w:t>podemos interpretar que existe una asociación entre los tesistas que se adjudicaron el beneficio y que provienen de las áreas del conoc</w:t>
      </w:r>
      <w:r w:rsidR="007F5913">
        <w:rPr>
          <w:lang w:val="es-CL"/>
        </w:rPr>
        <w:t>i</w:t>
      </w:r>
      <w:r>
        <w:rPr>
          <w:lang w:val="es-CL"/>
        </w:rPr>
        <w:t xml:space="preserve">miento de la Ingenieria y la teconología y las Ciencias agronómicas, pertenecientes a universidades regionales. Asimismo, al igual que en el análisis descriptivo, en el gráfico no se observan “distancias” significativas entre </w:t>
      </w:r>
      <w:r w:rsidR="007F5913">
        <w:rPr>
          <w:lang w:val="es-CL"/>
        </w:rPr>
        <w:t xml:space="preserve">los investigadores </w:t>
      </w:r>
      <w:r>
        <w:rPr>
          <w:lang w:val="es-CL"/>
        </w:rPr>
        <w:t xml:space="preserve">debido al sexo. </w:t>
      </w:r>
    </w:p>
    <w:p w14:paraId="391E2E91" w14:textId="77777777" w:rsidR="00230EED" w:rsidRDefault="00230EED" w:rsidP="00010F7A">
      <w:pPr>
        <w:rPr>
          <w:lang w:val="es-CL"/>
        </w:rPr>
      </w:pPr>
    </w:p>
    <w:p w14:paraId="78D1811C" w14:textId="18531093" w:rsidR="009F1E67" w:rsidRDefault="009F1E67">
      <w:pPr>
        <w:spacing w:after="0"/>
        <w:jc w:val="left"/>
        <w:rPr>
          <w:lang w:val="es-CL"/>
        </w:rPr>
      </w:pPr>
      <w:r>
        <w:rPr>
          <w:lang w:val="es-CL"/>
        </w:rPr>
        <w:br w:type="page"/>
      </w:r>
    </w:p>
    <w:p w14:paraId="6E3EA23C" w14:textId="0DD988BE" w:rsidR="009649E4" w:rsidRPr="00D86871" w:rsidRDefault="00010F7A">
      <w:pPr>
        <w:rPr>
          <w:rFonts w:ascii="Arial Narrow" w:hAnsi="Arial Narrow"/>
          <w:b/>
          <w:bCs/>
          <w:sz w:val="20"/>
        </w:rPr>
      </w:pPr>
      <w:r w:rsidRPr="00D86871">
        <w:rPr>
          <w:rFonts w:ascii="Arial Narrow" w:hAnsi="Arial Narrow"/>
          <w:b/>
          <w:bCs/>
          <w:sz w:val="20"/>
        </w:rPr>
        <w:lastRenderedPageBreak/>
        <w:t xml:space="preserve">Gráfico 3 – Mapa de categorías modelo de clasificación postulantes </w:t>
      </w:r>
      <w:r w:rsidR="00AA38B2" w:rsidRPr="00D86871">
        <w:rPr>
          <w:rFonts w:ascii="Arial Narrow" w:hAnsi="Arial Narrow"/>
          <w:b/>
          <w:bCs/>
          <w:sz w:val="20"/>
        </w:rPr>
        <w:t>PAI-</w:t>
      </w:r>
      <w:r w:rsidRPr="00D86871">
        <w:rPr>
          <w:rFonts w:ascii="Arial Narrow" w:hAnsi="Arial Narrow"/>
          <w:b/>
          <w:bCs/>
          <w:sz w:val="20"/>
        </w:rPr>
        <w:t>Tesis</w:t>
      </w:r>
      <w:r w:rsidRPr="00D86871">
        <w:rPr>
          <w:noProof/>
          <w:sz w:val="20"/>
          <w:lang w:val="es-ES" w:eastAsia="es-ES"/>
        </w:rPr>
        <mc:AlternateContent>
          <mc:Choice Requires="wps">
            <w:drawing>
              <wp:anchor distT="0" distB="0" distL="114300" distR="114300" simplePos="0" relativeHeight="251643904" behindDoc="0" locked="0" layoutInCell="1" allowOverlap="1" wp14:anchorId="4FEAEEFF" wp14:editId="02DF8B34">
                <wp:simplePos x="0" y="0"/>
                <wp:positionH relativeFrom="column">
                  <wp:posOffset>685800</wp:posOffset>
                </wp:positionH>
                <wp:positionV relativeFrom="paragraph">
                  <wp:posOffset>1275080</wp:posOffset>
                </wp:positionV>
                <wp:extent cx="1143000" cy="800100"/>
                <wp:effectExtent l="50800" t="25400" r="76200" b="114300"/>
                <wp:wrapNone/>
                <wp:docPr id="27" name="Elipse 27"/>
                <wp:cNvGraphicFramePr/>
                <a:graphic xmlns:a="http://schemas.openxmlformats.org/drawingml/2006/main">
                  <a:graphicData uri="http://schemas.microsoft.com/office/word/2010/wordprocessingShape">
                    <wps:wsp>
                      <wps:cNvSpPr/>
                      <wps:spPr>
                        <a:xfrm>
                          <a:off x="0" y="0"/>
                          <a:ext cx="1143000" cy="800100"/>
                        </a:xfrm>
                        <a:prstGeom prst="ellipse">
                          <a:avLst/>
                        </a:prstGeom>
                        <a:noFill/>
                        <a:ln w="12700">
                          <a:solidFill>
                            <a:schemeClr val="accent2"/>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C32D6" id="Elipse 27" o:spid="_x0000_s1026" style="position:absolute;margin-left:54pt;margin-top:100.4pt;width:90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d/1AIAAPAFAAAOAAAAZHJzL2Uyb0RvYy54bWysVFtr2zAUfh/sPwi9u77UqZNQp7jxPAal&#10;LWtHnxVZbgyypEnKbWX/fUeynYauUBh7sc/RuX/ncnm17zjaMm1aKXIcn0UYMUFl3YrnHP94rIIp&#10;RsYSURMuBcvxgRl8tfj86XKn5iyRa8lrphE4EWa+UzleW6vmYWjomnXEnEnFBAgbqTtigdXPYa3J&#10;Drx3PEyi6CLcSV0rLSkzBl7LXogX3n/TMGrvmsYwi3iOITfrv9p/V+4bLi7J/FkTtW7pkAb5hyw6&#10;0goIenRVEkvQRrd/uepaqqWRjT2jsgtl07SU+Rqgmjh6U83DmijmawFwjDrCZP6fW3q7vdeorXOc&#10;ZBgJ0kGPvvBWGYbgAdDZKTMHpQd1rwfOAOlK3Te6c38oAu09oocjomxvEYXHOE7PowiApyCbRlCi&#10;hzx8tVba2K9MdsgROWbcB/dYku2NsRAUtEctF0/IquXcN44LtIMgSQZunchI3tZO6hk3Q2zJNdoS&#10;6D6hlAmbuJrA4YkmcFw4A0gaAg5U372XqiiSi/K8DMrpLAvSFUuCaRWlwXWRTuJlllVxmf3up8jV&#10;7Fv+spxkSZFNZsFFMYmDNI6mQVFESVBWRVREabWcpdfeCEKPQUMHdA+tp+yBM5cKF99ZAw1yYPY1&#10;vldWPJTltZ1ZAyAcDc8/Nhz0ffF+bY7GycfGbLTwkaWwR+OuFVK/54DbMeWm14eunNTtyJWsDzCb&#10;WvZLaxStWpiRG2LsPdGwpTBWcHnsHXwaLmEQ5EBhtJb613vvTh+WB6QY7WDrc2x+bohmGPFvAtZq&#10;FqepOxOeSaGNwOhTyepUIjbdUsJoxXDjFPWk07d8JBstuyc4UIWLCiIiKMTOMbV6ZJa2v0Zw4igr&#10;Cq8Gp0EReyMeFB277hbgcf9EtBoWxcLg3MrxQpD5m2XpdV0/hCw2Vjat36RXXAe84az4fRhOoLtb&#10;p7zXej3Uiz8AAAD//wMAUEsDBBQABgAIAAAAIQCJ3ZVq2wAAAAsBAAAPAAAAZHJzL2Rvd25yZXYu&#10;eG1sTE89T8MwEN2R+A/WIbEgahNQFYU4FUIqSGWiMDBebRNHxOc0dtPw77lOdHx377NezaEXkxtT&#10;F0nD3UKBcGSi7ajV8Pmxvi1BpIxksY/kNPy6BKvm8qLGysYjvbtpm1vBJpQq1OBzHiopk/EuYFrE&#10;wRH/vuMYMDMcW2lHPLJ56GWh1FIG7IgTPA7u2Tvzsz0ErmFm8/D1sn6b1Ctu9qPf32S10fr6an56&#10;BJHdnP/JcKrPGmi40y4eyCbRM1Ylb8kaOIY3MKMoT5edhvtiWYJsanm+ofkDAAD//wMAUEsBAi0A&#10;FAAGAAgAAAAhALaDOJL+AAAA4QEAABMAAAAAAAAAAAAAAAAAAAAAAFtDb250ZW50X1R5cGVzXS54&#10;bWxQSwECLQAUAAYACAAAACEAOP0h/9YAAACUAQAACwAAAAAAAAAAAAAAAAAvAQAAX3JlbHMvLnJl&#10;bHNQSwECLQAUAAYACAAAACEAMJJ3f9QCAADwBQAADgAAAAAAAAAAAAAAAAAuAgAAZHJzL2Uyb0Rv&#10;Yy54bWxQSwECLQAUAAYACAAAACEAid2VatsAAAALAQAADwAAAAAAAAAAAAAAAAAuBQAAZHJzL2Rv&#10;d25yZXYueG1sUEsFBgAAAAAEAAQA8wAAADYGAAAAAA==&#10;" filled="f" strokecolor="#c0504d [3205]" strokeweight="1pt">
                <v:shadow on="t" color="black" opacity="22937f" origin=",.5" offset="0,.63889mm"/>
              </v:oval>
            </w:pict>
          </mc:Fallback>
        </mc:AlternateContent>
      </w:r>
      <w:r w:rsidR="009649E4" w:rsidRPr="00D86871">
        <w:rPr>
          <w:rFonts w:ascii="Arial Narrow" w:hAnsi="Arial Narrow"/>
          <w:b/>
          <w:bCs/>
          <w:sz w:val="20"/>
        </w:rPr>
        <w:t xml:space="preserve"> </w:t>
      </w:r>
    </w:p>
    <w:p w14:paraId="5DCDE56D" w14:textId="6F008D0E" w:rsidR="00010F7A" w:rsidRPr="00230EED" w:rsidRDefault="009649E4" w:rsidP="00010F7A">
      <w:pPr>
        <w:rPr>
          <w:lang w:val="es-CL"/>
        </w:rPr>
      </w:pPr>
      <w:r>
        <w:rPr>
          <w:rFonts w:ascii="Arial Narrow" w:hAnsi="Arial Narrow"/>
          <w:b/>
          <w:bCs/>
          <w:sz w:val="18"/>
          <w:szCs w:val="18"/>
        </w:rPr>
        <w:t xml:space="preserve"> </w:t>
      </w:r>
      <w:r w:rsidR="00010F7A" w:rsidRPr="00416752">
        <w:rPr>
          <w:rFonts w:ascii="Arial Narrow" w:hAnsi="Arial Narrow"/>
          <w:noProof/>
          <w:lang w:val="es-ES" w:eastAsia="es-ES"/>
        </w:rPr>
        <w:drawing>
          <wp:inline distT="0" distB="0" distL="0" distR="0" wp14:anchorId="54EBEB4F" wp14:editId="33A228B6">
            <wp:extent cx="2908300" cy="2711153"/>
            <wp:effectExtent l="0" t="0" r="0" b="698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a:ext>
                      </a:extLst>
                    </a:blip>
                    <a:srcRect l="20420" r="7885" b="8557"/>
                    <a:stretch/>
                  </pic:blipFill>
                  <pic:spPr bwMode="auto">
                    <a:xfrm>
                      <a:off x="0" y="0"/>
                      <a:ext cx="2915991" cy="27183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EE77139" w14:textId="0CE4ACA5" w:rsidR="00010F7A" w:rsidRPr="00416752" w:rsidRDefault="007F5913" w:rsidP="00010F7A">
      <w:pPr>
        <w:rPr>
          <w:lang w:val="es-CL"/>
        </w:rPr>
      </w:pPr>
      <w:r>
        <w:rPr>
          <w:lang w:val="es-CL"/>
        </w:rPr>
        <w:t xml:space="preserve">A diferencia del análisis de la línea </w:t>
      </w:r>
      <w:r w:rsidR="00C13E9A">
        <w:rPr>
          <w:lang w:val="es-CL"/>
        </w:rPr>
        <w:t>PAI-ISP</w:t>
      </w:r>
      <w:r>
        <w:rPr>
          <w:lang w:val="es-CL"/>
        </w:rPr>
        <w:t xml:space="preserve">, en este caso no es posible </w:t>
      </w:r>
      <w:r w:rsidRPr="00416752">
        <w:rPr>
          <w:lang w:val="es-CL"/>
        </w:rPr>
        <w:t xml:space="preserve">construir un grupo de categorías cercanas a la </w:t>
      </w:r>
      <w:r>
        <w:rPr>
          <w:lang w:val="es-CL"/>
        </w:rPr>
        <w:t>“</w:t>
      </w:r>
      <w:r w:rsidRPr="00416752">
        <w:rPr>
          <w:lang w:val="es-CL"/>
        </w:rPr>
        <w:t>no adjudicación</w:t>
      </w:r>
      <w:r>
        <w:rPr>
          <w:lang w:val="es-CL"/>
        </w:rPr>
        <w:t>”</w:t>
      </w:r>
      <w:r w:rsidRPr="00416752">
        <w:rPr>
          <w:lang w:val="es-CL"/>
        </w:rPr>
        <w:t>, lo cual puede ser expresión d</w:t>
      </w:r>
      <w:r>
        <w:rPr>
          <w:lang w:val="es-CL"/>
        </w:rPr>
        <w:t xml:space="preserve">e la alta tasa de adjudicación del instrumento </w:t>
      </w:r>
      <w:r w:rsidR="00C13E9A">
        <w:rPr>
          <w:lang w:val="es-CL"/>
        </w:rPr>
        <w:t>PAI-Tesis</w:t>
      </w:r>
      <w:r>
        <w:rPr>
          <w:lang w:val="es-CL"/>
        </w:rPr>
        <w:t>.</w:t>
      </w:r>
      <w:r w:rsidR="003A66DC">
        <w:rPr>
          <w:lang w:val="es-CL"/>
        </w:rPr>
        <w:t xml:space="preserve"> </w:t>
      </w:r>
      <w:r w:rsidR="00010F7A" w:rsidRPr="00416752">
        <w:rPr>
          <w:lang w:val="es-CL"/>
        </w:rPr>
        <w:t>Por último, al aplicar el modelo de clasificación solamente sobre la población beneficiaria, se observa que dos dimensiones explican el 71,</w:t>
      </w:r>
      <w:r w:rsidR="00010F7A">
        <w:rPr>
          <w:lang w:val="es-CL"/>
        </w:rPr>
        <w:t>5</w:t>
      </w:r>
      <w:r w:rsidR="00010F7A" w:rsidRPr="00416752">
        <w:rPr>
          <w:lang w:val="es-CL"/>
        </w:rPr>
        <w:t>% del total de la varianza entre categorías (46,</w:t>
      </w:r>
      <w:r w:rsidR="00010F7A">
        <w:rPr>
          <w:lang w:val="es-CL"/>
        </w:rPr>
        <w:t>3</w:t>
      </w:r>
      <w:r w:rsidR="00010F7A" w:rsidRPr="00416752">
        <w:rPr>
          <w:lang w:val="es-CL"/>
        </w:rPr>
        <w:t xml:space="preserve">% para la primera dimensión, y un 25,2% para la segunda). </w:t>
      </w:r>
    </w:p>
    <w:p w14:paraId="2CDE9C52" w14:textId="578A997A" w:rsidR="00010F7A" w:rsidRPr="00D86871" w:rsidRDefault="00010F7A" w:rsidP="00396016">
      <w:pPr>
        <w:spacing w:before="240"/>
        <w:jc w:val="left"/>
        <w:rPr>
          <w:rFonts w:ascii="Arial Narrow" w:hAnsi="Arial Narrow"/>
          <w:b/>
          <w:bCs/>
          <w:sz w:val="20"/>
        </w:rPr>
      </w:pPr>
      <w:r w:rsidRPr="00D86871">
        <w:rPr>
          <w:rFonts w:ascii="Arial Narrow" w:hAnsi="Arial Narrow"/>
          <w:b/>
          <w:bCs/>
          <w:sz w:val="20"/>
        </w:rPr>
        <w:t xml:space="preserve">Cuadro </w:t>
      </w:r>
      <w:r w:rsidR="007F5913" w:rsidRPr="00D86871">
        <w:rPr>
          <w:rFonts w:ascii="Arial Narrow" w:hAnsi="Arial Narrow"/>
          <w:b/>
          <w:bCs/>
          <w:sz w:val="20"/>
        </w:rPr>
        <w:fldChar w:fldCharType="begin"/>
      </w:r>
      <w:r w:rsidR="007F5913" w:rsidRPr="00D86871">
        <w:rPr>
          <w:rFonts w:ascii="Arial Narrow" w:hAnsi="Arial Narrow"/>
          <w:b/>
          <w:bCs/>
          <w:sz w:val="20"/>
        </w:rPr>
        <w:instrText xml:space="preserve"> SEQ Tabla \* ARABIC </w:instrText>
      </w:r>
      <w:r w:rsidR="007F5913" w:rsidRPr="00D86871">
        <w:rPr>
          <w:rFonts w:ascii="Arial Narrow" w:hAnsi="Arial Narrow"/>
          <w:b/>
          <w:bCs/>
          <w:sz w:val="20"/>
        </w:rPr>
        <w:fldChar w:fldCharType="separate"/>
      </w:r>
      <w:r w:rsidR="00A55575">
        <w:rPr>
          <w:rFonts w:ascii="Arial Narrow" w:hAnsi="Arial Narrow"/>
          <w:b/>
          <w:bCs/>
          <w:noProof/>
          <w:sz w:val="20"/>
        </w:rPr>
        <w:t>27</w:t>
      </w:r>
      <w:r w:rsidR="007F5913" w:rsidRPr="00D86871">
        <w:rPr>
          <w:rFonts w:ascii="Arial Narrow" w:hAnsi="Arial Narrow"/>
          <w:b/>
          <w:bCs/>
          <w:sz w:val="20"/>
        </w:rPr>
        <w:fldChar w:fldCharType="end"/>
      </w:r>
      <w:r w:rsidR="00A97BBF" w:rsidRPr="00D86871">
        <w:rPr>
          <w:rFonts w:ascii="Arial Narrow" w:hAnsi="Arial Narrow"/>
          <w:b/>
          <w:bCs/>
          <w:sz w:val="20"/>
        </w:rPr>
        <w:t>.</w:t>
      </w:r>
      <w:r w:rsidRPr="00D86871">
        <w:rPr>
          <w:rFonts w:ascii="Arial Narrow" w:hAnsi="Arial Narrow"/>
          <w:b/>
          <w:bCs/>
          <w:sz w:val="20"/>
        </w:rPr>
        <w:t xml:space="preserve"> Resultados modelo de clasificación Postulaciones </w:t>
      </w:r>
      <w:r w:rsidR="00AA38B2" w:rsidRPr="00D86871">
        <w:rPr>
          <w:rFonts w:ascii="Arial Narrow" w:hAnsi="Arial Narrow"/>
          <w:b/>
          <w:bCs/>
          <w:sz w:val="20"/>
        </w:rPr>
        <w:t>PAI-</w:t>
      </w:r>
      <w:r w:rsidRPr="00D86871">
        <w:rPr>
          <w:rFonts w:ascii="Arial Narrow" w:hAnsi="Arial Narrow"/>
          <w:b/>
          <w:bCs/>
          <w:sz w:val="20"/>
        </w:rPr>
        <w:t>Tesis</w:t>
      </w:r>
    </w:p>
    <w:tbl>
      <w:tblPr>
        <w:tblStyle w:val="TablaFormatoverde2"/>
        <w:tblW w:w="4800" w:type="dxa"/>
        <w:tblLook w:val="04A0" w:firstRow="1" w:lastRow="0" w:firstColumn="1" w:lastColumn="0" w:noHBand="0" w:noVBand="1"/>
      </w:tblPr>
      <w:tblGrid>
        <w:gridCol w:w="1200"/>
        <w:gridCol w:w="1200"/>
        <w:gridCol w:w="1200"/>
        <w:gridCol w:w="1200"/>
      </w:tblGrid>
      <w:tr w:rsidR="00010F7A" w:rsidRPr="00416752" w14:paraId="2DAB5F43"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themeFill="background1" w:themeFillShade="D9"/>
            <w:noWrap/>
            <w:hideMark/>
          </w:tcPr>
          <w:p w14:paraId="731FCB34" w14:textId="131AD4F6" w:rsidR="00010F7A" w:rsidRPr="00416752" w:rsidRDefault="003A66DC"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Dimensión</w:t>
            </w:r>
          </w:p>
        </w:tc>
        <w:tc>
          <w:tcPr>
            <w:tcW w:w="1200" w:type="dxa"/>
            <w:shd w:val="clear" w:color="auto" w:fill="D9D9D9" w:themeFill="background1" w:themeFillShade="D9"/>
            <w:noWrap/>
            <w:hideMark/>
          </w:tcPr>
          <w:p w14:paraId="25C38CCB" w14:textId="77777777" w:rsidR="00010F7A" w:rsidRPr="00416752" w:rsidRDefault="00010F7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Inercia</w:t>
            </w:r>
          </w:p>
        </w:tc>
        <w:tc>
          <w:tcPr>
            <w:tcW w:w="1200" w:type="dxa"/>
            <w:shd w:val="clear" w:color="auto" w:fill="D9D9D9" w:themeFill="background1" w:themeFillShade="D9"/>
            <w:noWrap/>
            <w:hideMark/>
          </w:tcPr>
          <w:p w14:paraId="59FD07CF" w14:textId="77777777" w:rsidR="00010F7A" w:rsidRPr="00416752" w:rsidRDefault="00010F7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Porcentaje</w:t>
            </w:r>
          </w:p>
        </w:tc>
        <w:tc>
          <w:tcPr>
            <w:tcW w:w="1200" w:type="dxa"/>
            <w:shd w:val="clear" w:color="auto" w:fill="D9D9D9" w:themeFill="background1" w:themeFillShade="D9"/>
            <w:noWrap/>
            <w:hideMark/>
          </w:tcPr>
          <w:p w14:paraId="5B2175A7" w14:textId="77777777" w:rsidR="00010F7A" w:rsidRPr="00416752" w:rsidRDefault="00010F7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416752">
              <w:rPr>
                <w:rFonts w:ascii="Arial Narrow" w:eastAsia="Times New Roman" w:hAnsi="Arial Narrow"/>
                <w:bCs/>
                <w:color w:val="000000"/>
                <w:sz w:val="20"/>
                <w:szCs w:val="20"/>
                <w:lang w:eastAsia="es-ES"/>
              </w:rPr>
              <w:t>Porcentaje Acumulado</w:t>
            </w:r>
          </w:p>
        </w:tc>
      </w:tr>
      <w:tr w:rsidR="00010F7A" w:rsidRPr="00416752" w14:paraId="4D00DB2A"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22724DC8" w14:textId="77777777" w:rsidR="00010F7A" w:rsidRPr="00416752" w:rsidRDefault="00010F7A"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dim 1</w:t>
            </w:r>
          </w:p>
        </w:tc>
        <w:tc>
          <w:tcPr>
            <w:tcW w:w="1200" w:type="dxa"/>
            <w:noWrap/>
            <w:hideMark/>
          </w:tcPr>
          <w:p w14:paraId="161EAD3A"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0,0216626</w:t>
            </w:r>
          </w:p>
        </w:tc>
        <w:tc>
          <w:tcPr>
            <w:tcW w:w="1200" w:type="dxa"/>
            <w:noWrap/>
            <w:hideMark/>
          </w:tcPr>
          <w:p w14:paraId="31E84D0F" w14:textId="7B2EC9F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46,</w:t>
            </w:r>
            <w:r w:rsidR="001E4C59">
              <w:rPr>
                <w:rFonts w:ascii="Arial Narrow" w:eastAsia="Times New Roman" w:hAnsi="Arial Narrow"/>
                <w:color w:val="000000"/>
                <w:sz w:val="20"/>
                <w:szCs w:val="20"/>
                <w:lang w:eastAsia="es-ES"/>
              </w:rPr>
              <w:t>3%</w:t>
            </w:r>
          </w:p>
        </w:tc>
        <w:tc>
          <w:tcPr>
            <w:tcW w:w="1200" w:type="dxa"/>
            <w:noWrap/>
            <w:hideMark/>
          </w:tcPr>
          <w:p w14:paraId="37E0FAC3" w14:textId="4D06F11B"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46,</w:t>
            </w:r>
            <w:r w:rsidR="001E4C59">
              <w:rPr>
                <w:rFonts w:ascii="Arial Narrow" w:eastAsia="Times New Roman" w:hAnsi="Arial Narrow"/>
                <w:color w:val="000000"/>
                <w:sz w:val="20"/>
                <w:szCs w:val="20"/>
                <w:lang w:eastAsia="es-ES"/>
              </w:rPr>
              <w:t>3%</w:t>
            </w:r>
          </w:p>
        </w:tc>
      </w:tr>
      <w:tr w:rsidR="00010F7A" w:rsidRPr="00416752" w14:paraId="00A840FA"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34E4A94F" w14:textId="77777777" w:rsidR="00010F7A" w:rsidRPr="00416752" w:rsidRDefault="00010F7A"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dim 2</w:t>
            </w:r>
          </w:p>
        </w:tc>
        <w:tc>
          <w:tcPr>
            <w:tcW w:w="1200" w:type="dxa"/>
            <w:noWrap/>
            <w:hideMark/>
          </w:tcPr>
          <w:p w14:paraId="43400760"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0,0117977</w:t>
            </w:r>
          </w:p>
        </w:tc>
        <w:tc>
          <w:tcPr>
            <w:tcW w:w="1200" w:type="dxa"/>
            <w:noWrap/>
            <w:hideMark/>
          </w:tcPr>
          <w:p w14:paraId="0A67D940" w14:textId="1E5C73B3"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25,2</w:t>
            </w:r>
            <w:r w:rsidR="001E4C59">
              <w:rPr>
                <w:rFonts w:ascii="Arial Narrow" w:eastAsia="Times New Roman" w:hAnsi="Arial Narrow"/>
                <w:color w:val="000000"/>
                <w:sz w:val="20"/>
                <w:szCs w:val="20"/>
                <w:lang w:eastAsia="es-ES"/>
              </w:rPr>
              <w:t>%</w:t>
            </w:r>
          </w:p>
        </w:tc>
        <w:tc>
          <w:tcPr>
            <w:tcW w:w="1200" w:type="dxa"/>
            <w:noWrap/>
            <w:hideMark/>
          </w:tcPr>
          <w:p w14:paraId="4D062AE4" w14:textId="5BCF5A2A"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71,</w:t>
            </w:r>
            <w:r w:rsidR="001E4C59">
              <w:rPr>
                <w:rFonts w:ascii="Arial Narrow" w:eastAsia="Times New Roman" w:hAnsi="Arial Narrow"/>
                <w:color w:val="000000"/>
                <w:sz w:val="20"/>
                <w:szCs w:val="20"/>
                <w:lang w:eastAsia="es-ES"/>
              </w:rPr>
              <w:t>5%</w:t>
            </w:r>
          </w:p>
        </w:tc>
      </w:tr>
      <w:tr w:rsidR="00010F7A" w:rsidRPr="00416752" w14:paraId="69FE61B1"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51D1699F" w14:textId="77777777" w:rsidR="00010F7A" w:rsidRPr="00416752" w:rsidRDefault="00010F7A"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dim 3</w:t>
            </w:r>
          </w:p>
        </w:tc>
        <w:tc>
          <w:tcPr>
            <w:tcW w:w="1200" w:type="dxa"/>
            <w:noWrap/>
            <w:hideMark/>
          </w:tcPr>
          <w:p w14:paraId="69CDD872"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w:t>
            </w:r>
          </w:p>
        </w:tc>
        <w:tc>
          <w:tcPr>
            <w:tcW w:w="1200" w:type="dxa"/>
            <w:noWrap/>
            <w:hideMark/>
          </w:tcPr>
          <w:p w14:paraId="18F570FF" w14:textId="3CC2E9AE" w:rsidR="00010F7A" w:rsidRPr="00416752" w:rsidRDefault="001E4C59"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Pr>
                <w:rFonts w:ascii="Arial Narrow" w:eastAsia="Times New Roman" w:hAnsi="Arial Narrow"/>
                <w:color w:val="000000"/>
                <w:sz w:val="20"/>
                <w:szCs w:val="20"/>
                <w:lang w:eastAsia="es-ES"/>
              </w:rPr>
              <w:t>0%</w:t>
            </w:r>
          </w:p>
        </w:tc>
        <w:tc>
          <w:tcPr>
            <w:tcW w:w="1200" w:type="dxa"/>
            <w:noWrap/>
            <w:hideMark/>
          </w:tcPr>
          <w:p w14:paraId="1AFCA97A" w14:textId="1C8B8BAF"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71,</w:t>
            </w:r>
            <w:r w:rsidR="001E4C59">
              <w:rPr>
                <w:rFonts w:ascii="Arial Narrow" w:eastAsia="Times New Roman" w:hAnsi="Arial Narrow"/>
                <w:color w:val="000000"/>
                <w:sz w:val="20"/>
                <w:szCs w:val="20"/>
                <w:lang w:eastAsia="es-ES"/>
              </w:rPr>
              <w:t>5%</w:t>
            </w:r>
          </w:p>
        </w:tc>
      </w:tr>
      <w:tr w:rsidR="00010F7A" w:rsidRPr="00416752" w14:paraId="486484BE" w14:textId="77777777" w:rsidTr="00D86871">
        <w:tc>
          <w:tcPr>
            <w:cnfStyle w:val="001000000000" w:firstRow="0" w:lastRow="0" w:firstColumn="1" w:lastColumn="0" w:oddVBand="0" w:evenVBand="0" w:oddHBand="0" w:evenHBand="0" w:firstRowFirstColumn="0" w:firstRowLastColumn="0" w:lastRowFirstColumn="0" w:lastRowLastColumn="0"/>
            <w:tcW w:w="1200" w:type="dxa"/>
            <w:tcBorders>
              <w:bottom w:val="single" w:sz="4" w:space="0" w:color="auto"/>
            </w:tcBorders>
            <w:noWrap/>
            <w:hideMark/>
          </w:tcPr>
          <w:p w14:paraId="5EF6C23A" w14:textId="77777777" w:rsidR="00010F7A" w:rsidRPr="00416752" w:rsidRDefault="00010F7A" w:rsidP="00D86871">
            <w:pPr>
              <w:spacing w:before="20" w:after="20"/>
              <w:jc w:val="left"/>
              <w:rPr>
                <w:rFonts w:ascii="Arial Narrow" w:eastAsia="Times New Roman" w:hAnsi="Arial Narrow"/>
                <w:bCs/>
                <w:iCs/>
                <w:smallCaps/>
                <w:color w:val="000000"/>
                <w:kern w:val="32"/>
                <w:sz w:val="20"/>
                <w:szCs w:val="22"/>
                <w:lang w:eastAsia="es-ES"/>
              </w:rPr>
            </w:pPr>
            <w:r w:rsidRPr="00416752">
              <w:rPr>
                <w:rFonts w:ascii="Arial Narrow" w:eastAsia="Times New Roman" w:hAnsi="Arial Narrow"/>
                <w:bCs/>
                <w:color w:val="000000"/>
                <w:sz w:val="20"/>
                <w:lang w:eastAsia="es-ES"/>
              </w:rPr>
              <w:t>dim 4</w:t>
            </w:r>
          </w:p>
        </w:tc>
        <w:tc>
          <w:tcPr>
            <w:tcW w:w="1200" w:type="dxa"/>
            <w:tcBorders>
              <w:bottom w:val="single" w:sz="4" w:space="0" w:color="auto"/>
            </w:tcBorders>
            <w:noWrap/>
            <w:hideMark/>
          </w:tcPr>
          <w:p w14:paraId="3B861FBC" w14:textId="77777777"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w:t>
            </w:r>
          </w:p>
        </w:tc>
        <w:tc>
          <w:tcPr>
            <w:tcW w:w="1200" w:type="dxa"/>
            <w:tcBorders>
              <w:bottom w:val="single" w:sz="4" w:space="0" w:color="auto"/>
            </w:tcBorders>
            <w:noWrap/>
            <w:hideMark/>
          </w:tcPr>
          <w:p w14:paraId="237C4205" w14:textId="0399433F"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0</w:t>
            </w:r>
            <w:r w:rsidR="001E4C59">
              <w:rPr>
                <w:rFonts w:ascii="Arial Narrow" w:eastAsia="Times New Roman" w:hAnsi="Arial Narrow"/>
                <w:color w:val="000000"/>
                <w:sz w:val="20"/>
                <w:szCs w:val="20"/>
                <w:lang w:eastAsia="es-ES"/>
              </w:rPr>
              <w:t>%</w:t>
            </w:r>
          </w:p>
        </w:tc>
        <w:tc>
          <w:tcPr>
            <w:tcW w:w="1200" w:type="dxa"/>
            <w:tcBorders>
              <w:bottom w:val="single" w:sz="4" w:space="0" w:color="auto"/>
            </w:tcBorders>
            <w:noWrap/>
            <w:hideMark/>
          </w:tcPr>
          <w:p w14:paraId="70FD81AC" w14:textId="307A7963" w:rsidR="00010F7A" w:rsidRPr="00416752"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416752">
              <w:rPr>
                <w:rFonts w:ascii="Arial Narrow" w:eastAsia="Times New Roman" w:hAnsi="Arial Narrow"/>
                <w:color w:val="000000"/>
                <w:sz w:val="20"/>
                <w:szCs w:val="20"/>
                <w:lang w:eastAsia="es-ES"/>
              </w:rPr>
              <w:t>71,</w:t>
            </w:r>
            <w:r w:rsidR="001E4C59">
              <w:rPr>
                <w:rFonts w:ascii="Arial Narrow" w:eastAsia="Times New Roman" w:hAnsi="Arial Narrow"/>
                <w:color w:val="000000"/>
                <w:sz w:val="20"/>
                <w:szCs w:val="20"/>
                <w:lang w:eastAsia="es-ES"/>
              </w:rPr>
              <w:t>5%</w:t>
            </w:r>
          </w:p>
        </w:tc>
      </w:tr>
      <w:tr w:rsidR="00010F7A" w:rsidRPr="00416752" w14:paraId="7CA47D51" w14:textId="77777777" w:rsidTr="00D86871">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hideMark/>
          </w:tcPr>
          <w:p w14:paraId="53453E2C" w14:textId="77777777" w:rsidR="00010F7A" w:rsidRPr="007F5913" w:rsidRDefault="00010F7A"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1200" w:type="dxa"/>
            <w:tcBorders>
              <w:top w:val="single" w:sz="4" w:space="0" w:color="auto"/>
            </w:tcBorders>
            <w:noWrap/>
            <w:hideMark/>
          </w:tcPr>
          <w:p w14:paraId="226EECF6" w14:textId="77777777" w:rsidR="00010F7A" w:rsidRPr="007F5913"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7F5913">
              <w:rPr>
                <w:rFonts w:ascii="Arial Narrow" w:eastAsia="Times New Roman" w:hAnsi="Arial Narrow"/>
                <w:b/>
                <w:color w:val="000000"/>
                <w:sz w:val="20"/>
                <w:szCs w:val="20"/>
                <w:lang w:eastAsia="es-ES"/>
              </w:rPr>
              <w:t>0,0468014</w:t>
            </w:r>
          </w:p>
        </w:tc>
        <w:tc>
          <w:tcPr>
            <w:tcW w:w="1200" w:type="dxa"/>
            <w:tcBorders>
              <w:top w:val="single" w:sz="4" w:space="0" w:color="auto"/>
            </w:tcBorders>
            <w:noWrap/>
            <w:hideMark/>
          </w:tcPr>
          <w:p w14:paraId="14855E14" w14:textId="29B579B7" w:rsidR="00010F7A" w:rsidRPr="007F5913"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sidRPr="007F5913">
              <w:rPr>
                <w:rFonts w:ascii="Arial Narrow" w:eastAsia="Times New Roman" w:hAnsi="Arial Narrow"/>
                <w:b/>
                <w:color w:val="000000"/>
                <w:sz w:val="20"/>
                <w:szCs w:val="20"/>
                <w:lang w:eastAsia="es-ES"/>
              </w:rPr>
              <w:t>100</w:t>
            </w:r>
            <w:r w:rsidR="001E4C59">
              <w:rPr>
                <w:rFonts w:ascii="Arial Narrow" w:eastAsia="Times New Roman" w:hAnsi="Arial Narrow"/>
                <w:b/>
                <w:color w:val="000000"/>
                <w:sz w:val="20"/>
                <w:szCs w:val="20"/>
                <w:lang w:eastAsia="es-ES"/>
              </w:rPr>
              <w:t>%</w:t>
            </w:r>
          </w:p>
        </w:tc>
        <w:tc>
          <w:tcPr>
            <w:tcW w:w="1200" w:type="dxa"/>
            <w:tcBorders>
              <w:top w:val="single" w:sz="4" w:space="0" w:color="auto"/>
            </w:tcBorders>
            <w:noWrap/>
            <w:hideMark/>
          </w:tcPr>
          <w:p w14:paraId="5B76EE65" w14:textId="25FF8499" w:rsidR="00010F7A" w:rsidRPr="007F5913" w:rsidRDefault="00010F7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mallCaps/>
                <w:color w:val="000000"/>
                <w:sz w:val="20"/>
                <w:szCs w:val="20"/>
                <w:lang w:eastAsia="es-ES"/>
              </w:rPr>
            </w:pPr>
          </w:p>
        </w:tc>
      </w:tr>
    </w:tbl>
    <w:p w14:paraId="3E947210" w14:textId="77777777" w:rsidR="00010F7A" w:rsidRDefault="00010F7A" w:rsidP="00D86871">
      <w:pPr>
        <w:spacing w:before="240"/>
        <w:rPr>
          <w:lang w:val="es-CL"/>
        </w:rPr>
      </w:pPr>
      <w:r>
        <w:rPr>
          <w:lang w:val="es-CL"/>
        </w:rPr>
        <w:t xml:space="preserve">El análisis de correspondencias múltiples aplicado a la pobación beneficiara, tal como se oberva en el Gráfico 4, nos muestra que no existen grupos de categorías identificables de manera clara. Efectivamente, no es posible visualizar distancias entre las categorías que en los otros modelos fueron determinantes (sexo, región). Dado el tamaño de la muestra, no es posible establecer hipótesis al respecto. </w:t>
      </w:r>
    </w:p>
    <w:p w14:paraId="78B080A5" w14:textId="0586330C" w:rsidR="00010F7A" w:rsidRPr="00D86871" w:rsidRDefault="00010F7A" w:rsidP="00D86871">
      <w:pPr>
        <w:spacing w:before="240"/>
        <w:rPr>
          <w:rFonts w:ascii="Arial Narrow" w:hAnsi="Arial Narrow"/>
          <w:b/>
          <w:bCs/>
          <w:sz w:val="20"/>
        </w:rPr>
      </w:pPr>
      <w:r w:rsidRPr="00D86871">
        <w:rPr>
          <w:rFonts w:ascii="Arial Narrow" w:hAnsi="Arial Narrow"/>
          <w:b/>
          <w:bCs/>
          <w:sz w:val="20"/>
        </w:rPr>
        <w:lastRenderedPageBreak/>
        <w:t>Gráfico 4</w:t>
      </w:r>
      <w:r w:rsidR="00BB0369" w:rsidRPr="00D86871">
        <w:rPr>
          <w:rFonts w:ascii="Arial Narrow" w:hAnsi="Arial Narrow"/>
          <w:b/>
          <w:bCs/>
          <w:sz w:val="20"/>
        </w:rPr>
        <w:t>.</w:t>
      </w:r>
      <w:r w:rsidRPr="00D86871">
        <w:rPr>
          <w:rFonts w:ascii="Arial Narrow" w:hAnsi="Arial Narrow"/>
          <w:b/>
          <w:bCs/>
          <w:sz w:val="20"/>
        </w:rPr>
        <w:t xml:space="preserve"> Mapa de categorías modelo de clasificación adjudicaciones </w:t>
      </w:r>
      <w:r w:rsidR="00AA38B2" w:rsidRPr="00D86871">
        <w:rPr>
          <w:rFonts w:ascii="Arial Narrow" w:hAnsi="Arial Narrow"/>
          <w:b/>
          <w:bCs/>
          <w:sz w:val="20"/>
        </w:rPr>
        <w:t>PAI-</w:t>
      </w:r>
      <w:r w:rsidRPr="00D86871">
        <w:rPr>
          <w:rFonts w:ascii="Arial Narrow" w:hAnsi="Arial Narrow"/>
          <w:b/>
          <w:bCs/>
          <w:sz w:val="20"/>
        </w:rPr>
        <w:t>Tesis</w:t>
      </w:r>
    </w:p>
    <w:p w14:paraId="7767526B" w14:textId="32DF221B" w:rsidR="0094708D" w:rsidRDefault="00010F7A" w:rsidP="008549A0">
      <w:pPr>
        <w:jc w:val="left"/>
      </w:pPr>
      <w:r w:rsidRPr="00416752">
        <w:rPr>
          <w:rFonts w:ascii="Arial Narrow" w:hAnsi="Arial Narrow"/>
          <w:noProof/>
          <w:lang w:val="es-ES" w:eastAsia="es-ES"/>
        </w:rPr>
        <w:drawing>
          <wp:inline distT="0" distB="0" distL="0" distR="0" wp14:anchorId="4C054908" wp14:editId="792F33C7">
            <wp:extent cx="2434779" cy="2781935"/>
            <wp:effectExtent l="0" t="0" r="3810" b="120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a:ext>
                      </a:extLst>
                    </a:blip>
                    <a:srcRect l="31326" r="18095" b="8557"/>
                    <a:stretch/>
                  </pic:blipFill>
                  <pic:spPr bwMode="auto">
                    <a:xfrm>
                      <a:off x="0" y="0"/>
                      <a:ext cx="2435033" cy="27822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FB0E16D" w14:textId="53619C9E" w:rsidR="000063B5" w:rsidRDefault="000063B5" w:rsidP="000063B5">
      <w:pPr>
        <w:pStyle w:val="Ttulo2"/>
        <w:framePr w:w="0" w:hSpace="0" w:wrap="auto" w:hAnchor="text" w:xAlign="left" w:yAlign="inline"/>
      </w:pPr>
      <w:r>
        <w:rPr>
          <w:szCs w:val="24"/>
        </w:rPr>
        <w:lastRenderedPageBreak/>
        <w:br/>
      </w:r>
      <w:bookmarkStart w:id="63" w:name="_Toc336365210"/>
      <w:r>
        <w:t>Productos del Programa CHI</w:t>
      </w:r>
      <w:r w:rsidR="001E4C59">
        <w:t>, DE CORFO</w:t>
      </w:r>
      <w:bookmarkEnd w:id="63"/>
    </w:p>
    <w:p w14:paraId="088C76A9" w14:textId="22E2456B" w:rsidR="000063B5" w:rsidRDefault="000063B5" w:rsidP="008C66E3">
      <w:pPr>
        <w:pStyle w:val="TextoIndependiente-Primerparrafo"/>
      </w:pPr>
      <w:r>
        <w:t>El Programa de “Capital Humano para la Innovación” (CHI), de Corfo, opera bajo modalidad de concurso por convocatoria abierta.</w:t>
      </w:r>
      <w:r w:rsidR="008C66E3">
        <w:t xml:space="preserve"> </w:t>
      </w:r>
      <w:r w:rsidR="008549A0">
        <w:t xml:space="preserve">En este estudio se </w:t>
      </w:r>
      <w:r w:rsidR="008C66E3">
        <w:t>analiza</w:t>
      </w:r>
      <w:r w:rsidR="00230EED">
        <w:t>ro</w:t>
      </w:r>
      <w:r w:rsidR="008C66E3">
        <w:t>n</w:t>
      </w:r>
      <w:r w:rsidR="008549A0">
        <w:t xml:space="preserve"> las dos primeras convocatorios, de 2014 y 2015</w:t>
      </w:r>
      <w:r w:rsidR="008C66E3">
        <w:t>, en las que postularon 100 proyectos que fueron presentados al comité de selección de Corfo.</w:t>
      </w:r>
    </w:p>
    <w:p w14:paraId="20568A5D" w14:textId="4AEB43B7" w:rsidR="008B2E73" w:rsidRDefault="008B2E73" w:rsidP="008B2E73">
      <w:pPr>
        <w:pStyle w:val="Textoindependiente"/>
      </w:pPr>
      <w:r>
        <w:t>En 2014 se recibieron 51 postulaciones, mientras en 2015 se presentaron 49. Las bases administrativas del programa no registran el área del conocimento de los proyectos, y para 2015 tampoco registran la región de ejecución.</w:t>
      </w:r>
    </w:p>
    <w:p w14:paraId="3E919C1F" w14:textId="04E4EB13" w:rsidR="008B2E73" w:rsidRDefault="008B2E73" w:rsidP="008B2E73">
      <w:pPr>
        <w:pStyle w:val="Textoindependiente"/>
      </w:pPr>
      <w:r>
        <w:t>En 2014, 31,4% de los proyectos postulados de concentró en la Región Metropolitana, seguida por 17,6% en la Región del Biobío y 13,7% en la de Valparaíso. Ese año no se registraron proyectos de ejecución en las regiones de Arica y Parinacota, La Araucanía, Los Lagos y Magallanes.</w:t>
      </w:r>
    </w:p>
    <w:p w14:paraId="15358959" w14:textId="0A3BE739" w:rsidR="001A6BE9" w:rsidRPr="007E19E1" w:rsidRDefault="001A6BE9" w:rsidP="008B2E73">
      <w:pPr>
        <w:pStyle w:val="Textoindependiente"/>
        <w:rPr>
          <w:lang w:val="es-CL"/>
        </w:rPr>
      </w:pPr>
      <w:r>
        <w:t>Todas las entidades postulantes corresponden a empresas. De éstas, 21% se concentra en dos categorías del CIIU4.CL:</w:t>
      </w:r>
      <w:r w:rsidRPr="007E19E1">
        <w:rPr>
          <w:lang w:val="es-CL"/>
        </w:rPr>
        <w:t xml:space="preserve"> “Actividades de arquitectura e ingeniería y actividades conexas de asesoramiento técnico” (código 7421), con 14 postulaciones (14%), y “Venta al por menor de otros productos en almacenes especializados” (código 5239), con 7 postulaciones (7%). 9% no cuenta con información.</w:t>
      </w:r>
    </w:p>
    <w:p w14:paraId="1B1565B5" w14:textId="23224B77" w:rsidR="00FB0194" w:rsidRPr="007E19E1" w:rsidRDefault="00FB0194" w:rsidP="008B2E73">
      <w:pPr>
        <w:pStyle w:val="Textoindependiente"/>
        <w:rPr>
          <w:lang w:val="es-CL"/>
        </w:rPr>
      </w:pPr>
      <w:r w:rsidRPr="007E19E1">
        <w:rPr>
          <w:lang w:val="es-CL"/>
        </w:rPr>
        <w:t xml:space="preserve">Por ultimo, las bases administrativas entregadas para esta evaluación contaban con información (nombre y/o sexo) solo para 93 de los </w:t>
      </w:r>
      <w:r w:rsidR="004560B4" w:rsidRPr="007E19E1">
        <w:rPr>
          <w:lang w:val="es-CL"/>
        </w:rPr>
        <w:t xml:space="preserve">100 </w:t>
      </w:r>
      <w:r w:rsidRPr="007E19E1">
        <w:rPr>
          <w:lang w:val="es-CL"/>
        </w:rPr>
        <w:t>profesionales participantes en proyectos postulados (los 7 datos faltantes corresponden a la convocatoria de 2014). De éstos, 26 (2</w:t>
      </w:r>
      <w:r w:rsidR="004560B4" w:rsidRPr="007E19E1">
        <w:rPr>
          <w:lang w:val="es-CL"/>
        </w:rPr>
        <w:t>8</w:t>
      </w:r>
      <w:r w:rsidRPr="007E19E1">
        <w:rPr>
          <w:lang w:val="es-CL"/>
        </w:rPr>
        <w:t>%) son mujeres y 67 (72%) son hombres.</w:t>
      </w:r>
    </w:p>
    <w:p w14:paraId="5E5379CE" w14:textId="62C243F2" w:rsidR="00FB0194" w:rsidRPr="00D86871" w:rsidRDefault="00FB0194" w:rsidP="00D86871">
      <w:pPr>
        <w:spacing w:before="240"/>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28</w:t>
      </w:r>
      <w:r w:rsidRPr="00D86871">
        <w:rPr>
          <w:rFonts w:ascii="Arial Narrow" w:hAnsi="Arial Narrow"/>
          <w:b/>
          <w:bCs/>
          <w:sz w:val="20"/>
        </w:rPr>
        <w:fldChar w:fldCharType="end"/>
      </w:r>
      <w:r w:rsidRPr="00D86871">
        <w:rPr>
          <w:rFonts w:ascii="Arial Narrow" w:hAnsi="Arial Narrow"/>
          <w:b/>
          <w:bCs/>
          <w:sz w:val="20"/>
        </w:rPr>
        <w:t>. Participación de mujeres en proyectos postulados a Corfo CHI según año</w:t>
      </w:r>
    </w:p>
    <w:tbl>
      <w:tblPr>
        <w:tblStyle w:val="PlainTable211"/>
        <w:tblW w:w="5211" w:type="dxa"/>
        <w:tblBorders>
          <w:top w:val="none" w:sz="0" w:space="0" w:color="auto"/>
          <w:bottom w:val="none" w:sz="0" w:space="0" w:color="auto"/>
        </w:tblBorders>
        <w:tblLayout w:type="fixed"/>
        <w:tblLook w:val="04C0" w:firstRow="0" w:lastRow="1" w:firstColumn="1" w:lastColumn="0" w:noHBand="0" w:noVBand="1"/>
      </w:tblPr>
      <w:tblGrid>
        <w:gridCol w:w="1101"/>
        <w:gridCol w:w="850"/>
        <w:gridCol w:w="1134"/>
        <w:gridCol w:w="1134"/>
        <w:gridCol w:w="992"/>
      </w:tblGrid>
      <w:tr w:rsidR="00DF5F30" w:rsidRPr="00E7102E" w14:paraId="4B4890A2"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bottom w:val="single" w:sz="4" w:space="0" w:color="auto"/>
            </w:tcBorders>
            <w:shd w:val="clear" w:color="auto" w:fill="D9D9D9" w:themeFill="background1" w:themeFillShade="D9"/>
            <w:noWrap/>
            <w:vAlign w:val="center"/>
            <w:hideMark/>
          </w:tcPr>
          <w:p w14:paraId="4374BD43" w14:textId="77777777" w:rsidR="00FB0194" w:rsidRPr="009F3174" w:rsidRDefault="00FB0194" w:rsidP="00D86871">
            <w:pPr>
              <w:spacing w:before="20" w:after="20"/>
              <w:jc w:val="left"/>
              <w:rPr>
                <w:rFonts w:ascii="Arial Narrow" w:eastAsia="Times" w:hAnsi="Arial Narrow"/>
                <w:b w:val="0"/>
                <w:iCs/>
                <w:smallCaps/>
                <w:kern w:val="32"/>
                <w:sz w:val="20"/>
                <w:szCs w:val="20"/>
              </w:rPr>
            </w:pPr>
            <w:r w:rsidRPr="009F3174">
              <w:rPr>
                <w:rFonts w:ascii="Arial Narrow" w:eastAsia="Times" w:hAnsi="Arial Narrow"/>
                <w:sz w:val="20"/>
                <w:szCs w:val="20"/>
              </w:rPr>
              <w:t>Año </w:t>
            </w:r>
          </w:p>
        </w:tc>
        <w:tc>
          <w:tcPr>
            <w:tcW w:w="850" w:type="dxa"/>
            <w:tcBorders>
              <w:top w:val="none" w:sz="0" w:space="0" w:color="auto"/>
              <w:bottom w:val="single" w:sz="4" w:space="0" w:color="auto"/>
            </w:tcBorders>
            <w:shd w:val="clear" w:color="auto" w:fill="D9D9D9" w:themeFill="background1" w:themeFillShade="D9"/>
            <w:noWrap/>
            <w:hideMark/>
          </w:tcPr>
          <w:p w14:paraId="708D7C9E" w14:textId="77777777" w:rsidR="00FB0194" w:rsidRPr="00E7102E" w:rsidRDefault="00FB0194"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Número</w:t>
            </w:r>
            <w:r>
              <w:rPr>
                <w:rFonts w:ascii="Arial Narrow" w:eastAsia="Times" w:hAnsi="Arial Narrow"/>
                <w:b/>
                <w:sz w:val="20"/>
                <w:szCs w:val="20"/>
              </w:rPr>
              <w:t xml:space="preserve"> Mujeres</w:t>
            </w:r>
          </w:p>
        </w:tc>
        <w:tc>
          <w:tcPr>
            <w:tcW w:w="1134" w:type="dxa"/>
            <w:tcBorders>
              <w:top w:val="none" w:sz="0" w:space="0" w:color="auto"/>
              <w:bottom w:val="single" w:sz="4" w:space="0" w:color="auto"/>
            </w:tcBorders>
            <w:shd w:val="clear" w:color="auto" w:fill="D9D9D9" w:themeFill="background1" w:themeFillShade="D9"/>
          </w:tcPr>
          <w:p w14:paraId="7EF2ABF6" w14:textId="76E95AA2" w:rsidR="00FB0194" w:rsidRPr="00E7102E" w:rsidRDefault="00FB0194"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con datos</w:t>
            </w:r>
          </w:p>
        </w:tc>
        <w:tc>
          <w:tcPr>
            <w:tcW w:w="1134" w:type="dxa"/>
            <w:tcBorders>
              <w:top w:val="none" w:sz="0" w:space="0" w:color="auto"/>
              <w:bottom w:val="single" w:sz="4" w:space="0" w:color="auto"/>
            </w:tcBorders>
            <w:shd w:val="clear" w:color="auto" w:fill="D9D9D9" w:themeFill="background1" w:themeFillShade="D9"/>
          </w:tcPr>
          <w:p w14:paraId="5A85FF27" w14:textId="3B0AD58F" w:rsidR="00FB0194" w:rsidRDefault="00FB0194"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sidRPr="00E7102E">
              <w:rPr>
                <w:rFonts w:ascii="Arial Narrow" w:eastAsia="Times" w:hAnsi="Arial Narrow"/>
                <w:b/>
                <w:sz w:val="20"/>
                <w:szCs w:val="20"/>
              </w:rPr>
              <w:t>Porcentaje</w:t>
            </w:r>
            <w:r>
              <w:rPr>
                <w:rFonts w:ascii="Arial Narrow" w:eastAsia="Times" w:hAnsi="Arial Narrow"/>
                <w:b/>
                <w:sz w:val="20"/>
                <w:szCs w:val="20"/>
              </w:rPr>
              <w:t xml:space="preserve"> Mujeres</w:t>
            </w:r>
          </w:p>
        </w:tc>
        <w:tc>
          <w:tcPr>
            <w:tcW w:w="992" w:type="dxa"/>
            <w:tcBorders>
              <w:top w:val="none" w:sz="0" w:space="0" w:color="auto"/>
              <w:bottom w:val="single" w:sz="4" w:space="0" w:color="auto"/>
            </w:tcBorders>
            <w:shd w:val="clear" w:color="auto" w:fill="D9D9D9" w:themeFill="background1" w:themeFillShade="D9"/>
          </w:tcPr>
          <w:p w14:paraId="44B99517" w14:textId="192278EE" w:rsidR="00FB0194" w:rsidRPr="00E7102E" w:rsidRDefault="00FB0194"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Datos perdidos</w:t>
            </w:r>
          </w:p>
        </w:tc>
      </w:tr>
      <w:tr w:rsidR="00DF5F30" w:rsidRPr="00E7102E" w14:paraId="707ECECF" w14:textId="77777777" w:rsidTr="00D86871">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tcBorders>
            <w:noWrap/>
            <w:hideMark/>
          </w:tcPr>
          <w:p w14:paraId="5DB4D6BF" w14:textId="69E0DB22" w:rsidR="00FB0194" w:rsidRPr="00E7102E" w:rsidRDefault="00FB0194" w:rsidP="00D86871">
            <w:pPr>
              <w:spacing w:before="20" w:after="20"/>
              <w:jc w:val="left"/>
              <w:rPr>
                <w:rFonts w:ascii="Arial Narrow" w:eastAsia="Times" w:hAnsi="Arial Narrow"/>
                <w:b w:val="0"/>
                <w:iCs/>
                <w:smallCaps/>
                <w:kern w:val="32"/>
                <w:sz w:val="20"/>
                <w:szCs w:val="20"/>
              </w:rPr>
            </w:pPr>
            <w:r>
              <w:rPr>
                <w:rFonts w:ascii="Arial Narrow" w:eastAsia="Times" w:hAnsi="Arial Narrow"/>
                <w:b w:val="0"/>
                <w:sz w:val="20"/>
                <w:szCs w:val="20"/>
              </w:rPr>
              <w:t>2014</w:t>
            </w:r>
          </w:p>
        </w:tc>
        <w:tc>
          <w:tcPr>
            <w:tcW w:w="850" w:type="dxa"/>
            <w:tcBorders>
              <w:top w:val="single" w:sz="4" w:space="0" w:color="auto"/>
            </w:tcBorders>
            <w:noWrap/>
            <w:hideMark/>
          </w:tcPr>
          <w:p w14:paraId="7D9F5472" w14:textId="163E1FD1" w:rsidR="00FB0194" w:rsidRPr="00E7102E" w:rsidRDefault="00FB019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14</w:t>
            </w:r>
          </w:p>
        </w:tc>
        <w:tc>
          <w:tcPr>
            <w:tcW w:w="1134" w:type="dxa"/>
            <w:tcBorders>
              <w:top w:val="single" w:sz="4" w:space="0" w:color="auto"/>
            </w:tcBorders>
          </w:tcPr>
          <w:p w14:paraId="64778B4E" w14:textId="308D9862" w:rsidR="00FB0194" w:rsidRDefault="0030779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45</w:t>
            </w:r>
          </w:p>
        </w:tc>
        <w:tc>
          <w:tcPr>
            <w:tcW w:w="1134" w:type="dxa"/>
            <w:tcBorders>
              <w:top w:val="single" w:sz="4" w:space="0" w:color="auto"/>
            </w:tcBorders>
          </w:tcPr>
          <w:p w14:paraId="7979B6DC" w14:textId="3CB5795E" w:rsidR="00FB0194" w:rsidRDefault="0030779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31</w:t>
            </w:r>
            <w:r w:rsidR="00FB0194">
              <w:rPr>
                <w:rFonts w:ascii="Arial Narrow" w:eastAsia="Times" w:hAnsi="Arial Narrow"/>
                <w:sz w:val="20"/>
                <w:szCs w:val="20"/>
              </w:rPr>
              <w:t>,</w:t>
            </w:r>
            <w:r>
              <w:rPr>
                <w:rFonts w:ascii="Arial Narrow" w:eastAsia="Times" w:hAnsi="Arial Narrow"/>
                <w:sz w:val="20"/>
                <w:szCs w:val="20"/>
              </w:rPr>
              <w:t>1</w:t>
            </w:r>
            <w:r w:rsidR="008D4004">
              <w:rPr>
                <w:rFonts w:ascii="Arial Narrow" w:eastAsia="Times" w:hAnsi="Arial Narrow"/>
                <w:sz w:val="20"/>
                <w:szCs w:val="20"/>
              </w:rPr>
              <w:t>%</w:t>
            </w:r>
          </w:p>
        </w:tc>
        <w:tc>
          <w:tcPr>
            <w:tcW w:w="992" w:type="dxa"/>
            <w:tcBorders>
              <w:top w:val="single" w:sz="4" w:space="0" w:color="auto"/>
            </w:tcBorders>
          </w:tcPr>
          <w:p w14:paraId="7C194A33" w14:textId="619A59F3" w:rsidR="00FB0194" w:rsidRDefault="00FB019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7</w:t>
            </w:r>
          </w:p>
        </w:tc>
      </w:tr>
      <w:tr w:rsidR="00DF5F30" w:rsidRPr="00E7102E" w14:paraId="1FC1D542"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bottom w:val="single" w:sz="4" w:space="0" w:color="auto"/>
            </w:tcBorders>
            <w:noWrap/>
            <w:hideMark/>
          </w:tcPr>
          <w:p w14:paraId="4BD0D4F5" w14:textId="243B7567" w:rsidR="00FB0194" w:rsidRPr="00E7102E" w:rsidRDefault="00FB0194"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w:t>
            </w:r>
            <w:r>
              <w:rPr>
                <w:rFonts w:ascii="Arial Narrow" w:eastAsia="Times" w:hAnsi="Arial Narrow"/>
                <w:b w:val="0"/>
                <w:sz w:val="20"/>
                <w:szCs w:val="20"/>
              </w:rPr>
              <w:t>5</w:t>
            </w:r>
          </w:p>
        </w:tc>
        <w:tc>
          <w:tcPr>
            <w:tcW w:w="850" w:type="dxa"/>
            <w:tcBorders>
              <w:top w:val="none" w:sz="0" w:space="0" w:color="auto"/>
              <w:bottom w:val="single" w:sz="4" w:space="0" w:color="auto"/>
            </w:tcBorders>
            <w:noWrap/>
            <w:hideMark/>
          </w:tcPr>
          <w:p w14:paraId="25869B4A" w14:textId="77DA8514" w:rsidR="00FB0194" w:rsidRPr="00E7102E" w:rsidRDefault="00FB0194"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12</w:t>
            </w:r>
          </w:p>
        </w:tc>
        <w:tc>
          <w:tcPr>
            <w:tcW w:w="1134" w:type="dxa"/>
            <w:tcBorders>
              <w:top w:val="none" w:sz="0" w:space="0" w:color="auto"/>
              <w:bottom w:val="single" w:sz="4" w:space="0" w:color="auto"/>
            </w:tcBorders>
          </w:tcPr>
          <w:p w14:paraId="38002905" w14:textId="7E63AB40" w:rsidR="00FB0194" w:rsidRDefault="0030779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48</w:t>
            </w:r>
          </w:p>
        </w:tc>
        <w:tc>
          <w:tcPr>
            <w:tcW w:w="1134" w:type="dxa"/>
            <w:tcBorders>
              <w:top w:val="none" w:sz="0" w:space="0" w:color="auto"/>
              <w:bottom w:val="single" w:sz="4" w:space="0" w:color="auto"/>
            </w:tcBorders>
          </w:tcPr>
          <w:p w14:paraId="52ED2219" w14:textId="18FDF0AE" w:rsidR="00FB0194" w:rsidRDefault="00307793"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25,0</w:t>
            </w:r>
            <w:r w:rsidR="008D4004">
              <w:rPr>
                <w:rFonts w:ascii="Arial Narrow" w:eastAsia="Times" w:hAnsi="Arial Narrow"/>
                <w:sz w:val="20"/>
                <w:szCs w:val="20"/>
              </w:rPr>
              <w:t>%</w:t>
            </w:r>
          </w:p>
        </w:tc>
        <w:tc>
          <w:tcPr>
            <w:tcW w:w="992" w:type="dxa"/>
            <w:tcBorders>
              <w:top w:val="none" w:sz="0" w:space="0" w:color="auto"/>
              <w:bottom w:val="single" w:sz="4" w:space="0" w:color="auto"/>
            </w:tcBorders>
          </w:tcPr>
          <w:p w14:paraId="51C89956" w14:textId="4D69123A" w:rsidR="00FB0194" w:rsidRDefault="00FB0194"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0</w:t>
            </w:r>
          </w:p>
        </w:tc>
      </w:tr>
      <w:tr w:rsidR="00DF5F30" w:rsidRPr="00E7102E" w14:paraId="38D3819F"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tcBorders>
            <w:noWrap/>
            <w:hideMark/>
          </w:tcPr>
          <w:p w14:paraId="6A1F14EC" w14:textId="77777777" w:rsidR="00FB0194" w:rsidRPr="000003B2" w:rsidRDefault="00FB0194"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850" w:type="dxa"/>
            <w:tcBorders>
              <w:top w:val="single" w:sz="4" w:space="0" w:color="auto"/>
            </w:tcBorders>
            <w:noWrap/>
            <w:hideMark/>
          </w:tcPr>
          <w:p w14:paraId="45729AAB" w14:textId="191E31A4" w:rsidR="00FB0194" w:rsidRPr="00E7102E" w:rsidRDefault="00307793"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26</w:t>
            </w:r>
          </w:p>
        </w:tc>
        <w:tc>
          <w:tcPr>
            <w:tcW w:w="1134" w:type="dxa"/>
            <w:tcBorders>
              <w:top w:val="single" w:sz="4" w:space="0" w:color="auto"/>
            </w:tcBorders>
          </w:tcPr>
          <w:p w14:paraId="58A47267" w14:textId="644C43D6" w:rsidR="00FB0194" w:rsidRPr="00E7102E" w:rsidRDefault="00FB0194"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93</w:t>
            </w:r>
          </w:p>
        </w:tc>
        <w:tc>
          <w:tcPr>
            <w:tcW w:w="1134" w:type="dxa"/>
            <w:tcBorders>
              <w:top w:val="single" w:sz="4" w:space="0" w:color="auto"/>
            </w:tcBorders>
          </w:tcPr>
          <w:p w14:paraId="71A9C992" w14:textId="74AF59A1" w:rsidR="00FB0194" w:rsidRDefault="00FB0194"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eastAsia="Times" w:hAnsi="Arial Narrow"/>
                <w:sz w:val="20"/>
                <w:szCs w:val="20"/>
              </w:rPr>
              <w:t>2</w:t>
            </w:r>
            <w:r w:rsidR="00307793">
              <w:rPr>
                <w:rFonts w:ascii="Arial Narrow" w:eastAsia="Times" w:hAnsi="Arial Narrow"/>
                <w:sz w:val="20"/>
                <w:szCs w:val="20"/>
              </w:rPr>
              <w:t>8</w:t>
            </w:r>
            <w:r w:rsidR="00DF5F30">
              <w:rPr>
                <w:rFonts w:ascii="Arial Narrow" w:eastAsia="Times" w:hAnsi="Arial Narrow"/>
                <w:sz w:val="20"/>
                <w:szCs w:val="20"/>
              </w:rPr>
              <w:t>,0</w:t>
            </w:r>
            <w:r>
              <w:rPr>
                <w:rFonts w:ascii="Arial Narrow" w:eastAsia="Times" w:hAnsi="Arial Narrow"/>
                <w:sz w:val="20"/>
                <w:szCs w:val="20"/>
              </w:rPr>
              <w:t>%</w:t>
            </w:r>
          </w:p>
        </w:tc>
        <w:tc>
          <w:tcPr>
            <w:tcW w:w="992" w:type="dxa"/>
            <w:tcBorders>
              <w:top w:val="single" w:sz="4" w:space="0" w:color="auto"/>
            </w:tcBorders>
          </w:tcPr>
          <w:p w14:paraId="3ECCA032" w14:textId="6E41E98D" w:rsidR="00FB0194" w:rsidRDefault="00FB0194"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7</w:t>
            </w:r>
          </w:p>
        </w:tc>
      </w:tr>
    </w:tbl>
    <w:p w14:paraId="6F8BB960" w14:textId="77777777" w:rsidR="00FB0194" w:rsidRDefault="00FB0194" w:rsidP="008B2E73">
      <w:pPr>
        <w:pStyle w:val="Textoindependiente"/>
      </w:pPr>
    </w:p>
    <w:p w14:paraId="75B5E2FA" w14:textId="092332FC" w:rsidR="004560B4" w:rsidRDefault="00230EED" w:rsidP="008B2E73">
      <w:pPr>
        <w:pStyle w:val="Textoindependiente"/>
      </w:pPr>
      <w:r>
        <w:lastRenderedPageBreak/>
        <w:t>Respecto</w:t>
      </w:r>
      <w:r w:rsidR="004560B4">
        <w:t xml:space="preserve"> al grado académico de los beneficiarios, las mismas 7 observaciones tampoco cuentan con información. En las 93 restantes, éstos se distribuyen como sigue:</w:t>
      </w:r>
    </w:p>
    <w:p w14:paraId="053056B8" w14:textId="51B57FFE" w:rsidR="004560B4" w:rsidRPr="00D86871" w:rsidRDefault="004560B4" w:rsidP="00D86871">
      <w:pPr>
        <w:spacing w:before="240"/>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29</w:t>
      </w:r>
      <w:r w:rsidRPr="00D86871">
        <w:rPr>
          <w:rFonts w:ascii="Arial Narrow" w:hAnsi="Arial Narrow"/>
          <w:b/>
          <w:bCs/>
          <w:sz w:val="20"/>
        </w:rPr>
        <w:fldChar w:fldCharType="end"/>
      </w:r>
      <w:r w:rsidRPr="00D86871">
        <w:rPr>
          <w:rFonts w:ascii="Arial Narrow" w:hAnsi="Arial Narrow"/>
          <w:b/>
          <w:bCs/>
          <w:sz w:val="20"/>
        </w:rPr>
        <w:t>. Beneficiarios en proyectos postulados a Corfo CHI según año y grado académico</w:t>
      </w:r>
    </w:p>
    <w:tbl>
      <w:tblPr>
        <w:tblStyle w:val="PlainTable211"/>
        <w:tblW w:w="7905" w:type="dxa"/>
        <w:tblBorders>
          <w:top w:val="none" w:sz="0" w:space="0" w:color="auto"/>
          <w:bottom w:val="none" w:sz="0" w:space="0" w:color="auto"/>
        </w:tblBorders>
        <w:tblLayout w:type="fixed"/>
        <w:tblLook w:val="04C0" w:firstRow="0" w:lastRow="1" w:firstColumn="1" w:lastColumn="0" w:noHBand="0" w:noVBand="1"/>
      </w:tblPr>
      <w:tblGrid>
        <w:gridCol w:w="703"/>
        <w:gridCol w:w="965"/>
        <w:gridCol w:w="1417"/>
        <w:gridCol w:w="992"/>
        <w:gridCol w:w="825"/>
        <w:gridCol w:w="876"/>
        <w:gridCol w:w="1134"/>
        <w:gridCol w:w="993"/>
      </w:tblGrid>
      <w:tr w:rsidR="00D86871" w:rsidRPr="00E7102E" w14:paraId="38AE5026"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bottom w:val="single" w:sz="4" w:space="0" w:color="auto"/>
            </w:tcBorders>
            <w:shd w:val="clear" w:color="auto" w:fill="D9D9D9" w:themeFill="background1" w:themeFillShade="D9"/>
            <w:noWrap/>
            <w:vAlign w:val="center"/>
            <w:hideMark/>
          </w:tcPr>
          <w:p w14:paraId="2A7B7B54" w14:textId="77777777" w:rsidR="00281CF0" w:rsidRPr="009F3174" w:rsidRDefault="00281CF0" w:rsidP="00D86871">
            <w:pPr>
              <w:spacing w:before="20" w:after="20"/>
              <w:jc w:val="left"/>
              <w:rPr>
                <w:rFonts w:ascii="Arial Narrow" w:eastAsia="Times" w:hAnsi="Arial Narrow"/>
                <w:b w:val="0"/>
                <w:iCs/>
                <w:smallCaps/>
                <w:kern w:val="32"/>
                <w:sz w:val="20"/>
                <w:szCs w:val="20"/>
              </w:rPr>
            </w:pPr>
            <w:r w:rsidRPr="009F3174">
              <w:rPr>
                <w:rFonts w:ascii="Arial Narrow" w:eastAsia="Times" w:hAnsi="Arial Narrow"/>
                <w:sz w:val="20"/>
                <w:szCs w:val="20"/>
              </w:rPr>
              <w:t>Año </w:t>
            </w:r>
          </w:p>
        </w:tc>
        <w:tc>
          <w:tcPr>
            <w:tcW w:w="965" w:type="dxa"/>
            <w:tcBorders>
              <w:bottom w:val="single" w:sz="4" w:space="0" w:color="auto"/>
            </w:tcBorders>
            <w:shd w:val="clear" w:color="auto" w:fill="D9D9D9" w:themeFill="background1" w:themeFillShade="D9"/>
            <w:noWrap/>
            <w:hideMark/>
          </w:tcPr>
          <w:p w14:paraId="5E371EFA" w14:textId="4DEBC4CD" w:rsidR="00281CF0" w:rsidRPr="00E7102E"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Pr>
                <w:rFonts w:ascii="Arial Narrow" w:eastAsia="Times" w:hAnsi="Arial Narrow"/>
                <w:b/>
                <w:sz w:val="20"/>
                <w:szCs w:val="20"/>
              </w:rPr>
              <w:t>Total Técnicos</w:t>
            </w:r>
          </w:p>
        </w:tc>
        <w:tc>
          <w:tcPr>
            <w:tcW w:w="1417" w:type="dxa"/>
            <w:tcBorders>
              <w:bottom w:val="single" w:sz="4" w:space="0" w:color="auto"/>
            </w:tcBorders>
            <w:shd w:val="clear" w:color="auto" w:fill="D9D9D9" w:themeFill="background1" w:themeFillShade="D9"/>
          </w:tcPr>
          <w:p w14:paraId="62731F96" w14:textId="58114249"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profesionales/ licenciados</w:t>
            </w:r>
          </w:p>
        </w:tc>
        <w:tc>
          <w:tcPr>
            <w:tcW w:w="992" w:type="dxa"/>
            <w:tcBorders>
              <w:bottom w:val="single" w:sz="4" w:space="0" w:color="auto"/>
            </w:tcBorders>
            <w:shd w:val="clear" w:color="auto" w:fill="D9D9D9" w:themeFill="background1" w:themeFillShade="D9"/>
          </w:tcPr>
          <w:p w14:paraId="0EF5BD93" w14:textId="17C9DEF7"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Magíster</w:t>
            </w:r>
          </w:p>
        </w:tc>
        <w:tc>
          <w:tcPr>
            <w:tcW w:w="825" w:type="dxa"/>
            <w:tcBorders>
              <w:bottom w:val="single" w:sz="4" w:space="0" w:color="auto"/>
            </w:tcBorders>
            <w:shd w:val="clear" w:color="auto" w:fill="D9D9D9" w:themeFill="background1" w:themeFillShade="D9"/>
          </w:tcPr>
          <w:p w14:paraId="774816FC" w14:textId="782F50F5"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Doctor</w:t>
            </w:r>
          </w:p>
        </w:tc>
        <w:tc>
          <w:tcPr>
            <w:tcW w:w="876" w:type="dxa"/>
            <w:tcBorders>
              <w:bottom w:val="single" w:sz="4" w:space="0" w:color="auto"/>
            </w:tcBorders>
            <w:shd w:val="clear" w:color="auto" w:fill="D9D9D9" w:themeFill="background1" w:themeFillShade="D9"/>
          </w:tcPr>
          <w:p w14:paraId="03AC5862" w14:textId="592DA672" w:rsidR="00281CF0" w:rsidRPr="00E7102E"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c/ datos</w:t>
            </w:r>
          </w:p>
        </w:tc>
        <w:tc>
          <w:tcPr>
            <w:tcW w:w="1134" w:type="dxa"/>
            <w:tcBorders>
              <w:bottom w:val="single" w:sz="4" w:space="0" w:color="auto"/>
            </w:tcBorders>
            <w:shd w:val="clear" w:color="auto" w:fill="D9D9D9" w:themeFill="background1" w:themeFillShade="D9"/>
          </w:tcPr>
          <w:p w14:paraId="05C748E0" w14:textId="37B614C7"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sidRPr="00E7102E">
              <w:rPr>
                <w:rFonts w:ascii="Arial Narrow" w:eastAsia="Times" w:hAnsi="Arial Narrow"/>
                <w:b/>
                <w:sz w:val="20"/>
                <w:szCs w:val="20"/>
              </w:rPr>
              <w:t>Porcentaje</w:t>
            </w:r>
            <w:r>
              <w:rPr>
                <w:rFonts w:ascii="Arial Narrow" w:eastAsia="Times" w:hAnsi="Arial Narrow"/>
                <w:b/>
                <w:sz w:val="20"/>
                <w:szCs w:val="20"/>
              </w:rPr>
              <w:t xml:space="preserve"> Doctores</w:t>
            </w:r>
          </w:p>
        </w:tc>
        <w:tc>
          <w:tcPr>
            <w:tcW w:w="993" w:type="dxa"/>
            <w:tcBorders>
              <w:bottom w:val="single" w:sz="4" w:space="0" w:color="auto"/>
            </w:tcBorders>
            <w:shd w:val="clear" w:color="auto" w:fill="D9D9D9" w:themeFill="background1" w:themeFillShade="D9"/>
          </w:tcPr>
          <w:p w14:paraId="49435F5D" w14:textId="77777777" w:rsidR="00281CF0" w:rsidRPr="00E7102E"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Datos perdidos</w:t>
            </w:r>
          </w:p>
        </w:tc>
      </w:tr>
      <w:tr w:rsidR="00281CF0" w:rsidRPr="00E7102E" w14:paraId="3B09CB21" w14:textId="77777777" w:rsidTr="00D86871">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124581B9" w14:textId="77777777" w:rsidR="00281CF0" w:rsidRPr="00E7102E" w:rsidRDefault="00281CF0" w:rsidP="00D86871">
            <w:pPr>
              <w:spacing w:before="20" w:after="20"/>
              <w:jc w:val="left"/>
              <w:rPr>
                <w:rFonts w:ascii="Arial Narrow" w:eastAsia="Times" w:hAnsi="Arial Narrow"/>
                <w:b w:val="0"/>
                <w:iCs/>
                <w:smallCaps/>
                <w:kern w:val="32"/>
                <w:sz w:val="20"/>
                <w:szCs w:val="20"/>
              </w:rPr>
            </w:pPr>
            <w:r>
              <w:rPr>
                <w:rFonts w:ascii="Arial Narrow" w:eastAsia="Times" w:hAnsi="Arial Narrow"/>
                <w:b w:val="0"/>
                <w:sz w:val="20"/>
                <w:szCs w:val="20"/>
              </w:rPr>
              <w:t>2014</w:t>
            </w:r>
          </w:p>
        </w:tc>
        <w:tc>
          <w:tcPr>
            <w:tcW w:w="965" w:type="dxa"/>
            <w:tcBorders>
              <w:top w:val="single" w:sz="4" w:space="0" w:color="auto"/>
            </w:tcBorders>
            <w:noWrap/>
            <w:hideMark/>
          </w:tcPr>
          <w:p w14:paraId="0F8E475D" w14:textId="47573DC7" w:rsidR="00281CF0" w:rsidRPr="00E7102E" w:rsidRDefault="00281C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1</w:t>
            </w:r>
          </w:p>
        </w:tc>
        <w:tc>
          <w:tcPr>
            <w:tcW w:w="1417" w:type="dxa"/>
            <w:tcBorders>
              <w:top w:val="single" w:sz="4" w:space="0" w:color="auto"/>
            </w:tcBorders>
          </w:tcPr>
          <w:p w14:paraId="26254A92" w14:textId="07385B5A" w:rsidR="00281CF0" w:rsidRDefault="00281C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37</w:t>
            </w:r>
          </w:p>
        </w:tc>
        <w:tc>
          <w:tcPr>
            <w:tcW w:w="992" w:type="dxa"/>
            <w:tcBorders>
              <w:top w:val="single" w:sz="4" w:space="0" w:color="auto"/>
            </w:tcBorders>
          </w:tcPr>
          <w:p w14:paraId="4CD4210E" w14:textId="6D62F611" w:rsidR="00281CF0" w:rsidRDefault="00281C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6</w:t>
            </w:r>
          </w:p>
        </w:tc>
        <w:tc>
          <w:tcPr>
            <w:tcW w:w="825" w:type="dxa"/>
            <w:tcBorders>
              <w:top w:val="single" w:sz="4" w:space="0" w:color="auto"/>
            </w:tcBorders>
          </w:tcPr>
          <w:p w14:paraId="506C2899" w14:textId="05B736C3" w:rsidR="00281CF0" w:rsidRDefault="00281C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1</w:t>
            </w:r>
          </w:p>
        </w:tc>
        <w:tc>
          <w:tcPr>
            <w:tcW w:w="876" w:type="dxa"/>
            <w:tcBorders>
              <w:top w:val="single" w:sz="4" w:space="0" w:color="auto"/>
            </w:tcBorders>
          </w:tcPr>
          <w:p w14:paraId="60547441" w14:textId="23A6C8A5" w:rsidR="00281CF0" w:rsidRDefault="00281C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45</w:t>
            </w:r>
          </w:p>
        </w:tc>
        <w:tc>
          <w:tcPr>
            <w:tcW w:w="1134" w:type="dxa"/>
            <w:tcBorders>
              <w:top w:val="single" w:sz="4" w:space="0" w:color="auto"/>
            </w:tcBorders>
          </w:tcPr>
          <w:p w14:paraId="22FCC7AB" w14:textId="6106FB68" w:rsidR="00281CF0" w:rsidRDefault="0013659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2</w:t>
            </w:r>
            <w:r w:rsidR="00281CF0">
              <w:rPr>
                <w:rFonts w:ascii="Arial Narrow" w:eastAsia="Times" w:hAnsi="Arial Narrow"/>
                <w:sz w:val="20"/>
                <w:szCs w:val="20"/>
              </w:rPr>
              <w:t>,</w:t>
            </w:r>
            <w:r>
              <w:rPr>
                <w:rFonts w:ascii="Arial Narrow" w:eastAsia="Times" w:hAnsi="Arial Narrow"/>
                <w:sz w:val="20"/>
                <w:szCs w:val="20"/>
              </w:rPr>
              <w:t>2</w:t>
            </w:r>
            <w:r w:rsidR="008D4004">
              <w:rPr>
                <w:rFonts w:ascii="Arial Narrow" w:eastAsia="Times" w:hAnsi="Arial Narrow"/>
                <w:sz w:val="20"/>
                <w:szCs w:val="20"/>
              </w:rPr>
              <w:t>%</w:t>
            </w:r>
          </w:p>
        </w:tc>
        <w:tc>
          <w:tcPr>
            <w:tcW w:w="993" w:type="dxa"/>
            <w:tcBorders>
              <w:top w:val="single" w:sz="4" w:space="0" w:color="auto"/>
            </w:tcBorders>
          </w:tcPr>
          <w:p w14:paraId="5684ADBB" w14:textId="77777777" w:rsidR="00281CF0" w:rsidRDefault="00281CF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7</w:t>
            </w:r>
          </w:p>
        </w:tc>
      </w:tr>
      <w:tr w:rsidR="00281CF0" w:rsidRPr="00E7102E" w14:paraId="2611D5DC"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tcBorders>
            <w:noWrap/>
            <w:hideMark/>
          </w:tcPr>
          <w:p w14:paraId="01C295EC" w14:textId="77777777" w:rsidR="00281CF0" w:rsidRPr="00E7102E" w:rsidRDefault="00281CF0"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w:t>
            </w:r>
            <w:r>
              <w:rPr>
                <w:rFonts w:ascii="Arial Narrow" w:eastAsia="Times" w:hAnsi="Arial Narrow"/>
                <w:b w:val="0"/>
                <w:sz w:val="20"/>
                <w:szCs w:val="20"/>
              </w:rPr>
              <w:t>5</w:t>
            </w:r>
          </w:p>
        </w:tc>
        <w:tc>
          <w:tcPr>
            <w:tcW w:w="965" w:type="dxa"/>
            <w:tcBorders>
              <w:top w:val="none" w:sz="0" w:space="0" w:color="auto"/>
            </w:tcBorders>
            <w:noWrap/>
            <w:hideMark/>
          </w:tcPr>
          <w:p w14:paraId="20FE258D" w14:textId="3DF88725" w:rsidR="00281CF0" w:rsidRPr="00E7102E"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0</w:t>
            </w:r>
          </w:p>
        </w:tc>
        <w:tc>
          <w:tcPr>
            <w:tcW w:w="1417" w:type="dxa"/>
            <w:tcBorders>
              <w:top w:val="none" w:sz="0" w:space="0" w:color="auto"/>
            </w:tcBorders>
          </w:tcPr>
          <w:p w14:paraId="4D740AE1" w14:textId="163A492C"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22</w:t>
            </w:r>
          </w:p>
        </w:tc>
        <w:tc>
          <w:tcPr>
            <w:tcW w:w="992" w:type="dxa"/>
            <w:tcBorders>
              <w:top w:val="none" w:sz="0" w:space="0" w:color="auto"/>
            </w:tcBorders>
          </w:tcPr>
          <w:p w14:paraId="387A65FB" w14:textId="0886E9B5"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20</w:t>
            </w:r>
          </w:p>
        </w:tc>
        <w:tc>
          <w:tcPr>
            <w:tcW w:w="825" w:type="dxa"/>
            <w:tcBorders>
              <w:top w:val="none" w:sz="0" w:space="0" w:color="auto"/>
            </w:tcBorders>
          </w:tcPr>
          <w:p w14:paraId="1EC040E6" w14:textId="60BC9973"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6</w:t>
            </w:r>
          </w:p>
        </w:tc>
        <w:tc>
          <w:tcPr>
            <w:tcW w:w="876" w:type="dxa"/>
            <w:tcBorders>
              <w:top w:val="none" w:sz="0" w:space="0" w:color="auto"/>
            </w:tcBorders>
          </w:tcPr>
          <w:p w14:paraId="50F34926" w14:textId="605E5A6F"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48</w:t>
            </w:r>
          </w:p>
        </w:tc>
        <w:tc>
          <w:tcPr>
            <w:tcW w:w="1134" w:type="dxa"/>
            <w:tcBorders>
              <w:top w:val="none" w:sz="0" w:space="0" w:color="auto"/>
            </w:tcBorders>
          </w:tcPr>
          <w:p w14:paraId="204A06C1" w14:textId="63E7A776" w:rsidR="00281CF0" w:rsidRDefault="00136598"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eastAsia="Times" w:hAnsi="Arial Narrow"/>
                <w:sz w:val="20"/>
                <w:szCs w:val="20"/>
              </w:rPr>
              <w:t>12</w:t>
            </w:r>
            <w:r w:rsidR="00281CF0">
              <w:rPr>
                <w:rFonts w:ascii="Arial Narrow" w:eastAsia="Times" w:hAnsi="Arial Narrow"/>
                <w:sz w:val="20"/>
                <w:szCs w:val="20"/>
              </w:rPr>
              <w:t>,</w:t>
            </w:r>
            <w:r>
              <w:rPr>
                <w:rFonts w:ascii="Arial Narrow" w:eastAsia="Times" w:hAnsi="Arial Narrow"/>
                <w:sz w:val="20"/>
                <w:szCs w:val="20"/>
              </w:rPr>
              <w:t>5</w:t>
            </w:r>
            <w:r w:rsidR="008D4004">
              <w:rPr>
                <w:rFonts w:ascii="Arial Narrow" w:eastAsia="Times" w:hAnsi="Arial Narrow"/>
                <w:sz w:val="20"/>
                <w:szCs w:val="20"/>
              </w:rPr>
              <w:t>%</w:t>
            </w:r>
          </w:p>
        </w:tc>
        <w:tc>
          <w:tcPr>
            <w:tcW w:w="993" w:type="dxa"/>
            <w:tcBorders>
              <w:top w:val="none" w:sz="0" w:space="0" w:color="auto"/>
            </w:tcBorders>
          </w:tcPr>
          <w:p w14:paraId="52F1ECAF" w14:textId="77777777" w:rsidR="00281CF0" w:rsidRDefault="00281CF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0</w:t>
            </w:r>
          </w:p>
        </w:tc>
      </w:tr>
      <w:tr w:rsidR="00281CF0" w:rsidRPr="00E7102E" w14:paraId="6F20F6E1"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noWrap/>
            <w:hideMark/>
          </w:tcPr>
          <w:p w14:paraId="15461C10" w14:textId="77777777" w:rsidR="00281CF0" w:rsidRPr="000003B2" w:rsidRDefault="00281CF0"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965" w:type="dxa"/>
            <w:noWrap/>
            <w:hideMark/>
          </w:tcPr>
          <w:p w14:paraId="3DAF3BB3" w14:textId="01732BAC" w:rsidR="00281CF0" w:rsidRPr="00E7102E" w:rsidRDefault="00281C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1</w:t>
            </w:r>
          </w:p>
        </w:tc>
        <w:tc>
          <w:tcPr>
            <w:tcW w:w="1417" w:type="dxa"/>
          </w:tcPr>
          <w:p w14:paraId="55091256" w14:textId="6CE58023" w:rsidR="00281CF0" w:rsidRDefault="00281C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59</w:t>
            </w:r>
          </w:p>
        </w:tc>
        <w:tc>
          <w:tcPr>
            <w:tcW w:w="992" w:type="dxa"/>
          </w:tcPr>
          <w:p w14:paraId="0A3E653E" w14:textId="3AC07E39" w:rsidR="00281CF0" w:rsidRDefault="00281C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26</w:t>
            </w:r>
          </w:p>
        </w:tc>
        <w:tc>
          <w:tcPr>
            <w:tcW w:w="825" w:type="dxa"/>
          </w:tcPr>
          <w:p w14:paraId="50E73684" w14:textId="3E57BCF9" w:rsidR="00281CF0" w:rsidRDefault="00281C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7</w:t>
            </w:r>
          </w:p>
        </w:tc>
        <w:tc>
          <w:tcPr>
            <w:tcW w:w="876" w:type="dxa"/>
          </w:tcPr>
          <w:p w14:paraId="06920A1D" w14:textId="50867299" w:rsidR="00281CF0" w:rsidRPr="00E7102E" w:rsidRDefault="00281C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93</w:t>
            </w:r>
          </w:p>
        </w:tc>
        <w:tc>
          <w:tcPr>
            <w:tcW w:w="1134" w:type="dxa"/>
          </w:tcPr>
          <w:p w14:paraId="2B9AA3F9" w14:textId="5B105CEB" w:rsidR="00281CF0" w:rsidRDefault="00136598"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eastAsia="Times" w:hAnsi="Arial Narrow"/>
                <w:sz w:val="20"/>
                <w:szCs w:val="20"/>
              </w:rPr>
              <w:t>7,5</w:t>
            </w:r>
            <w:r w:rsidR="00281CF0">
              <w:rPr>
                <w:rFonts w:ascii="Arial Narrow" w:eastAsia="Times" w:hAnsi="Arial Narrow"/>
                <w:sz w:val="20"/>
                <w:szCs w:val="20"/>
              </w:rPr>
              <w:t>%</w:t>
            </w:r>
          </w:p>
        </w:tc>
        <w:tc>
          <w:tcPr>
            <w:tcW w:w="993" w:type="dxa"/>
          </w:tcPr>
          <w:p w14:paraId="66914C17" w14:textId="77777777" w:rsidR="00281CF0" w:rsidRDefault="00281CF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7</w:t>
            </w:r>
          </w:p>
        </w:tc>
      </w:tr>
    </w:tbl>
    <w:p w14:paraId="1DC9968A" w14:textId="7D2D4FAC" w:rsidR="00136598" w:rsidRDefault="00136598" w:rsidP="00D86871">
      <w:pPr>
        <w:pStyle w:val="Textoindependiente"/>
        <w:spacing w:before="240"/>
      </w:pPr>
      <w:r>
        <w:t xml:space="preserve">Como se observa en el cuadro anterior, la mayoría de los participantes en proyectos postulados al CHI de Corfo son profesionales o licenciados (63,4%), seguidos por </w:t>
      </w:r>
      <w:r w:rsidR="00200A7F">
        <w:t xml:space="preserve">profesionales con estudios de </w:t>
      </w:r>
      <w:r>
        <w:t>magíster (</w:t>
      </w:r>
      <w:r w:rsidR="00200A7F">
        <w:t>28%</w:t>
      </w:r>
      <w:r>
        <w:t>)</w:t>
      </w:r>
      <w:r w:rsidR="00200A7F">
        <w:t>. Los doctores representan únicamente 7,5% de los postulantes.</w:t>
      </w:r>
    </w:p>
    <w:p w14:paraId="2C8003D1" w14:textId="72C0C101" w:rsidR="00200A7F" w:rsidRDefault="00200A7F" w:rsidP="00200A7F">
      <w:pPr>
        <w:pStyle w:val="Ttulo3"/>
      </w:pPr>
      <w:bookmarkStart w:id="64" w:name="_Toc336365211"/>
      <w:r w:rsidRPr="00E7102E">
        <w:t>proyectos adjudicados</w:t>
      </w:r>
      <w:r>
        <w:t xml:space="preserve"> por </w:t>
      </w:r>
      <w:r w:rsidR="008D4004">
        <w:t>CHI</w:t>
      </w:r>
      <w:bookmarkEnd w:id="64"/>
    </w:p>
    <w:p w14:paraId="4CE449C2" w14:textId="7DEEBFEF" w:rsidR="00200A7F" w:rsidRDefault="00200A7F" w:rsidP="00200A7F">
      <w:pPr>
        <w:pStyle w:val="Textoindependiente"/>
      </w:pPr>
      <w:r>
        <w:t>En el periodo analizado, el programa Capital Humano para la Innovación (CHI) de Corfo adjudicó 43 proyectos, 23 en 2014 y 20 en 2015. La tasa de adjudicación fue de 45,1% en 2014 (23 de 51 proyectos) y de 40,8% en 2015 (20 de 49).</w:t>
      </w:r>
    </w:p>
    <w:p w14:paraId="486E0328" w14:textId="694913C0" w:rsidR="00455EDB" w:rsidRDefault="00455EDB" w:rsidP="00455EDB">
      <w:pPr>
        <w:pStyle w:val="Textoindependiente"/>
        <w:tabs>
          <w:tab w:val="left" w:pos="142"/>
        </w:tabs>
      </w:pPr>
      <w:r>
        <w:t>No se cuenta con información del área del conocimiento de los proyectos y en las bases adminstrativas entregadas por Corfo sólo se registra la región de ejecución de los proyectos de 2014. De éstos, 15,7% se concentra en la Región Metropolitana, seguida por la Región de Valparaíso (7,8%). Las regiones de Tarapacá, Antofagasta, Atacama, O’Higgins, Maule, Biobío y Aysén cuentan con 2 o menos proyectos adjudicados. Las demás regiones no registran proyectos adjudicados en 2014.</w:t>
      </w:r>
    </w:p>
    <w:p w14:paraId="51CA8A44" w14:textId="1532132B" w:rsidR="00230EED" w:rsidRPr="007E19E1" w:rsidRDefault="00455EDB" w:rsidP="00230EED">
      <w:pPr>
        <w:pStyle w:val="Textoindependiente"/>
        <w:rPr>
          <w:lang w:val="es-CL"/>
        </w:rPr>
      </w:pPr>
      <w:r>
        <w:t xml:space="preserve">La categoría CIIU4.CL de empresas que concentra mayor cantidad de proyectos adjudicados es </w:t>
      </w:r>
      <w:r w:rsidRPr="007E19E1">
        <w:rPr>
          <w:lang w:val="es-CL"/>
        </w:rPr>
        <w:t>“Actividades de arquitectura e ingeniería y actividades conexas de asesoramiento técnico” (código 7421), con 7 proyectos (16,3% del total; tasa de adjudicación de 50%).</w:t>
      </w:r>
      <w:r w:rsidR="00944D34" w:rsidRPr="007E19E1">
        <w:rPr>
          <w:lang w:val="es-CL"/>
        </w:rPr>
        <w:t xml:space="preserve"> A esta categoría pertenece la única empresa que se ha adjudicado más de 1 proyecto en el programa CHI de Corfo: Momenta S.A.</w:t>
      </w:r>
      <w:r w:rsidR="00230EED" w:rsidRPr="007E19E1">
        <w:rPr>
          <w:lang w:val="es-CL"/>
        </w:rPr>
        <w:t xml:space="preserve"> (dos proyectos adjudicados en dos convocatorias distintas).</w:t>
      </w:r>
    </w:p>
    <w:p w14:paraId="2303C501" w14:textId="66CBEFB1" w:rsidR="00D26462" w:rsidRPr="007E19E1" w:rsidRDefault="00D26462" w:rsidP="006F7E46">
      <w:pPr>
        <w:pStyle w:val="Textoindependiente"/>
        <w:spacing w:after="240"/>
        <w:rPr>
          <w:lang w:val="es-CL"/>
        </w:rPr>
      </w:pPr>
      <w:r w:rsidRPr="007E19E1">
        <w:rPr>
          <w:lang w:val="es-CL"/>
        </w:rPr>
        <w:t>La distribución de las empresas beneficiarias del programa según su tamaño es la siguiente:</w:t>
      </w:r>
    </w:p>
    <w:p w14:paraId="38B73FF4" w14:textId="67B949C8" w:rsidR="00D26462" w:rsidRPr="00D86871" w:rsidRDefault="00D26462" w:rsidP="00D86871">
      <w:pPr>
        <w:spacing w:before="240"/>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30</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Empresas beneficiarias de Corfo CHI 2014-2015, según tamaño (tramo de ventas)</w:t>
      </w:r>
    </w:p>
    <w:tbl>
      <w:tblPr>
        <w:tblStyle w:val="TablaFormatoverde2"/>
        <w:tblW w:w="3393" w:type="dxa"/>
        <w:tblInd w:w="108" w:type="dxa"/>
        <w:tblLayout w:type="fixed"/>
        <w:tblLook w:val="04A0" w:firstRow="1" w:lastRow="0" w:firstColumn="1" w:lastColumn="0" w:noHBand="0" w:noVBand="1"/>
      </w:tblPr>
      <w:tblGrid>
        <w:gridCol w:w="1418"/>
        <w:gridCol w:w="1200"/>
        <w:gridCol w:w="775"/>
      </w:tblGrid>
      <w:tr w:rsidR="00D26462" w:rsidRPr="00416752" w14:paraId="6768672F"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noWrap/>
            <w:hideMark/>
          </w:tcPr>
          <w:p w14:paraId="691D47A2" w14:textId="77777777" w:rsidR="00D26462" w:rsidRPr="00416752" w:rsidRDefault="00D26462"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Tamaño</w:t>
            </w:r>
          </w:p>
        </w:tc>
        <w:tc>
          <w:tcPr>
            <w:tcW w:w="1200" w:type="dxa"/>
            <w:shd w:val="clear" w:color="auto" w:fill="D9D9D9" w:themeFill="background1" w:themeFillShade="D9"/>
            <w:noWrap/>
            <w:hideMark/>
          </w:tcPr>
          <w:p w14:paraId="23520372" w14:textId="4A5078C3" w:rsidR="00D26462" w:rsidRPr="00416752" w:rsidRDefault="00DF5F30"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color w:val="000000"/>
                <w:sz w:val="20"/>
                <w:szCs w:val="20"/>
                <w:lang w:eastAsia="es-ES"/>
              </w:rPr>
            </w:pPr>
            <w:r>
              <w:rPr>
                <w:rFonts w:ascii="Arial Narrow" w:eastAsia="Times New Roman" w:hAnsi="Arial Narrow"/>
                <w:bCs/>
                <w:color w:val="000000"/>
                <w:sz w:val="20"/>
                <w:szCs w:val="20"/>
                <w:lang w:eastAsia="es-ES"/>
              </w:rPr>
              <w:t>n</w:t>
            </w:r>
          </w:p>
        </w:tc>
        <w:tc>
          <w:tcPr>
            <w:tcW w:w="775" w:type="dxa"/>
            <w:shd w:val="clear" w:color="auto" w:fill="D9D9D9" w:themeFill="background1" w:themeFillShade="D9"/>
            <w:noWrap/>
            <w:hideMark/>
          </w:tcPr>
          <w:p w14:paraId="1C5AEDFB" w14:textId="77777777" w:rsidR="00D26462" w:rsidRPr="00416752" w:rsidRDefault="00D2646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w:t>
            </w:r>
          </w:p>
        </w:tc>
      </w:tr>
      <w:tr w:rsidR="00D26462" w:rsidRPr="00416752" w14:paraId="15F9CD7F"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2B4B6E56" w14:textId="77777777" w:rsidR="00D26462" w:rsidRPr="00416752" w:rsidRDefault="00D26462"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Sin ventas</w:t>
            </w:r>
          </w:p>
        </w:tc>
        <w:tc>
          <w:tcPr>
            <w:tcW w:w="1200" w:type="dxa"/>
            <w:noWrap/>
            <w:hideMark/>
          </w:tcPr>
          <w:p w14:paraId="07D4A12D" w14:textId="77777777" w:rsidR="00D26462" w:rsidRPr="0041675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w:t>
            </w:r>
          </w:p>
        </w:tc>
        <w:tc>
          <w:tcPr>
            <w:tcW w:w="775" w:type="dxa"/>
            <w:noWrap/>
            <w:hideMark/>
          </w:tcPr>
          <w:p w14:paraId="0337FD37" w14:textId="77777777" w:rsidR="00D26462" w:rsidRPr="0041675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0,0%</w:t>
            </w:r>
          </w:p>
        </w:tc>
      </w:tr>
      <w:tr w:rsidR="00D26462" w:rsidRPr="00416752" w14:paraId="5D142CD0"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2B4D428E" w14:textId="77777777" w:rsidR="00D26462" w:rsidRDefault="00D26462"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Micro</w:t>
            </w:r>
          </w:p>
        </w:tc>
        <w:tc>
          <w:tcPr>
            <w:tcW w:w="1200" w:type="dxa"/>
            <w:noWrap/>
          </w:tcPr>
          <w:p w14:paraId="4DFEFBA8" w14:textId="77777777" w:rsidR="00D2646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5</w:t>
            </w:r>
          </w:p>
        </w:tc>
        <w:tc>
          <w:tcPr>
            <w:tcW w:w="775" w:type="dxa"/>
            <w:noWrap/>
          </w:tcPr>
          <w:p w14:paraId="4A092D1A" w14:textId="77777777" w:rsidR="00D2646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11,9%</w:t>
            </w:r>
          </w:p>
        </w:tc>
      </w:tr>
      <w:tr w:rsidR="00D26462" w:rsidRPr="00416752" w14:paraId="51480466"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6A0816C1" w14:textId="77777777" w:rsidR="00D26462" w:rsidRDefault="00D26462"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Pequeña</w:t>
            </w:r>
          </w:p>
        </w:tc>
        <w:tc>
          <w:tcPr>
            <w:tcW w:w="1200" w:type="dxa"/>
            <w:noWrap/>
          </w:tcPr>
          <w:p w14:paraId="535DD93B" w14:textId="77777777" w:rsidR="00D2646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30</w:t>
            </w:r>
          </w:p>
        </w:tc>
        <w:tc>
          <w:tcPr>
            <w:tcW w:w="775" w:type="dxa"/>
            <w:noWrap/>
          </w:tcPr>
          <w:p w14:paraId="52639495" w14:textId="77777777" w:rsidR="00D2646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71,4%</w:t>
            </w:r>
          </w:p>
        </w:tc>
      </w:tr>
      <w:tr w:rsidR="00D26462" w:rsidRPr="00416752" w14:paraId="47FA96F0"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52DDA8F3" w14:textId="77777777" w:rsidR="00D26462" w:rsidRPr="00416752" w:rsidRDefault="00D26462"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Mediana</w:t>
            </w:r>
          </w:p>
        </w:tc>
        <w:tc>
          <w:tcPr>
            <w:tcW w:w="1200" w:type="dxa"/>
            <w:noWrap/>
            <w:hideMark/>
          </w:tcPr>
          <w:p w14:paraId="1CA761B3" w14:textId="77777777" w:rsidR="00D26462" w:rsidRPr="0041675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4</w:t>
            </w:r>
          </w:p>
        </w:tc>
        <w:tc>
          <w:tcPr>
            <w:tcW w:w="775" w:type="dxa"/>
            <w:noWrap/>
            <w:hideMark/>
          </w:tcPr>
          <w:p w14:paraId="5C5BC753" w14:textId="77777777" w:rsidR="00D26462" w:rsidRPr="0041675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9,5%</w:t>
            </w:r>
          </w:p>
        </w:tc>
      </w:tr>
      <w:tr w:rsidR="00D26462" w:rsidRPr="00416752" w14:paraId="50F2E387"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737D6294" w14:textId="77777777" w:rsidR="00D26462" w:rsidRPr="00416752" w:rsidRDefault="00D26462" w:rsidP="00D86871">
            <w:pPr>
              <w:spacing w:before="20" w:after="20"/>
              <w:jc w:val="left"/>
              <w:rPr>
                <w:rFonts w:ascii="Arial Narrow" w:eastAsia="Times New Roman" w:hAnsi="Arial Narrow"/>
                <w:bCs/>
                <w:color w:val="000000"/>
                <w:sz w:val="20"/>
                <w:lang w:eastAsia="es-ES"/>
              </w:rPr>
            </w:pPr>
            <w:r>
              <w:rPr>
                <w:rFonts w:ascii="Arial Narrow" w:eastAsia="Times New Roman" w:hAnsi="Arial Narrow"/>
                <w:bCs/>
                <w:color w:val="000000"/>
                <w:sz w:val="20"/>
                <w:lang w:eastAsia="es-ES"/>
              </w:rPr>
              <w:t>Grande</w:t>
            </w:r>
          </w:p>
        </w:tc>
        <w:tc>
          <w:tcPr>
            <w:tcW w:w="1200" w:type="dxa"/>
            <w:noWrap/>
            <w:hideMark/>
          </w:tcPr>
          <w:p w14:paraId="2C3BCF76" w14:textId="77777777" w:rsidR="00D26462" w:rsidRPr="0041675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w:t>
            </w:r>
          </w:p>
        </w:tc>
        <w:tc>
          <w:tcPr>
            <w:tcW w:w="775" w:type="dxa"/>
            <w:noWrap/>
            <w:hideMark/>
          </w:tcPr>
          <w:p w14:paraId="0D92B9E9" w14:textId="77777777" w:rsidR="00D26462" w:rsidRPr="0041675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2,4%</w:t>
            </w:r>
          </w:p>
        </w:tc>
      </w:tr>
      <w:tr w:rsidR="00D26462" w:rsidRPr="00416752" w14:paraId="707C61D0"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110FA19D" w14:textId="0C35BB64" w:rsidR="00D26462" w:rsidRDefault="00DF5F30" w:rsidP="00D86871">
            <w:pPr>
              <w:spacing w:before="20" w:after="20"/>
              <w:jc w:val="left"/>
              <w:rPr>
                <w:rFonts w:ascii="Arial Narrow" w:eastAsia="Times New Roman" w:hAnsi="Arial Narrow"/>
                <w:bCs/>
                <w:color w:val="000000"/>
                <w:sz w:val="20"/>
                <w:lang w:eastAsia="es-ES"/>
              </w:rPr>
            </w:pPr>
            <w:r>
              <w:rPr>
                <w:rFonts w:ascii="Arial Narrow" w:eastAsia="Times New Roman" w:hAnsi="Arial Narrow"/>
                <w:bCs/>
                <w:color w:val="000000"/>
                <w:sz w:val="20"/>
                <w:lang w:eastAsia="es-ES"/>
              </w:rPr>
              <w:t xml:space="preserve">s </w:t>
            </w:r>
            <w:r w:rsidR="00D26462">
              <w:rPr>
                <w:rFonts w:ascii="Arial Narrow" w:eastAsia="Times New Roman" w:hAnsi="Arial Narrow"/>
                <w:bCs/>
                <w:color w:val="000000"/>
                <w:sz w:val="20"/>
                <w:lang w:eastAsia="es-ES"/>
              </w:rPr>
              <w:t>/</w:t>
            </w:r>
            <w:r>
              <w:rPr>
                <w:rFonts w:ascii="Arial Narrow" w:eastAsia="Times New Roman" w:hAnsi="Arial Narrow"/>
                <w:bCs/>
                <w:color w:val="000000"/>
                <w:sz w:val="20"/>
                <w:lang w:eastAsia="es-ES"/>
              </w:rPr>
              <w:t xml:space="preserve"> </w:t>
            </w:r>
            <w:r w:rsidR="00D26462">
              <w:rPr>
                <w:rFonts w:ascii="Arial Narrow" w:eastAsia="Times New Roman" w:hAnsi="Arial Narrow"/>
                <w:bCs/>
                <w:color w:val="000000"/>
                <w:sz w:val="20"/>
                <w:lang w:eastAsia="es-ES"/>
              </w:rPr>
              <w:t>información</w:t>
            </w:r>
          </w:p>
        </w:tc>
        <w:tc>
          <w:tcPr>
            <w:tcW w:w="1200" w:type="dxa"/>
            <w:noWrap/>
          </w:tcPr>
          <w:p w14:paraId="1FB7C945" w14:textId="77777777" w:rsidR="00D2646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w:t>
            </w:r>
          </w:p>
        </w:tc>
        <w:tc>
          <w:tcPr>
            <w:tcW w:w="775" w:type="dxa"/>
            <w:noWrap/>
          </w:tcPr>
          <w:p w14:paraId="68B12F9C" w14:textId="77777777" w:rsidR="00D26462"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4,8%</w:t>
            </w:r>
          </w:p>
        </w:tc>
      </w:tr>
      <w:tr w:rsidR="00D26462" w:rsidRPr="00416752" w14:paraId="256C9268"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6EC16936" w14:textId="77777777" w:rsidR="00D26462" w:rsidRPr="007F5913" w:rsidRDefault="00D26462"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1200" w:type="dxa"/>
            <w:tcBorders>
              <w:top w:val="single" w:sz="4" w:space="0" w:color="auto"/>
            </w:tcBorders>
            <w:noWrap/>
            <w:hideMark/>
          </w:tcPr>
          <w:p w14:paraId="0CEE382D" w14:textId="77777777" w:rsidR="00D26462" w:rsidRPr="007F5913"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43</w:t>
            </w:r>
          </w:p>
        </w:tc>
        <w:tc>
          <w:tcPr>
            <w:tcW w:w="775" w:type="dxa"/>
            <w:tcBorders>
              <w:top w:val="single" w:sz="4" w:space="0" w:color="auto"/>
            </w:tcBorders>
            <w:noWrap/>
            <w:hideMark/>
          </w:tcPr>
          <w:p w14:paraId="29EDDE0E" w14:textId="77777777" w:rsidR="00D26462" w:rsidRPr="007F5913" w:rsidRDefault="00D264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100%</w:t>
            </w:r>
          </w:p>
        </w:tc>
      </w:tr>
    </w:tbl>
    <w:p w14:paraId="66EC8239" w14:textId="341F7DFB" w:rsidR="00C53361" w:rsidRPr="00200A7F" w:rsidRDefault="00C53361" w:rsidP="00F9002E">
      <w:pPr>
        <w:pStyle w:val="Textoindependiente"/>
        <w:tabs>
          <w:tab w:val="left" w:pos="142"/>
        </w:tabs>
        <w:spacing w:before="240"/>
      </w:pPr>
      <w:r w:rsidRPr="007E19E1">
        <w:rPr>
          <w:lang w:val="es-CL"/>
        </w:rPr>
        <w:t>Por otra parte, el total de personas participantes en proyectos adjudicados entre 2014 y 2015 fue de 43, de los cuales 8 son mujeres (18,6%).</w:t>
      </w:r>
    </w:p>
    <w:p w14:paraId="740F62BE" w14:textId="0462AA0C" w:rsidR="00C53361" w:rsidRPr="00D86871" w:rsidRDefault="00C53361" w:rsidP="00D86871">
      <w:pPr>
        <w:spacing w:before="240"/>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31</w:t>
      </w:r>
      <w:r w:rsidRPr="00D86871">
        <w:rPr>
          <w:rFonts w:ascii="Arial Narrow" w:hAnsi="Arial Narrow"/>
          <w:b/>
          <w:bCs/>
          <w:sz w:val="20"/>
        </w:rPr>
        <w:fldChar w:fldCharType="end"/>
      </w:r>
      <w:r w:rsidRPr="00D86871">
        <w:rPr>
          <w:rFonts w:ascii="Arial Narrow" w:hAnsi="Arial Narrow"/>
          <w:b/>
          <w:bCs/>
          <w:sz w:val="20"/>
        </w:rPr>
        <w:t>. Participación de mujeres en proyectos adjudicados por Corfo CHI según año</w:t>
      </w:r>
    </w:p>
    <w:tbl>
      <w:tblPr>
        <w:tblStyle w:val="PlainTable211"/>
        <w:tblW w:w="4477" w:type="dxa"/>
        <w:tblBorders>
          <w:top w:val="none" w:sz="0" w:space="0" w:color="auto"/>
          <w:bottom w:val="none" w:sz="0" w:space="0" w:color="auto"/>
        </w:tblBorders>
        <w:tblLook w:val="04C0" w:firstRow="0" w:lastRow="1" w:firstColumn="1" w:lastColumn="0" w:noHBand="0" w:noVBand="1"/>
      </w:tblPr>
      <w:tblGrid>
        <w:gridCol w:w="703"/>
        <w:gridCol w:w="1200"/>
        <w:gridCol w:w="1374"/>
        <w:gridCol w:w="1200"/>
      </w:tblGrid>
      <w:tr w:rsidR="00C53361" w:rsidRPr="00E7102E" w14:paraId="5B9DFB45"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single" w:sz="4" w:space="0" w:color="auto"/>
            </w:tcBorders>
            <w:shd w:val="clear" w:color="auto" w:fill="D9D9D9" w:themeFill="background1" w:themeFillShade="D9"/>
            <w:noWrap/>
            <w:vAlign w:val="center"/>
            <w:hideMark/>
          </w:tcPr>
          <w:p w14:paraId="0D4BFA0E" w14:textId="77777777" w:rsidR="00C53361" w:rsidRPr="009F3174" w:rsidRDefault="00C53361" w:rsidP="00D86871">
            <w:pPr>
              <w:spacing w:before="20" w:after="20"/>
              <w:jc w:val="left"/>
              <w:rPr>
                <w:rFonts w:ascii="Arial Narrow" w:eastAsia="Times" w:hAnsi="Arial Narrow"/>
                <w:b w:val="0"/>
                <w:iCs/>
                <w:smallCaps/>
                <w:kern w:val="32"/>
                <w:sz w:val="20"/>
                <w:szCs w:val="20"/>
              </w:rPr>
            </w:pPr>
            <w:r w:rsidRPr="009F3174">
              <w:rPr>
                <w:rFonts w:ascii="Arial Narrow" w:eastAsia="Times" w:hAnsi="Arial Narrow"/>
                <w:sz w:val="20"/>
                <w:szCs w:val="20"/>
              </w:rPr>
              <w:t>Año </w:t>
            </w:r>
          </w:p>
        </w:tc>
        <w:tc>
          <w:tcPr>
            <w:tcW w:w="1200" w:type="dxa"/>
            <w:tcBorders>
              <w:top w:val="none" w:sz="0" w:space="0" w:color="auto"/>
              <w:bottom w:val="single" w:sz="4" w:space="0" w:color="auto"/>
            </w:tcBorders>
            <w:shd w:val="clear" w:color="auto" w:fill="D9D9D9" w:themeFill="background1" w:themeFillShade="D9"/>
            <w:noWrap/>
            <w:hideMark/>
          </w:tcPr>
          <w:p w14:paraId="36C49545" w14:textId="77777777" w:rsidR="00C53361" w:rsidRPr="00E7102E" w:rsidRDefault="00C5336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Número</w:t>
            </w:r>
            <w:r>
              <w:rPr>
                <w:rFonts w:ascii="Arial Narrow" w:eastAsia="Times" w:hAnsi="Arial Narrow"/>
                <w:b/>
                <w:sz w:val="20"/>
                <w:szCs w:val="20"/>
              </w:rPr>
              <w:t xml:space="preserve"> Mujeres</w:t>
            </w:r>
          </w:p>
        </w:tc>
        <w:tc>
          <w:tcPr>
            <w:tcW w:w="1374" w:type="dxa"/>
            <w:tcBorders>
              <w:top w:val="none" w:sz="0" w:space="0" w:color="auto"/>
              <w:bottom w:val="single" w:sz="4" w:space="0" w:color="auto"/>
            </w:tcBorders>
            <w:shd w:val="clear" w:color="auto" w:fill="D9D9D9" w:themeFill="background1" w:themeFillShade="D9"/>
          </w:tcPr>
          <w:p w14:paraId="2E9F5C06" w14:textId="10EAF159" w:rsidR="00C53361" w:rsidRPr="00E7102E" w:rsidRDefault="00C5336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iCs/>
                <w:smallCaps/>
                <w:kern w:val="32"/>
                <w:sz w:val="20"/>
              </w:rPr>
            </w:pPr>
            <w:r>
              <w:rPr>
                <w:rFonts w:ascii="Arial Narrow" w:hAnsi="Arial Narrow"/>
                <w:b/>
                <w:sz w:val="20"/>
              </w:rPr>
              <w:t>Total beneficiarios</w:t>
            </w:r>
          </w:p>
        </w:tc>
        <w:tc>
          <w:tcPr>
            <w:tcW w:w="1200" w:type="dxa"/>
            <w:tcBorders>
              <w:top w:val="none" w:sz="0" w:space="0" w:color="auto"/>
              <w:bottom w:val="single" w:sz="4" w:space="0" w:color="auto"/>
            </w:tcBorders>
            <w:shd w:val="clear" w:color="auto" w:fill="D9D9D9" w:themeFill="background1" w:themeFillShade="D9"/>
            <w:noWrap/>
            <w:hideMark/>
          </w:tcPr>
          <w:p w14:paraId="329A117F" w14:textId="77777777" w:rsidR="00C53361" w:rsidRPr="00E7102E" w:rsidRDefault="00C5336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bCs/>
                <w:iCs/>
                <w:smallCaps/>
                <w:kern w:val="32"/>
                <w:sz w:val="20"/>
                <w:szCs w:val="20"/>
              </w:rPr>
            </w:pPr>
            <w:r w:rsidRPr="00E7102E">
              <w:rPr>
                <w:rFonts w:ascii="Arial Narrow" w:eastAsia="Times" w:hAnsi="Arial Narrow"/>
                <w:b/>
                <w:sz w:val="20"/>
                <w:szCs w:val="20"/>
              </w:rPr>
              <w:t>Porcentaje</w:t>
            </w:r>
            <w:r>
              <w:rPr>
                <w:rFonts w:ascii="Arial Narrow" w:eastAsia="Times" w:hAnsi="Arial Narrow"/>
                <w:b/>
                <w:sz w:val="20"/>
                <w:szCs w:val="20"/>
              </w:rPr>
              <w:t xml:space="preserve"> Mujeres</w:t>
            </w:r>
          </w:p>
        </w:tc>
      </w:tr>
      <w:tr w:rsidR="00C53361" w:rsidRPr="00E7102E" w14:paraId="54CADF86" w14:textId="77777777" w:rsidTr="00D86871">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76625E2B" w14:textId="4E630916" w:rsidR="00C53361" w:rsidRPr="00E7102E" w:rsidRDefault="00C53361"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w:t>
            </w:r>
            <w:r>
              <w:rPr>
                <w:rFonts w:ascii="Arial Narrow" w:eastAsia="Times" w:hAnsi="Arial Narrow"/>
                <w:b w:val="0"/>
                <w:sz w:val="20"/>
                <w:szCs w:val="20"/>
              </w:rPr>
              <w:t>4</w:t>
            </w:r>
          </w:p>
        </w:tc>
        <w:tc>
          <w:tcPr>
            <w:tcW w:w="1200" w:type="dxa"/>
            <w:tcBorders>
              <w:top w:val="single" w:sz="4" w:space="0" w:color="auto"/>
            </w:tcBorders>
            <w:noWrap/>
            <w:hideMark/>
          </w:tcPr>
          <w:p w14:paraId="36C39008" w14:textId="7E265772"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6</w:t>
            </w:r>
          </w:p>
        </w:tc>
        <w:tc>
          <w:tcPr>
            <w:tcW w:w="1374" w:type="dxa"/>
            <w:tcBorders>
              <w:top w:val="single" w:sz="4" w:space="0" w:color="auto"/>
            </w:tcBorders>
          </w:tcPr>
          <w:p w14:paraId="077958DA" w14:textId="2F6E702E" w:rsidR="00C53361"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23</w:t>
            </w:r>
          </w:p>
        </w:tc>
        <w:tc>
          <w:tcPr>
            <w:tcW w:w="1200" w:type="dxa"/>
            <w:tcBorders>
              <w:top w:val="single" w:sz="4" w:space="0" w:color="auto"/>
            </w:tcBorders>
            <w:noWrap/>
            <w:hideMark/>
          </w:tcPr>
          <w:p w14:paraId="555263C8" w14:textId="768127F1"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26,1</w:t>
            </w:r>
            <w:r w:rsidR="008D4004">
              <w:rPr>
                <w:rFonts w:ascii="Arial Narrow" w:eastAsia="Times" w:hAnsi="Arial Narrow"/>
                <w:sz w:val="20"/>
                <w:szCs w:val="20"/>
              </w:rPr>
              <w:t>%</w:t>
            </w:r>
          </w:p>
        </w:tc>
      </w:tr>
      <w:tr w:rsidR="00C53361" w:rsidRPr="00E7102E" w14:paraId="21D49A13"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single" w:sz="4" w:space="0" w:color="auto"/>
            </w:tcBorders>
            <w:noWrap/>
            <w:hideMark/>
          </w:tcPr>
          <w:p w14:paraId="05EDF8CA" w14:textId="368D6EF1" w:rsidR="00C53361" w:rsidRPr="00E7102E" w:rsidRDefault="00C53361" w:rsidP="00D86871">
            <w:pPr>
              <w:spacing w:before="20" w:after="20"/>
              <w:jc w:val="left"/>
              <w:rPr>
                <w:rFonts w:ascii="Arial Narrow" w:eastAsia="Times" w:hAnsi="Arial Narrow"/>
                <w:b w:val="0"/>
                <w:iCs/>
                <w:smallCaps/>
                <w:kern w:val="32"/>
                <w:sz w:val="20"/>
                <w:szCs w:val="20"/>
              </w:rPr>
            </w:pPr>
            <w:r w:rsidRPr="00E7102E">
              <w:rPr>
                <w:rFonts w:ascii="Arial Narrow" w:eastAsia="Times" w:hAnsi="Arial Narrow"/>
                <w:b w:val="0"/>
                <w:sz w:val="20"/>
                <w:szCs w:val="20"/>
              </w:rPr>
              <w:t>201</w:t>
            </w:r>
            <w:r>
              <w:rPr>
                <w:rFonts w:ascii="Arial Narrow" w:eastAsia="Times" w:hAnsi="Arial Narrow"/>
                <w:b w:val="0"/>
                <w:sz w:val="20"/>
                <w:szCs w:val="20"/>
              </w:rPr>
              <w:t>5</w:t>
            </w:r>
          </w:p>
        </w:tc>
        <w:tc>
          <w:tcPr>
            <w:tcW w:w="1200" w:type="dxa"/>
            <w:tcBorders>
              <w:top w:val="none" w:sz="0" w:space="0" w:color="auto"/>
              <w:bottom w:val="single" w:sz="4" w:space="0" w:color="auto"/>
            </w:tcBorders>
            <w:noWrap/>
            <w:hideMark/>
          </w:tcPr>
          <w:p w14:paraId="156E2072" w14:textId="4E807E5F" w:rsidR="00C53361" w:rsidRPr="00E7102E" w:rsidRDefault="00C5336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2</w:t>
            </w:r>
          </w:p>
        </w:tc>
        <w:tc>
          <w:tcPr>
            <w:tcW w:w="1374" w:type="dxa"/>
            <w:tcBorders>
              <w:top w:val="none" w:sz="0" w:space="0" w:color="auto"/>
              <w:bottom w:val="single" w:sz="4" w:space="0" w:color="auto"/>
            </w:tcBorders>
          </w:tcPr>
          <w:p w14:paraId="3CDF7EB2" w14:textId="361306F5" w:rsidR="00C53361" w:rsidRDefault="00C5336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Cs/>
                <w:iCs/>
                <w:smallCaps/>
                <w:kern w:val="32"/>
                <w:sz w:val="20"/>
              </w:rPr>
            </w:pPr>
            <w:r>
              <w:rPr>
                <w:rFonts w:ascii="Arial Narrow" w:hAnsi="Arial Narrow"/>
                <w:sz w:val="20"/>
              </w:rPr>
              <w:t>20</w:t>
            </w:r>
          </w:p>
        </w:tc>
        <w:tc>
          <w:tcPr>
            <w:tcW w:w="1200" w:type="dxa"/>
            <w:tcBorders>
              <w:top w:val="none" w:sz="0" w:space="0" w:color="auto"/>
              <w:bottom w:val="single" w:sz="4" w:space="0" w:color="auto"/>
            </w:tcBorders>
            <w:noWrap/>
            <w:hideMark/>
          </w:tcPr>
          <w:p w14:paraId="650C3EDD" w14:textId="53E64023" w:rsidR="00C53361" w:rsidRPr="00E7102E" w:rsidRDefault="00C53361"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Cs/>
                <w:iCs/>
                <w:smallCaps/>
                <w:kern w:val="32"/>
                <w:sz w:val="20"/>
                <w:szCs w:val="20"/>
              </w:rPr>
            </w:pPr>
            <w:r>
              <w:rPr>
                <w:rFonts w:ascii="Arial Narrow" w:eastAsia="Times" w:hAnsi="Arial Narrow"/>
                <w:sz w:val="20"/>
                <w:szCs w:val="20"/>
              </w:rPr>
              <w:t>10,0</w:t>
            </w:r>
            <w:r w:rsidR="008D4004">
              <w:rPr>
                <w:rFonts w:ascii="Arial Narrow" w:eastAsia="Times" w:hAnsi="Arial Narrow"/>
                <w:sz w:val="20"/>
                <w:szCs w:val="20"/>
              </w:rPr>
              <w:t>%</w:t>
            </w:r>
          </w:p>
        </w:tc>
      </w:tr>
      <w:tr w:rsidR="00C53361" w:rsidRPr="00E7102E" w14:paraId="6F008883"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7427930E" w14:textId="77777777" w:rsidR="00C53361" w:rsidRPr="000003B2" w:rsidRDefault="00C53361" w:rsidP="00D86871">
            <w:pPr>
              <w:spacing w:before="20" w:after="20"/>
              <w:jc w:val="left"/>
              <w:rPr>
                <w:rFonts w:ascii="Arial Narrow" w:eastAsia="Times" w:hAnsi="Arial Narrow"/>
                <w:b w:val="0"/>
                <w:iCs/>
                <w:smallCaps/>
                <w:kern w:val="32"/>
                <w:sz w:val="20"/>
                <w:szCs w:val="20"/>
              </w:rPr>
            </w:pPr>
            <w:r w:rsidRPr="000003B2">
              <w:rPr>
                <w:rFonts w:ascii="Arial Narrow" w:eastAsia="Times" w:hAnsi="Arial Narrow"/>
                <w:sz w:val="20"/>
                <w:szCs w:val="20"/>
              </w:rPr>
              <w:t>Total</w:t>
            </w:r>
          </w:p>
        </w:tc>
        <w:tc>
          <w:tcPr>
            <w:tcW w:w="1200" w:type="dxa"/>
            <w:tcBorders>
              <w:top w:val="single" w:sz="4" w:space="0" w:color="auto"/>
            </w:tcBorders>
            <w:noWrap/>
            <w:hideMark/>
          </w:tcPr>
          <w:p w14:paraId="2D417D38" w14:textId="5329E279" w:rsidR="00C53361" w:rsidRPr="00E7102E" w:rsidRDefault="00C53361"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8</w:t>
            </w:r>
          </w:p>
        </w:tc>
        <w:tc>
          <w:tcPr>
            <w:tcW w:w="1374" w:type="dxa"/>
            <w:tcBorders>
              <w:top w:val="single" w:sz="4" w:space="0" w:color="auto"/>
            </w:tcBorders>
          </w:tcPr>
          <w:p w14:paraId="446D8E02" w14:textId="5FB9AE12" w:rsidR="00C53361" w:rsidRPr="00E7102E" w:rsidRDefault="00C53361"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Pr>
                <w:rFonts w:ascii="Arial Narrow" w:hAnsi="Arial Narrow"/>
                <w:sz w:val="20"/>
              </w:rPr>
              <w:t>43</w:t>
            </w:r>
          </w:p>
        </w:tc>
        <w:tc>
          <w:tcPr>
            <w:tcW w:w="1200" w:type="dxa"/>
            <w:tcBorders>
              <w:top w:val="single" w:sz="4" w:space="0" w:color="auto"/>
            </w:tcBorders>
            <w:noWrap/>
            <w:hideMark/>
          </w:tcPr>
          <w:p w14:paraId="39EDB333" w14:textId="49121251" w:rsidR="00C53361" w:rsidRPr="00E7102E" w:rsidRDefault="00C53361"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w:hAnsi="Arial Narrow"/>
                <w:b w:val="0"/>
                <w:iCs/>
                <w:smallCaps/>
                <w:kern w:val="32"/>
                <w:sz w:val="20"/>
                <w:szCs w:val="20"/>
              </w:rPr>
            </w:pPr>
            <w:r>
              <w:rPr>
                <w:rFonts w:ascii="Arial Narrow" w:eastAsia="Times" w:hAnsi="Arial Narrow"/>
                <w:sz w:val="20"/>
                <w:szCs w:val="20"/>
              </w:rPr>
              <w:t>18,6%</w:t>
            </w:r>
          </w:p>
        </w:tc>
      </w:tr>
    </w:tbl>
    <w:p w14:paraId="0461473B" w14:textId="774CEF3B" w:rsidR="00C53361" w:rsidRDefault="00C53361" w:rsidP="00F9002E">
      <w:pPr>
        <w:pStyle w:val="Textoindependiente"/>
        <w:tabs>
          <w:tab w:val="left" w:pos="142"/>
        </w:tabs>
        <w:spacing w:before="240"/>
        <w:rPr>
          <w:lang w:val="es-CL"/>
        </w:rPr>
      </w:pPr>
      <w:r>
        <w:rPr>
          <w:lang w:val="es-CL"/>
        </w:rPr>
        <w:t xml:space="preserve">Es </w:t>
      </w:r>
      <w:r w:rsidRPr="00645BFA">
        <w:rPr>
          <w:lang w:val="es-CL"/>
        </w:rPr>
        <w:t xml:space="preserve">relevante </w:t>
      </w:r>
      <w:r>
        <w:rPr>
          <w:lang w:val="es-CL"/>
        </w:rPr>
        <w:t>señal</w:t>
      </w:r>
      <w:r w:rsidRPr="00645BFA">
        <w:rPr>
          <w:lang w:val="es-CL"/>
        </w:rPr>
        <w:t>ar</w:t>
      </w:r>
      <w:r>
        <w:rPr>
          <w:lang w:val="es-CL"/>
        </w:rPr>
        <w:t xml:space="preserve"> que</w:t>
      </w:r>
      <w:r w:rsidR="000F4904">
        <w:rPr>
          <w:lang w:val="es-CL"/>
        </w:rPr>
        <w:t xml:space="preserve"> existe una diferencia importante en</w:t>
      </w:r>
      <w:r>
        <w:rPr>
          <w:lang w:val="es-CL"/>
        </w:rPr>
        <w:t xml:space="preserve"> la tasa de adjudicación</w:t>
      </w:r>
      <w:r w:rsidR="000F4904">
        <w:rPr>
          <w:lang w:val="es-CL"/>
        </w:rPr>
        <w:t xml:space="preserve"> entre hombres y mujeres</w:t>
      </w:r>
      <w:r>
        <w:rPr>
          <w:lang w:val="es-CL"/>
        </w:rPr>
        <w:t xml:space="preserve">: </w:t>
      </w:r>
      <w:r w:rsidR="000F4904">
        <w:rPr>
          <w:lang w:val="es-CL"/>
        </w:rPr>
        <w:t>52</w:t>
      </w:r>
      <w:r>
        <w:rPr>
          <w:lang w:val="es-CL"/>
        </w:rPr>
        <w:t>,</w:t>
      </w:r>
      <w:r w:rsidR="000F4904">
        <w:rPr>
          <w:lang w:val="es-CL"/>
        </w:rPr>
        <w:t>2</w:t>
      </w:r>
      <w:r>
        <w:rPr>
          <w:lang w:val="es-CL"/>
        </w:rPr>
        <w:t xml:space="preserve">% para hombres y </w:t>
      </w:r>
      <w:r w:rsidR="000F4904">
        <w:rPr>
          <w:lang w:val="es-CL"/>
        </w:rPr>
        <w:t>30</w:t>
      </w:r>
      <w:r>
        <w:rPr>
          <w:lang w:val="es-CL"/>
        </w:rPr>
        <w:t>,</w:t>
      </w:r>
      <w:r w:rsidR="000F4904">
        <w:rPr>
          <w:lang w:val="es-CL"/>
        </w:rPr>
        <w:t>8</w:t>
      </w:r>
      <w:r>
        <w:rPr>
          <w:lang w:val="es-CL"/>
        </w:rPr>
        <w:t xml:space="preserve">% para mujeres. </w:t>
      </w:r>
      <w:r w:rsidR="000F4904">
        <w:rPr>
          <w:lang w:val="es-CL"/>
        </w:rPr>
        <w:t>Asimismo</w:t>
      </w:r>
      <w:r>
        <w:rPr>
          <w:lang w:val="es-CL"/>
        </w:rPr>
        <w:t>, existe</w:t>
      </w:r>
      <w:r w:rsidR="000F4904">
        <w:rPr>
          <w:lang w:val="es-CL"/>
        </w:rPr>
        <w:t xml:space="preserve"> una alta </w:t>
      </w:r>
      <w:r>
        <w:rPr>
          <w:lang w:val="es-CL"/>
        </w:rPr>
        <w:t>brecha de género</w:t>
      </w:r>
      <w:r w:rsidRPr="002B0878">
        <w:rPr>
          <w:rStyle w:val="Refdenotaalpie"/>
          <w:lang w:val="es-CL"/>
        </w:rPr>
        <w:t xml:space="preserve"> </w:t>
      </w:r>
      <w:r w:rsidR="000F4904">
        <w:rPr>
          <w:lang w:val="es-CL"/>
        </w:rPr>
        <w:t>en el total de postulaciones y adjudicaciones al programa Capital Humano para la Innovación de Corfo</w:t>
      </w:r>
      <w:r>
        <w:rPr>
          <w:lang w:val="es-CL"/>
        </w:rPr>
        <w:t>.</w:t>
      </w:r>
    </w:p>
    <w:p w14:paraId="5F8CBA57" w14:textId="5822431C" w:rsidR="00C53361" w:rsidRPr="00D86871" w:rsidRDefault="00C53361" w:rsidP="00D86871">
      <w:pPr>
        <w:spacing w:before="240"/>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32</w:t>
      </w:r>
      <w:r w:rsidRPr="00D86871">
        <w:rPr>
          <w:rFonts w:ascii="Arial Narrow" w:hAnsi="Arial Narrow"/>
          <w:b/>
          <w:bCs/>
          <w:sz w:val="20"/>
        </w:rPr>
        <w:fldChar w:fldCharType="end"/>
      </w:r>
      <w:r w:rsidRPr="00D86871">
        <w:rPr>
          <w:rFonts w:ascii="Arial Narrow" w:hAnsi="Arial Narrow"/>
          <w:b/>
          <w:bCs/>
          <w:sz w:val="20"/>
        </w:rPr>
        <w:t xml:space="preserve">. Investigadores postulantes a </w:t>
      </w:r>
      <w:r w:rsidR="000F4904" w:rsidRPr="00D86871">
        <w:rPr>
          <w:rFonts w:ascii="Arial Narrow" w:hAnsi="Arial Narrow"/>
          <w:b/>
          <w:bCs/>
          <w:sz w:val="20"/>
        </w:rPr>
        <w:t>Corfo CHI</w:t>
      </w:r>
      <w:r w:rsidRPr="00D86871">
        <w:rPr>
          <w:rFonts w:ascii="Arial Narrow" w:hAnsi="Arial Narrow"/>
          <w:b/>
          <w:bCs/>
          <w:sz w:val="20"/>
        </w:rPr>
        <w:t xml:space="preserve"> según estado y sexo del investigador</w:t>
      </w:r>
    </w:p>
    <w:tbl>
      <w:tblPr>
        <w:tblStyle w:val="TablaFormatoverde1"/>
        <w:tblW w:w="7113" w:type="dxa"/>
        <w:tblLook w:val="04A0" w:firstRow="1" w:lastRow="0" w:firstColumn="1" w:lastColumn="0" w:noHBand="0" w:noVBand="1"/>
      </w:tblPr>
      <w:tblGrid>
        <w:gridCol w:w="1951"/>
        <w:gridCol w:w="362"/>
        <w:gridCol w:w="1200"/>
        <w:gridCol w:w="1200"/>
        <w:gridCol w:w="1200"/>
        <w:gridCol w:w="1200"/>
      </w:tblGrid>
      <w:tr w:rsidR="00C53361" w:rsidRPr="00E7102E" w14:paraId="0F65A9B8"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D9D9D9" w:themeFill="background1" w:themeFillShade="D9"/>
            <w:noWrap/>
            <w:hideMark/>
          </w:tcPr>
          <w:p w14:paraId="34D5894D" w14:textId="77777777" w:rsidR="00C53361" w:rsidRPr="00E7102E" w:rsidRDefault="00C53361" w:rsidP="00D86871">
            <w:pPr>
              <w:spacing w:before="20" w:after="20"/>
              <w:jc w:val="left"/>
              <w:rPr>
                <w:rFonts w:ascii="Arial Narrow" w:eastAsia="Times New Roman" w:hAnsi="Arial Narrow"/>
                <w:b w:val="0"/>
                <w:bCs/>
                <w:iCs/>
                <w:smallCaps/>
                <w:kern w:val="32"/>
                <w:sz w:val="20"/>
                <w:szCs w:val="22"/>
                <w:lang w:val="es-CL" w:eastAsia="es-ES"/>
              </w:rPr>
            </w:pPr>
            <w:r w:rsidRPr="00E7102E">
              <w:rPr>
                <w:rFonts w:ascii="Arial Narrow" w:eastAsia="Times New Roman" w:hAnsi="Arial Narrow"/>
                <w:sz w:val="20"/>
                <w:lang w:val="es-CL" w:eastAsia="es-ES"/>
              </w:rPr>
              <w:t>Estado de adjudicación</w:t>
            </w:r>
          </w:p>
        </w:tc>
        <w:tc>
          <w:tcPr>
            <w:tcW w:w="362" w:type="dxa"/>
            <w:shd w:val="clear" w:color="auto" w:fill="D9D9D9" w:themeFill="background1" w:themeFillShade="D9"/>
            <w:noWrap/>
            <w:hideMark/>
          </w:tcPr>
          <w:p w14:paraId="7F0125D0" w14:textId="77777777" w:rsidR="00C53361" w:rsidRPr="00E7102E" w:rsidRDefault="00C53361" w:rsidP="00D86871">
            <w:pPr>
              <w:spacing w:before="20" w:after="20"/>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smallCaps/>
                <w:sz w:val="20"/>
                <w:szCs w:val="20"/>
                <w:lang w:eastAsia="es-ES"/>
              </w:rPr>
            </w:pPr>
          </w:p>
        </w:tc>
        <w:tc>
          <w:tcPr>
            <w:tcW w:w="1200" w:type="dxa"/>
            <w:shd w:val="clear" w:color="auto" w:fill="D9D9D9" w:themeFill="background1" w:themeFillShade="D9"/>
            <w:noWrap/>
            <w:hideMark/>
          </w:tcPr>
          <w:p w14:paraId="6A148A68" w14:textId="77777777" w:rsidR="00C53361" w:rsidRPr="00E7102E" w:rsidRDefault="00C53361"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Hombre</w:t>
            </w:r>
          </w:p>
        </w:tc>
        <w:tc>
          <w:tcPr>
            <w:tcW w:w="1200" w:type="dxa"/>
            <w:shd w:val="clear" w:color="auto" w:fill="D9D9D9" w:themeFill="background1" w:themeFillShade="D9"/>
            <w:noWrap/>
            <w:hideMark/>
          </w:tcPr>
          <w:p w14:paraId="310E9CB6" w14:textId="77777777" w:rsidR="00C53361" w:rsidRPr="00E7102E" w:rsidRDefault="00C53361"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Mujer</w:t>
            </w:r>
          </w:p>
        </w:tc>
        <w:tc>
          <w:tcPr>
            <w:tcW w:w="1200" w:type="dxa"/>
            <w:shd w:val="clear" w:color="auto" w:fill="D9D9D9" w:themeFill="background1" w:themeFillShade="D9"/>
            <w:noWrap/>
            <w:hideMark/>
          </w:tcPr>
          <w:p w14:paraId="189EBF4C" w14:textId="77777777" w:rsidR="00C53361" w:rsidRPr="00E7102E" w:rsidRDefault="00C53361"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E7102E">
              <w:rPr>
                <w:rFonts w:ascii="Arial Narrow" w:eastAsia="Times New Roman" w:hAnsi="Arial Narrow"/>
                <w:bCs/>
                <w:color w:val="000000"/>
                <w:sz w:val="20"/>
                <w:szCs w:val="20"/>
                <w:lang w:eastAsia="es-ES"/>
              </w:rPr>
              <w:t>Total</w:t>
            </w:r>
          </w:p>
        </w:tc>
        <w:tc>
          <w:tcPr>
            <w:tcW w:w="1200" w:type="dxa"/>
            <w:shd w:val="clear" w:color="auto" w:fill="D9D9D9" w:themeFill="background1" w:themeFillShade="D9"/>
          </w:tcPr>
          <w:p w14:paraId="1D1D7D89" w14:textId="77777777" w:rsidR="00C53361" w:rsidRPr="00E7102E" w:rsidRDefault="00C53361"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Brecha M-</w:t>
            </w:r>
            <w:r w:rsidRPr="00E7102E">
              <w:rPr>
                <w:rFonts w:ascii="Arial Narrow" w:eastAsia="Times New Roman" w:hAnsi="Arial Narrow"/>
                <w:bCs/>
                <w:color w:val="000000"/>
                <w:sz w:val="20"/>
                <w:szCs w:val="20"/>
                <w:lang w:eastAsia="es-ES"/>
              </w:rPr>
              <w:t>H</w:t>
            </w:r>
          </w:p>
        </w:tc>
      </w:tr>
      <w:tr w:rsidR="00C53361" w:rsidRPr="00E7102E" w14:paraId="18EE66F7" w14:textId="77777777" w:rsidTr="00D86871">
        <w:tc>
          <w:tcPr>
            <w:cnfStyle w:val="001000000000" w:firstRow="0" w:lastRow="0" w:firstColumn="1" w:lastColumn="0" w:oddVBand="0" w:evenVBand="0" w:oddHBand="0" w:evenHBand="0" w:firstRowFirstColumn="0" w:firstRowLastColumn="0" w:lastRowFirstColumn="0" w:lastRowLastColumn="0"/>
            <w:tcW w:w="1951" w:type="dxa"/>
            <w:vMerge w:val="restart"/>
            <w:tcBorders>
              <w:top w:val="single" w:sz="4" w:space="0" w:color="auto"/>
            </w:tcBorders>
            <w:noWrap/>
          </w:tcPr>
          <w:p w14:paraId="4A2CAD1E" w14:textId="77777777" w:rsidR="00C53361" w:rsidRPr="00E7102E" w:rsidRDefault="00C53361" w:rsidP="00D86871">
            <w:pPr>
              <w:spacing w:before="20" w:after="20"/>
              <w:jc w:val="left"/>
              <w:rPr>
                <w:rFonts w:ascii="Arial Narrow" w:eastAsia="Times New Roman" w:hAnsi="Arial Narrow"/>
                <w:bCs/>
                <w:iCs/>
                <w:smallCaps/>
                <w:color w:val="000000"/>
                <w:kern w:val="32"/>
                <w:sz w:val="20"/>
                <w:szCs w:val="22"/>
                <w:lang w:eastAsia="es-ES"/>
              </w:rPr>
            </w:pPr>
            <w:r w:rsidRPr="002B0878">
              <w:rPr>
                <w:rFonts w:ascii="Arial Narrow" w:eastAsia="Times New Roman" w:hAnsi="Arial Narrow"/>
                <w:bCs/>
                <w:color w:val="000000"/>
                <w:sz w:val="20"/>
                <w:lang w:eastAsia="es-ES"/>
              </w:rPr>
              <w:t>Total postulados</w:t>
            </w:r>
          </w:p>
        </w:tc>
        <w:tc>
          <w:tcPr>
            <w:tcW w:w="362" w:type="dxa"/>
            <w:tcBorders>
              <w:top w:val="single" w:sz="4" w:space="0" w:color="auto"/>
            </w:tcBorders>
            <w:noWrap/>
          </w:tcPr>
          <w:p w14:paraId="2EFA375C" w14:textId="35755E37" w:rsidR="00C53361" w:rsidRPr="00E7102E" w:rsidRDefault="00651C44"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1200" w:type="dxa"/>
            <w:tcBorders>
              <w:top w:val="single" w:sz="4" w:space="0" w:color="auto"/>
            </w:tcBorders>
            <w:noWrap/>
          </w:tcPr>
          <w:p w14:paraId="502A87A2" w14:textId="14CE06BB" w:rsidR="00C53361" w:rsidRPr="00E7102E"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67</w:t>
            </w:r>
          </w:p>
        </w:tc>
        <w:tc>
          <w:tcPr>
            <w:tcW w:w="1200" w:type="dxa"/>
            <w:tcBorders>
              <w:top w:val="single" w:sz="4" w:space="0" w:color="auto"/>
            </w:tcBorders>
            <w:noWrap/>
          </w:tcPr>
          <w:p w14:paraId="0AA22912" w14:textId="24B6595B" w:rsidR="00C53361" w:rsidRPr="00E7102E"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26</w:t>
            </w:r>
          </w:p>
        </w:tc>
        <w:tc>
          <w:tcPr>
            <w:tcW w:w="1200" w:type="dxa"/>
            <w:tcBorders>
              <w:top w:val="single" w:sz="4" w:space="0" w:color="auto"/>
            </w:tcBorders>
            <w:noWrap/>
          </w:tcPr>
          <w:p w14:paraId="0A0E5B81" w14:textId="2D665DAD" w:rsidR="00C53361" w:rsidRPr="00E7102E"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93*</w:t>
            </w:r>
          </w:p>
        </w:tc>
        <w:tc>
          <w:tcPr>
            <w:tcW w:w="1200" w:type="dxa"/>
            <w:tcBorders>
              <w:top w:val="single" w:sz="4" w:space="0" w:color="auto"/>
            </w:tcBorders>
          </w:tcPr>
          <w:p w14:paraId="63D90DAC" w14:textId="77777777"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mallCaps/>
                <w:color w:val="000000"/>
                <w:sz w:val="20"/>
                <w:szCs w:val="20"/>
                <w:lang w:eastAsia="es-ES"/>
              </w:rPr>
            </w:pPr>
          </w:p>
        </w:tc>
      </w:tr>
      <w:tr w:rsidR="00C53361" w:rsidRPr="00E7102E" w14:paraId="44B30E38" w14:textId="77777777" w:rsidTr="00D86871">
        <w:tc>
          <w:tcPr>
            <w:cnfStyle w:val="001000000000" w:firstRow="0" w:lastRow="0" w:firstColumn="1" w:lastColumn="0" w:oddVBand="0" w:evenVBand="0" w:oddHBand="0" w:evenHBand="0" w:firstRowFirstColumn="0" w:firstRowLastColumn="0" w:lastRowFirstColumn="0" w:lastRowLastColumn="0"/>
            <w:tcW w:w="1951" w:type="dxa"/>
            <w:vMerge/>
            <w:tcBorders>
              <w:bottom w:val="single" w:sz="4" w:space="0" w:color="auto"/>
            </w:tcBorders>
          </w:tcPr>
          <w:p w14:paraId="0CF0BF4A" w14:textId="77777777" w:rsidR="00C53361" w:rsidRPr="00E7102E" w:rsidRDefault="00C53361" w:rsidP="00D86871">
            <w:pPr>
              <w:spacing w:before="20" w:after="20"/>
              <w:jc w:val="left"/>
              <w:rPr>
                <w:rFonts w:ascii="Arial Narrow" w:eastAsia="Times New Roman" w:hAnsi="Arial Narrow"/>
                <w:bCs/>
                <w:smallCaps/>
                <w:color w:val="000000"/>
                <w:sz w:val="20"/>
                <w:lang w:eastAsia="es-ES"/>
              </w:rPr>
            </w:pPr>
          </w:p>
        </w:tc>
        <w:tc>
          <w:tcPr>
            <w:tcW w:w="362" w:type="dxa"/>
            <w:tcBorders>
              <w:bottom w:val="single" w:sz="4" w:space="0" w:color="auto"/>
            </w:tcBorders>
            <w:noWrap/>
          </w:tcPr>
          <w:p w14:paraId="0AE73E25" w14:textId="77777777" w:rsidR="00C53361" w:rsidRPr="00E7102E" w:rsidRDefault="00C53361"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bCs/>
                <w:color w:val="000000"/>
                <w:sz w:val="20"/>
                <w:szCs w:val="20"/>
                <w:lang w:eastAsia="es-ES"/>
              </w:rPr>
              <w:t>%</w:t>
            </w:r>
          </w:p>
        </w:tc>
        <w:tc>
          <w:tcPr>
            <w:tcW w:w="1200" w:type="dxa"/>
            <w:tcBorders>
              <w:bottom w:val="single" w:sz="4" w:space="0" w:color="auto"/>
            </w:tcBorders>
            <w:noWrap/>
          </w:tcPr>
          <w:p w14:paraId="6447D71F" w14:textId="74E70D23"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7</w:t>
            </w:r>
            <w:r w:rsidR="00C21B83">
              <w:rPr>
                <w:rFonts w:ascii="Arial Narrow" w:eastAsia="Times New Roman" w:hAnsi="Arial Narrow"/>
                <w:color w:val="000000"/>
                <w:sz w:val="20"/>
                <w:szCs w:val="20"/>
                <w:lang w:eastAsia="es-ES"/>
              </w:rPr>
              <w:t>2</w:t>
            </w:r>
            <w:r w:rsidR="00C9279D">
              <w:rPr>
                <w:rFonts w:ascii="Arial Narrow" w:eastAsia="Times New Roman" w:hAnsi="Arial Narrow"/>
                <w:color w:val="000000"/>
                <w:sz w:val="20"/>
                <w:szCs w:val="20"/>
                <w:lang w:eastAsia="es-ES"/>
              </w:rPr>
              <w:t>%</w:t>
            </w:r>
          </w:p>
        </w:tc>
        <w:tc>
          <w:tcPr>
            <w:tcW w:w="1200" w:type="dxa"/>
            <w:tcBorders>
              <w:bottom w:val="single" w:sz="4" w:space="0" w:color="auto"/>
            </w:tcBorders>
            <w:noWrap/>
          </w:tcPr>
          <w:p w14:paraId="3314BD9E" w14:textId="5EEFF43E"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2</w:t>
            </w:r>
            <w:r w:rsidR="00C21B83">
              <w:rPr>
                <w:rFonts w:ascii="Arial Narrow" w:eastAsia="Times New Roman" w:hAnsi="Arial Narrow"/>
                <w:color w:val="000000"/>
                <w:sz w:val="20"/>
                <w:szCs w:val="20"/>
                <w:lang w:eastAsia="es-ES"/>
              </w:rPr>
              <w:t>8</w:t>
            </w:r>
            <w:r w:rsidR="00C9279D">
              <w:rPr>
                <w:rFonts w:ascii="Arial Narrow" w:eastAsia="Times New Roman" w:hAnsi="Arial Narrow"/>
                <w:color w:val="000000"/>
                <w:sz w:val="20"/>
                <w:szCs w:val="20"/>
                <w:lang w:eastAsia="es-ES"/>
              </w:rPr>
              <w:t>%</w:t>
            </w:r>
          </w:p>
        </w:tc>
        <w:tc>
          <w:tcPr>
            <w:tcW w:w="1200" w:type="dxa"/>
            <w:tcBorders>
              <w:bottom w:val="single" w:sz="4" w:space="0" w:color="auto"/>
            </w:tcBorders>
            <w:noWrap/>
          </w:tcPr>
          <w:p w14:paraId="3DBB2BD1" w14:textId="402F2509"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100</w:t>
            </w:r>
            <w:r w:rsidR="00C9279D">
              <w:rPr>
                <w:rFonts w:ascii="Arial Narrow" w:eastAsia="Times New Roman" w:hAnsi="Arial Narrow"/>
                <w:color w:val="000000"/>
                <w:sz w:val="20"/>
                <w:szCs w:val="20"/>
                <w:lang w:eastAsia="es-ES"/>
              </w:rPr>
              <w:t>%</w:t>
            </w:r>
          </w:p>
        </w:tc>
        <w:tc>
          <w:tcPr>
            <w:tcW w:w="1200" w:type="dxa"/>
            <w:tcBorders>
              <w:bottom w:val="single" w:sz="4" w:space="0" w:color="auto"/>
            </w:tcBorders>
          </w:tcPr>
          <w:p w14:paraId="508CCD76" w14:textId="6BACA9F3" w:rsidR="00C53361" w:rsidRPr="00E7102E"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sidRPr="002B0878">
              <w:rPr>
                <w:rFonts w:ascii="Arial Narrow" w:eastAsia="Times New Roman" w:hAnsi="Arial Narrow"/>
                <w:color w:val="000000"/>
                <w:sz w:val="20"/>
                <w:szCs w:val="20"/>
                <w:lang w:eastAsia="es-ES"/>
              </w:rPr>
              <w:t>-44</w:t>
            </w:r>
            <w:r w:rsidR="00C9279D">
              <w:rPr>
                <w:rFonts w:ascii="Arial Narrow" w:eastAsia="Times New Roman" w:hAnsi="Arial Narrow"/>
                <w:color w:val="000000"/>
                <w:sz w:val="20"/>
                <w:szCs w:val="20"/>
                <w:lang w:eastAsia="es-ES"/>
              </w:rPr>
              <w:t>%</w:t>
            </w:r>
          </w:p>
        </w:tc>
      </w:tr>
      <w:tr w:rsidR="00C53361" w:rsidRPr="00E7102E" w14:paraId="08DFFA6A" w14:textId="77777777" w:rsidTr="00D86871">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14:paraId="243558D5" w14:textId="77777777" w:rsidR="00C53361" w:rsidRPr="00E7102E" w:rsidRDefault="00C53361"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Total a</w:t>
            </w:r>
            <w:r w:rsidRPr="00E7102E">
              <w:rPr>
                <w:rFonts w:ascii="Arial Narrow" w:eastAsia="Times New Roman" w:hAnsi="Arial Narrow"/>
                <w:bCs/>
                <w:color w:val="000000"/>
                <w:sz w:val="20"/>
                <w:lang w:eastAsia="es-ES"/>
              </w:rPr>
              <w:t>djudicado</w:t>
            </w:r>
            <w:r>
              <w:rPr>
                <w:rFonts w:ascii="Arial Narrow" w:eastAsia="Times New Roman" w:hAnsi="Arial Narrow"/>
                <w:bCs/>
                <w:color w:val="000000"/>
                <w:sz w:val="20"/>
                <w:lang w:eastAsia="es-ES"/>
              </w:rPr>
              <w:t>s</w:t>
            </w:r>
          </w:p>
        </w:tc>
        <w:tc>
          <w:tcPr>
            <w:tcW w:w="362" w:type="dxa"/>
            <w:tcBorders>
              <w:top w:val="single" w:sz="4" w:space="0" w:color="auto"/>
            </w:tcBorders>
            <w:noWrap/>
          </w:tcPr>
          <w:p w14:paraId="2D9D98BB" w14:textId="72AC4409" w:rsidR="00C53361" w:rsidRPr="00E7102E" w:rsidRDefault="00651C44"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1200" w:type="dxa"/>
            <w:tcBorders>
              <w:top w:val="single" w:sz="4" w:space="0" w:color="auto"/>
            </w:tcBorders>
            <w:noWrap/>
          </w:tcPr>
          <w:p w14:paraId="11F8FE00" w14:textId="3944BD7E" w:rsidR="00C53361"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35</w:t>
            </w:r>
          </w:p>
        </w:tc>
        <w:tc>
          <w:tcPr>
            <w:tcW w:w="1200" w:type="dxa"/>
            <w:tcBorders>
              <w:top w:val="single" w:sz="4" w:space="0" w:color="auto"/>
            </w:tcBorders>
            <w:noWrap/>
          </w:tcPr>
          <w:p w14:paraId="18350518" w14:textId="0BB9716F" w:rsidR="00C53361" w:rsidRPr="00E7102E"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8</w:t>
            </w:r>
          </w:p>
        </w:tc>
        <w:tc>
          <w:tcPr>
            <w:tcW w:w="1200" w:type="dxa"/>
            <w:tcBorders>
              <w:top w:val="single" w:sz="4" w:space="0" w:color="auto"/>
            </w:tcBorders>
            <w:noWrap/>
          </w:tcPr>
          <w:p w14:paraId="45111AF2" w14:textId="13F9B9B9" w:rsidR="00C53361" w:rsidRPr="00E7102E"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43</w:t>
            </w:r>
          </w:p>
        </w:tc>
        <w:tc>
          <w:tcPr>
            <w:tcW w:w="1200" w:type="dxa"/>
            <w:tcBorders>
              <w:top w:val="single" w:sz="4" w:space="0" w:color="auto"/>
            </w:tcBorders>
          </w:tcPr>
          <w:p w14:paraId="3C439CB7" w14:textId="77777777" w:rsidR="00C53361" w:rsidRDefault="00C53361"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smallCaps/>
                <w:color w:val="000000"/>
                <w:sz w:val="20"/>
                <w:szCs w:val="20"/>
                <w:lang w:eastAsia="es-ES"/>
              </w:rPr>
            </w:pPr>
          </w:p>
        </w:tc>
      </w:tr>
      <w:tr w:rsidR="00C21B83" w:rsidRPr="00E7102E" w14:paraId="0BFA79A1" w14:textId="77777777" w:rsidTr="00D86871">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auto"/>
            </w:tcBorders>
          </w:tcPr>
          <w:p w14:paraId="30F9D903" w14:textId="4918168C" w:rsidR="00C21B83" w:rsidRDefault="00C21B83" w:rsidP="00D86871">
            <w:pPr>
              <w:spacing w:before="20" w:after="20"/>
              <w:jc w:val="left"/>
              <w:rPr>
                <w:rFonts w:ascii="Arial Narrow" w:eastAsia="Times New Roman" w:hAnsi="Arial Narrow"/>
                <w:bCs/>
                <w:smallCaps/>
                <w:color w:val="000000"/>
                <w:sz w:val="20"/>
                <w:lang w:eastAsia="es-ES"/>
              </w:rPr>
            </w:pPr>
          </w:p>
        </w:tc>
        <w:tc>
          <w:tcPr>
            <w:tcW w:w="362" w:type="dxa"/>
            <w:tcBorders>
              <w:bottom w:val="single" w:sz="4" w:space="0" w:color="auto"/>
            </w:tcBorders>
            <w:noWrap/>
          </w:tcPr>
          <w:p w14:paraId="7C071D0E" w14:textId="2318C5D2" w:rsidR="00C21B83" w:rsidRPr="00E7102E" w:rsidRDefault="00C21B83"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bCs/>
                <w:color w:val="000000"/>
                <w:sz w:val="20"/>
                <w:lang w:eastAsia="es-ES"/>
              </w:rPr>
              <w:t>%</w:t>
            </w:r>
          </w:p>
        </w:tc>
        <w:tc>
          <w:tcPr>
            <w:tcW w:w="1200" w:type="dxa"/>
            <w:tcBorders>
              <w:bottom w:val="single" w:sz="4" w:space="0" w:color="auto"/>
            </w:tcBorders>
            <w:noWrap/>
          </w:tcPr>
          <w:p w14:paraId="37F2A18A" w14:textId="3B614D01"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81,4</w:t>
            </w:r>
            <w:r w:rsidR="00C9279D">
              <w:rPr>
                <w:rFonts w:ascii="Arial Narrow" w:eastAsia="Times New Roman" w:hAnsi="Arial Narrow"/>
                <w:color w:val="000000"/>
                <w:sz w:val="20"/>
                <w:lang w:eastAsia="es-ES"/>
              </w:rPr>
              <w:t>%</w:t>
            </w:r>
          </w:p>
        </w:tc>
        <w:tc>
          <w:tcPr>
            <w:tcW w:w="1200" w:type="dxa"/>
            <w:tcBorders>
              <w:bottom w:val="single" w:sz="4" w:space="0" w:color="auto"/>
            </w:tcBorders>
            <w:noWrap/>
          </w:tcPr>
          <w:p w14:paraId="722C03EC" w14:textId="0AEA9560"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18,6</w:t>
            </w:r>
            <w:r w:rsidR="00C9279D">
              <w:rPr>
                <w:rFonts w:ascii="Arial Narrow" w:eastAsia="Times New Roman" w:hAnsi="Arial Narrow"/>
                <w:color w:val="000000"/>
                <w:sz w:val="20"/>
                <w:lang w:eastAsia="es-ES"/>
              </w:rPr>
              <w:t>%</w:t>
            </w:r>
          </w:p>
        </w:tc>
        <w:tc>
          <w:tcPr>
            <w:tcW w:w="1200" w:type="dxa"/>
            <w:tcBorders>
              <w:bottom w:val="single" w:sz="4" w:space="0" w:color="auto"/>
            </w:tcBorders>
            <w:noWrap/>
          </w:tcPr>
          <w:p w14:paraId="1D9F57F1" w14:textId="34CF2C7D"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100</w:t>
            </w:r>
            <w:r w:rsidR="00C9279D">
              <w:rPr>
                <w:rFonts w:ascii="Arial Narrow" w:eastAsia="Times New Roman" w:hAnsi="Arial Narrow"/>
                <w:color w:val="000000"/>
                <w:sz w:val="20"/>
                <w:lang w:eastAsia="es-ES"/>
              </w:rPr>
              <w:t>%</w:t>
            </w:r>
          </w:p>
        </w:tc>
        <w:tc>
          <w:tcPr>
            <w:tcW w:w="1200" w:type="dxa"/>
            <w:tcBorders>
              <w:bottom w:val="single" w:sz="4" w:space="0" w:color="auto"/>
            </w:tcBorders>
          </w:tcPr>
          <w:p w14:paraId="04FD7EEA" w14:textId="5A00CDC1" w:rsid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-62,8</w:t>
            </w:r>
            <w:r w:rsidR="00C9279D">
              <w:rPr>
                <w:rFonts w:ascii="Arial Narrow" w:eastAsia="Times New Roman" w:hAnsi="Arial Narrow"/>
                <w:color w:val="000000"/>
                <w:sz w:val="20"/>
                <w:lang w:eastAsia="es-ES"/>
              </w:rPr>
              <w:t>%</w:t>
            </w:r>
          </w:p>
        </w:tc>
      </w:tr>
      <w:tr w:rsidR="00C21B83" w:rsidRPr="00E7102E" w14:paraId="4D8E8045" w14:textId="77777777" w:rsidTr="00D86871">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tcBorders>
          </w:tcPr>
          <w:p w14:paraId="5B5A4609" w14:textId="021D7C8F" w:rsidR="00C21B83" w:rsidRPr="00C21B83" w:rsidRDefault="00C21B83" w:rsidP="00D86871">
            <w:pPr>
              <w:spacing w:before="20" w:after="20"/>
              <w:jc w:val="left"/>
              <w:rPr>
                <w:rFonts w:ascii="Arial Narrow" w:eastAsia="Times New Roman" w:hAnsi="Arial Narrow"/>
                <w:b/>
                <w:bCs/>
                <w:iCs/>
                <w:smallCaps/>
                <w:color w:val="000000"/>
                <w:kern w:val="32"/>
                <w:sz w:val="20"/>
                <w:szCs w:val="22"/>
                <w:lang w:eastAsia="es-ES"/>
              </w:rPr>
            </w:pPr>
            <w:r w:rsidRPr="00C21B83">
              <w:rPr>
                <w:rFonts w:ascii="Arial Narrow" w:eastAsia="Times New Roman" w:hAnsi="Arial Narrow"/>
                <w:b/>
                <w:bCs/>
                <w:color w:val="000000"/>
                <w:sz w:val="20"/>
                <w:lang w:eastAsia="es-ES"/>
              </w:rPr>
              <w:t xml:space="preserve">Tasa </w:t>
            </w:r>
            <w:r>
              <w:rPr>
                <w:rFonts w:ascii="Arial Narrow" w:eastAsia="Times New Roman" w:hAnsi="Arial Narrow"/>
                <w:b/>
                <w:bCs/>
                <w:color w:val="000000"/>
                <w:sz w:val="20"/>
                <w:lang w:eastAsia="es-ES"/>
              </w:rPr>
              <w:t xml:space="preserve">de </w:t>
            </w:r>
            <w:r w:rsidRPr="00C21B83">
              <w:rPr>
                <w:rFonts w:ascii="Arial Narrow" w:eastAsia="Times New Roman" w:hAnsi="Arial Narrow"/>
                <w:b/>
                <w:bCs/>
                <w:color w:val="000000"/>
                <w:sz w:val="20"/>
                <w:lang w:eastAsia="es-ES"/>
              </w:rPr>
              <w:t>adjudicación</w:t>
            </w:r>
          </w:p>
        </w:tc>
        <w:tc>
          <w:tcPr>
            <w:tcW w:w="362" w:type="dxa"/>
            <w:tcBorders>
              <w:top w:val="single" w:sz="4" w:space="0" w:color="auto"/>
            </w:tcBorders>
            <w:noWrap/>
          </w:tcPr>
          <w:p w14:paraId="313DA1A2" w14:textId="7C53B6D3" w:rsidR="00C21B83" w:rsidRPr="00C21B83" w:rsidRDefault="00C21B83" w:rsidP="00D86871">
            <w:pPr>
              <w:spacing w:before="20" w:after="20"/>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C21B83">
              <w:rPr>
                <w:rFonts w:ascii="Arial Narrow" w:eastAsia="Times New Roman" w:hAnsi="Arial Narrow"/>
                <w:b/>
                <w:bCs/>
                <w:color w:val="000000"/>
                <w:sz w:val="20"/>
                <w:lang w:eastAsia="es-ES"/>
              </w:rPr>
              <w:t>%</w:t>
            </w:r>
          </w:p>
        </w:tc>
        <w:tc>
          <w:tcPr>
            <w:tcW w:w="1200" w:type="dxa"/>
            <w:tcBorders>
              <w:top w:val="single" w:sz="4" w:space="0" w:color="auto"/>
            </w:tcBorders>
            <w:noWrap/>
          </w:tcPr>
          <w:p w14:paraId="246E9FF1" w14:textId="651D981C" w:rsidR="00C21B83" w:rsidRPr="00C21B83" w:rsidRDefault="00C21B8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52,2</w:t>
            </w:r>
            <w:r w:rsidR="00C9279D">
              <w:rPr>
                <w:rFonts w:ascii="Arial Narrow" w:eastAsia="Times New Roman" w:hAnsi="Arial Narrow"/>
                <w:b/>
                <w:color w:val="000000"/>
                <w:sz w:val="20"/>
                <w:lang w:eastAsia="es-ES"/>
              </w:rPr>
              <w:t>%</w:t>
            </w:r>
          </w:p>
        </w:tc>
        <w:tc>
          <w:tcPr>
            <w:tcW w:w="1200" w:type="dxa"/>
            <w:tcBorders>
              <w:top w:val="single" w:sz="4" w:space="0" w:color="auto"/>
            </w:tcBorders>
            <w:noWrap/>
          </w:tcPr>
          <w:p w14:paraId="42FA9D18" w14:textId="64712ECF" w:rsidR="00C21B83" w:rsidRPr="00C21B83" w:rsidRDefault="000F490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30,8</w:t>
            </w:r>
            <w:r w:rsidR="00C9279D">
              <w:rPr>
                <w:rFonts w:ascii="Arial Narrow" w:eastAsia="Times New Roman" w:hAnsi="Arial Narrow"/>
                <w:b/>
                <w:color w:val="000000"/>
                <w:sz w:val="20"/>
                <w:lang w:eastAsia="es-ES"/>
              </w:rPr>
              <w:t>%</w:t>
            </w:r>
          </w:p>
        </w:tc>
        <w:tc>
          <w:tcPr>
            <w:tcW w:w="1200" w:type="dxa"/>
            <w:tcBorders>
              <w:top w:val="single" w:sz="4" w:space="0" w:color="auto"/>
            </w:tcBorders>
            <w:noWrap/>
          </w:tcPr>
          <w:p w14:paraId="23697292" w14:textId="6516BFF6" w:rsidR="00C21B83" w:rsidRPr="00C21B83" w:rsidRDefault="000F490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46,2</w:t>
            </w:r>
            <w:r w:rsidR="00C9279D">
              <w:rPr>
                <w:rFonts w:ascii="Arial Narrow" w:eastAsia="Times New Roman" w:hAnsi="Arial Narrow"/>
                <w:b/>
                <w:color w:val="000000"/>
                <w:sz w:val="20"/>
                <w:lang w:eastAsia="es-ES"/>
              </w:rPr>
              <w:t>%</w:t>
            </w:r>
          </w:p>
        </w:tc>
        <w:tc>
          <w:tcPr>
            <w:tcW w:w="1200" w:type="dxa"/>
            <w:tcBorders>
              <w:top w:val="single" w:sz="4" w:space="0" w:color="auto"/>
            </w:tcBorders>
          </w:tcPr>
          <w:p w14:paraId="1F5CFE24" w14:textId="6BE25654" w:rsidR="00C21B83" w:rsidRPr="00C21B83" w:rsidRDefault="000F490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Pr>
                <w:rFonts w:ascii="Arial Narrow" w:eastAsia="Times New Roman" w:hAnsi="Arial Narrow"/>
                <w:b/>
                <w:color w:val="000000"/>
                <w:sz w:val="20"/>
                <w:lang w:eastAsia="es-ES"/>
              </w:rPr>
              <w:t>-21,4</w:t>
            </w:r>
            <w:r w:rsidR="00C9279D">
              <w:rPr>
                <w:rFonts w:ascii="Arial Narrow" w:eastAsia="Times New Roman" w:hAnsi="Arial Narrow"/>
                <w:b/>
                <w:color w:val="000000"/>
                <w:sz w:val="20"/>
                <w:lang w:eastAsia="es-ES"/>
              </w:rPr>
              <w:t>%</w:t>
            </w:r>
          </w:p>
        </w:tc>
      </w:tr>
    </w:tbl>
    <w:p w14:paraId="5302513F" w14:textId="2C062109" w:rsidR="00C21B83" w:rsidRDefault="00C21B83" w:rsidP="000F4904">
      <w:pPr>
        <w:pStyle w:val="Textoindependiente"/>
        <w:spacing w:before="60"/>
        <w:rPr>
          <w:sz w:val="18"/>
          <w:szCs w:val="18"/>
        </w:rPr>
      </w:pPr>
      <w:r w:rsidRPr="00C21B83">
        <w:rPr>
          <w:sz w:val="18"/>
          <w:szCs w:val="18"/>
        </w:rPr>
        <w:t>*7 observaciones con datos perdidos</w:t>
      </w:r>
      <w:r>
        <w:rPr>
          <w:sz w:val="18"/>
          <w:szCs w:val="18"/>
        </w:rPr>
        <w:t>.</w:t>
      </w:r>
    </w:p>
    <w:p w14:paraId="49608921" w14:textId="74EF1C6B" w:rsidR="000F4904" w:rsidRDefault="000F4904" w:rsidP="00D86871">
      <w:pPr>
        <w:pStyle w:val="Textoindependiente"/>
        <w:spacing w:before="240"/>
      </w:pPr>
      <w:r>
        <w:t xml:space="preserve">Por ultimo, la distribución de los beneficiarios según grado académico muestra que </w:t>
      </w:r>
      <w:r w:rsidR="001C0BA9">
        <w:t>la mayoría son profesionales sin estudios de postgrado (58,1%), seguidos por profesionles con magíster (27,9%). 14% tenía grado de doctor, los que se concentran en proyectos adjudicados en 2015.</w:t>
      </w:r>
    </w:p>
    <w:p w14:paraId="586EBAEE" w14:textId="033775C3" w:rsidR="000F4904" w:rsidRPr="00D86871" w:rsidRDefault="000F4904" w:rsidP="00D86871">
      <w:pPr>
        <w:spacing w:before="240"/>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33</w:t>
      </w:r>
      <w:r w:rsidRPr="00D86871">
        <w:rPr>
          <w:rFonts w:ascii="Arial Narrow" w:hAnsi="Arial Narrow"/>
          <w:b/>
          <w:bCs/>
          <w:sz w:val="20"/>
        </w:rPr>
        <w:fldChar w:fldCharType="end"/>
      </w:r>
      <w:r w:rsidRPr="00D86871">
        <w:rPr>
          <w:rFonts w:ascii="Arial Narrow" w:hAnsi="Arial Narrow"/>
          <w:b/>
          <w:bCs/>
          <w:sz w:val="20"/>
        </w:rPr>
        <w:t xml:space="preserve">. Beneficiarios en proyectos </w:t>
      </w:r>
      <w:r w:rsidR="00274776" w:rsidRPr="00D86871">
        <w:rPr>
          <w:rFonts w:ascii="Arial Narrow" w:hAnsi="Arial Narrow"/>
          <w:b/>
          <w:bCs/>
          <w:sz w:val="20"/>
        </w:rPr>
        <w:t>adjudic</w:t>
      </w:r>
      <w:r w:rsidRPr="00D86871">
        <w:rPr>
          <w:rFonts w:ascii="Arial Narrow" w:hAnsi="Arial Narrow"/>
          <w:b/>
          <w:bCs/>
          <w:sz w:val="20"/>
        </w:rPr>
        <w:t>ados a Corfo CHI según año y grado académico</w:t>
      </w:r>
    </w:p>
    <w:tbl>
      <w:tblPr>
        <w:tblStyle w:val="PlainTable211"/>
        <w:tblW w:w="6487" w:type="dxa"/>
        <w:tblBorders>
          <w:top w:val="none" w:sz="0" w:space="0" w:color="auto"/>
          <w:bottom w:val="none" w:sz="0" w:space="0" w:color="auto"/>
        </w:tblBorders>
        <w:tblLayout w:type="fixed"/>
        <w:tblLook w:val="04C0" w:firstRow="0" w:lastRow="1" w:firstColumn="1" w:lastColumn="0" w:noHBand="0" w:noVBand="1"/>
      </w:tblPr>
      <w:tblGrid>
        <w:gridCol w:w="703"/>
        <w:gridCol w:w="1417"/>
        <w:gridCol w:w="992"/>
        <w:gridCol w:w="825"/>
        <w:gridCol w:w="1274"/>
        <w:gridCol w:w="1276"/>
      </w:tblGrid>
      <w:tr w:rsidR="00734B40" w:rsidRPr="00C9279D" w14:paraId="24C655A7"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bottom w:val="single" w:sz="4" w:space="0" w:color="auto"/>
            </w:tcBorders>
            <w:shd w:val="clear" w:color="auto" w:fill="D9D9D9" w:themeFill="background1" w:themeFillShade="D9"/>
            <w:noWrap/>
            <w:vAlign w:val="center"/>
            <w:hideMark/>
          </w:tcPr>
          <w:p w14:paraId="2B0630AD" w14:textId="77777777" w:rsidR="00734B40" w:rsidRPr="00D86871" w:rsidRDefault="00734B40" w:rsidP="00D86871">
            <w:pPr>
              <w:spacing w:before="20" w:after="20"/>
              <w:jc w:val="left"/>
              <w:rPr>
                <w:rFonts w:ascii="Arial Narrow" w:eastAsia="Times" w:hAnsi="Arial Narrow"/>
                <w:sz w:val="20"/>
                <w:szCs w:val="20"/>
              </w:rPr>
            </w:pPr>
            <w:r w:rsidRPr="00C9279D">
              <w:rPr>
                <w:rFonts w:ascii="Arial Narrow" w:hAnsi="Arial Narrow"/>
                <w:sz w:val="20"/>
              </w:rPr>
              <w:t>Año </w:t>
            </w:r>
          </w:p>
        </w:tc>
        <w:tc>
          <w:tcPr>
            <w:tcW w:w="1417" w:type="dxa"/>
            <w:tcBorders>
              <w:top w:val="none" w:sz="0" w:space="0" w:color="auto"/>
              <w:bottom w:val="single" w:sz="4" w:space="0" w:color="auto"/>
            </w:tcBorders>
            <w:shd w:val="clear" w:color="auto" w:fill="D9D9D9" w:themeFill="background1" w:themeFillShade="D9"/>
          </w:tcPr>
          <w:p w14:paraId="615781D8" w14:textId="00E96871"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rPr>
            </w:pPr>
            <w:r w:rsidRPr="00C9279D">
              <w:rPr>
                <w:rFonts w:ascii="Arial Narrow" w:hAnsi="Arial Narrow"/>
                <w:b/>
                <w:sz w:val="20"/>
              </w:rPr>
              <w:t>Total profesionales</w:t>
            </w:r>
          </w:p>
        </w:tc>
        <w:tc>
          <w:tcPr>
            <w:tcW w:w="992" w:type="dxa"/>
            <w:tcBorders>
              <w:top w:val="none" w:sz="0" w:space="0" w:color="auto"/>
              <w:bottom w:val="single" w:sz="4" w:space="0" w:color="auto"/>
            </w:tcBorders>
            <w:shd w:val="clear" w:color="auto" w:fill="D9D9D9" w:themeFill="background1" w:themeFillShade="D9"/>
          </w:tcPr>
          <w:p w14:paraId="751D1A7A" w14:textId="77777777"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rPr>
            </w:pPr>
            <w:r w:rsidRPr="00C9279D">
              <w:rPr>
                <w:rFonts w:ascii="Arial Narrow" w:hAnsi="Arial Narrow"/>
                <w:b/>
                <w:sz w:val="20"/>
              </w:rPr>
              <w:t>Total Magíster</w:t>
            </w:r>
          </w:p>
        </w:tc>
        <w:tc>
          <w:tcPr>
            <w:tcW w:w="825" w:type="dxa"/>
            <w:tcBorders>
              <w:top w:val="none" w:sz="0" w:space="0" w:color="auto"/>
              <w:bottom w:val="single" w:sz="4" w:space="0" w:color="auto"/>
            </w:tcBorders>
            <w:shd w:val="clear" w:color="auto" w:fill="D9D9D9" w:themeFill="background1" w:themeFillShade="D9"/>
          </w:tcPr>
          <w:p w14:paraId="788DA072" w14:textId="77777777"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rPr>
            </w:pPr>
            <w:r w:rsidRPr="00C9279D">
              <w:rPr>
                <w:rFonts w:ascii="Arial Narrow" w:hAnsi="Arial Narrow"/>
                <w:b/>
                <w:sz w:val="20"/>
              </w:rPr>
              <w:t>Total Doctor</w:t>
            </w:r>
          </w:p>
        </w:tc>
        <w:tc>
          <w:tcPr>
            <w:tcW w:w="1274" w:type="dxa"/>
            <w:tcBorders>
              <w:top w:val="none" w:sz="0" w:space="0" w:color="auto"/>
              <w:bottom w:val="single" w:sz="4" w:space="0" w:color="auto"/>
            </w:tcBorders>
            <w:shd w:val="clear" w:color="auto" w:fill="D9D9D9" w:themeFill="background1" w:themeFillShade="D9"/>
          </w:tcPr>
          <w:p w14:paraId="7A6E3202" w14:textId="2F9B6754"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rPr>
            </w:pPr>
            <w:r w:rsidRPr="00C9279D">
              <w:rPr>
                <w:rFonts w:ascii="Arial Narrow" w:hAnsi="Arial Narrow"/>
                <w:b/>
                <w:sz w:val="20"/>
              </w:rPr>
              <w:t>Total beneficiarios</w:t>
            </w:r>
          </w:p>
        </w:tc>
        <w:tc>
          <w:tcPr>
            <w:tcW w:w="1276" w:type="dxa"/>
            <w:tcBorders>
              <w:top w:val="none" w:sz="0" w:space="0" w:color="auto"/>
              <w:bottom w:val="single" w:sz="4" w:space="0" w:color="auto"/>
            </w:tcBorders>
            <w:shd w:val="clear" w:color="auto" w:fill="D9D9D9" w:themeFill="background1" w:themeFillShade="D9"/>
          </w:tcPr>
          <w:p w14:paraId="0015DC15" w14:textId="25098CE0"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b/>
                <w:sz w:val="20"/>
              </w:rPr>
            </w:pPr>
            <w:r w:rsidRPr="00C9279D">
              <w:rPr>
                <w:rFonts w:ascii="Arial Narrow" w:hAnsi="Arial Narrow"/>
                <w:b/>
                <w:sz w:val="20"/>
              </w:rPr>
              <w:t>Porcentaje Doctores</w:t>
            </w:r>
          </w:p>
        </w:tc>
      </w:tr>
      <w:tr w:rsidR="00734B40" w:rsidRPr="00C9279D" w14:paraId="2B8AE44C" w14:textId="77777777" w:rsidTr="00D86871">
        <w:tc>
          <w:tcPr>
            <w:cnfStyle w:val="001000000000" w:firstRow="0" w:lastRow="0" w:firstColumn="1" w:lastColumn="0" w:oddVBand="0" w:evenVBand="0" w:oddHBand="0" w:evenHBand="0" w:firstRowFirstColumn="0" w:firstRowLastColumn="0" w:lastRowFirstColumn="0" w:lastRowLastColumn="0"/>
            <w:tcW w:w="703" w:type="dxa"/>
            <w:tcBorders>
              <w:top w:val="single" w:sz="4" w:space="0" w:color="auto"/>
            </w:tcBorders>
            <w:noWrap/>
            <w:hideMark/>
          </w:tcPr>
          <w:p w14:paraId="67D0B6B7" w14:textId="77777777" w:rsidR="00734B40" w:rsidRPr="00D86871" w:rsidRDefault="00734B40" w:rsidP="00D86871">
            <w:pPr>
              <w:spacing w:before="20" w:after="20"/>
              <w:jc w:val="left"/>
              <w:rPr>
                <w:rFonts w:ascii="Arial Narrow" w:eastAsia="Times" w:hAnsi="Arial Narrow"/>
                <w:b w:val="0"/>
                <w:sz w:val="20"/>
                <w:szCs w:val="20"/>
              </w:rPr>
            </w:pPr>
            <w:r w:rsidRPr="00C9279D">
              <w:rPr>
                <w:rFonts w:ascii="Arial Narrow" w:hAnsi="Arial Narrow"/>
                <w:sz w:val="20"/>
              </w:rPr>
              <w:t>2014</w:t>
            </w:r>
          </w:p>
        </w:tc>
        <w:tc>
          <w:tcPr>
            <w:tcW w:w="1417" w:type="dxa"/>
            <w:tcBorders>
              <w:top w:val="single" w:sz="4" w:space="0" w:color="auto"/>
            </w:tcBorders>
          </w:tcPr>
          <w:p w14:paraId="59FBE5B0" w14:textId="27528512" w:rsidR="00734B40" w:rsidRPr="00D86871" w:rsidRDefault="00734B4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16</w:t>
            </w:r>
          </w:p>
        </w:tc>
        <w:tc>
          <w:tcPr>
            <w:tcW w:w="992" w:type="dxa"/>
            <w:tcBorders>
              <w:top w:val="single" w:sz="4" w:space="0" w:color="auto"/>
            </w:tcBorders>
          </w:tcPr>
          <w:p w14:paraId="2FA775F1" w14:textId="77777777" w:rsidR="00734B40" w:rsidRPr="00D86871" w:rsidRDefault="00734B4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6</w:t>
            </w:r>
          </w:p>
        </w:tc>
        <w:tc>
          <w:tcPr>
            <w:tcW w:w="825" w:type="dxa"/>
            <w:tcBorders>
              <w:top w:val="single" w:sz="4" w:space="0" w:color="auto"/>
            </w:tcBorders>
          </w:tcPr>
          <w:p w14:paraId="466472B2" w14:textId="77777777" w:rsidR="00734B40" w:rsidRPr="00D86871" w:rsidRDefault="00734B4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1</w:t>
            </w:r>
          </w:p>
        </w:tc>
        <w:tc>
          <w:tcPr>
            <w:tcW w:w="1274" w:type="dxa"/>
            <w:tcBorders>
              <w:top w:val="single" w:sz="4" w:space="0" w:color="auto"/>
            </w:tcBorders>
          </w:tcPr>
          <w:p w14:paraId="2E300313" w14:textId="77D7CC97" w:rsidR="00734B40" w:rsidRPr="00D86871" w:rsidRDefault="00734B4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23</w:t>
            </w:r>
          </w:p>
        </w:tc>
        <w:tc>
          <w:tcPr>
            <w:tcW w:w="1276" w:type="dxa"/>
            <w:tcBorders>
              <w:top w:val="single" w:sz="4" w:space="0" w:color="auto"/>
            </w:tcBorders>
          </w:tcPr>
          <w:p w14:paraId="514D77B3" w14:textId="43376032" w:rsidR="00734B40" w:rsidRPr="00D86871" w:rsidRDefault="00734B4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4,3</w:t>
            </w:r>
            <w:r w:rsidR="008D4004" w:rsidRPr="00C9279D">
              <w:rPr>
                <w:rFonts w:ascii="Arial Narrow" w:hAnsi="Arial Narrow"/>
                <w:sz w:val="20"/>
              </w:rPr>
              <w:t>%</w:t>
            </w:r>
          </w:p>
        </w:tc>
      </w:tr>
      <w:tr w:rsidR="00734B40" w:rsidRPr="00C9279D" w14:paraId="5FCA1FC0"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tcBorders>
              <w:top w:val="none" w:sz="0" w:space="0" w:color="auto"/>
            </w:tcBorders>
            <w:noWrap/>
            <w:hideMark/>
          </w:tcPr>
          <w:p w14:paraId="0A64FCB2" w14:textId="77777777" w:rsidR="00734B40" w:rsidRPr="00D86871" w:rsidRDefault="00734B40" w:rsidP="00D86871">
            <w:pPr>
              <w:spacing w:before="20" w:after="20"/>
              <w:jc w:val="left"/>
              <w:rPr>
                <w:rFonts w:ascii="Arial Narrow" w:eastAsia="Times" w:hAnsi="Arial Narrow"/>
                <w:b w:val="0"/>
                <w:sz w:val="20"/>
                <w:szCs w:val="20"/>
              </w:rPr>
            </w:pPr>
            <w:r w:rsidRPr="00C9279D">
              <w:rPr>
                <w:rFonts w:ascii="Arial Narrow" w:hAnsi="Arial Narrow"/>
                <w:sz w:val="20"/>
              </w:rPr>
              <w:t>2015</w:t>
            </w:r>
          </w:p>
        </w:tc>
        <w:tc>
          <w:tcPr>
            <w:tcW w:w="1417" w:type="dxa"/>
            <w:tcBorders>
              <w:top w:val="none" w:sz="0" w:space="0" w:color="auto"/>
            </w:tcBorders>
          </w:tcPr>
          <w:p w14:paraId="0EAD9375" w14:textId="448D6F08"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9279D">
              <w:rPr>
                <w:rFonts w:ascii="Arial Narrow" w:hAnsi="Arial Narrow"/>
                <w:sz w:val="20"/>
              </w:rPr>
              <w:t>9</w:t>
            </w:r>
          </w:p>
        </w:tc>
        <w:tc>
          <w:tcPr>
            <w:tcW w:w="992" w:type="dxa"/>
            <w:tcBorders>
              <w:top w:val="none" w:sz="0" w:space="0" w:color="auto"/>
            </w:tcBorders>
          </w:tcPr>
          <w:p w14:paraId="33FEA2AE" w14:textId="065C25A0"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9279D">
              <w:rPr>
                <w:rFonts w:ascii="Arial Narrow" w:hAnsi="Arial Narrow"/>
                <w:sz w:val="20"/>
              </w:rPr>
              <w:t>6</w:t>
            </w:r>
          </w:p>
        </w:tc>
        <w:tc>
          <w:tcPr>
            <w:tcW w:w="825" w:type="dxa"/>
            <w:tcBorders>
              <w:top w:val="none" w:sz="0" w:space="0" w:color="auto"/>
            </w:tcBorders>
          </w:tcPr>
          <w:p w14:paraId="4AB3C95F" w14:textId="096FEFE3"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9279D">
              <w:rPr>
                <w:rFonts w:ascii="Arial Narrow" w:hAnsi="Arial Narrow"/>
                <w:sz w:val="20"/>
              </w:rPr>
              <w:t>5</w:t>
            </w:r>
          </w:p>
        </w:tc>
        <w:tc>
          <w:tcPr>
            <w:tcW w:w="1274" w:type="dxa"/>
            <w:tcBorders>
              <w:top w:val="none" w:sz="0" w:space="0" w:color="auto"/>
            </w:tcBorders>
          </w:tcPr>
          <w:p w14:paraId="37DEC7F0" w14:textId="2CD0BD36"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9279D">
              <w:rPr>
                <w:rFonts w:ascii="Arial Narrow" w:hAnsi="Arial Narrow"/>
                <w:sz w:val="20"/>
              </w:rPr>
              <w:t>20</w:t>
            </w:r>
          </w:p>
        </w:tc>
        <w:tc>
          <w:tcPr>
            <w:tcW w:w="1276" w:type="dxa"/>
            <w:tcBorders>
              <w:top w:val="none" w:sz="0" w:space="0" w:color="auto"/>
            </w:tcBorders>
          </w:tcPr>
          <w:p w14:paraId="552A41B1" w14:textId="3E724411" w:rsidR="00734B40" w:rsidRPr="00D86871" w:rsidRDefault="00734B40"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rPr>
            </w:pPr>
            <w:r w:rsidRPr="00C9279D">
              <w:rPr>
                <w:rFonts w:ascii="Arial Narrow" w:hAnsi="Arial Narrow"/>
                <w:sz w:val="20"/>
              </w:rPr>
              <w:t>25,0</w:t>
            </w:r>
            <w:r w:rsidR="008D4004" w:rsidRPr="00C9279D">
              <w:rPr>
                <w:rFonts w:ascii="Arial Narrow" w:hAnsi="Arial Narrow"/>
                <w:sz w:val="20"/>
              </w:rPr>
              <w:t>%</w:t>
            </w:r>
          </w:p>
        </w:tc>
      </w:tr>
      <w:tr w:rsidR="00734B40" w:rsidRPr="00E7102E" w14:paraId="314A4A9A"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3" w:type="dxa"/>
            <w:noWrap/>
            <w:hideMark/>
          </w:tcPr>
          <w:p w14:paraId="6830E223" w14:textId="77777777" w:rsidR="00734B40" w:rsidRPr="00D86871" w:rsidRDefault="00734B40" w:rsidP="00D86871">
            <w:pPr>
              <w:spacing w:before="20" w:after="20"/>
              <w:jc w:val="left"/>
              <w:rPr>
                <w:rFonts w:ascii="Arial Narrow" w:eastAsia="Times" w:hAnsi="Arial Narrow"/>
                <w:sz w:val="20"/>
                <w:szCs w:val="20"/>
              </w:rPr>
            </w:pPr>
            <w:r w:rsidRPr="00C9279D">
              <w:rPr>
                <w:rFonts w:ascii="Arial Narrow" w:hAnsi="Arial Narrow"/>
                <w:sz w:val="20"/>
              </w:rPr>
              <w:t>Total</w:t>
            </w:r>
          </w:p>
        </w:tc>
        <w:tc>
          <w:tcPr>
            <w:tcW w:w="1417" w:type="dxa"/>
          </w:tcPr>
          <w:p w14:paraId="27827517" w14:textId="7B29B827" w:rsidR="00734B40" w:rsidRPr="00D86871" w:rsidRDefault="00734B4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25</w:t>
            </w:r>
          </w:p>
        </w:tc>
        <w:tc>
          <w:tcPr>
            <w:tcW w:w="992" w:type="dxa"/>
          </w:tcPr>
          <w:p w14:paraId="52D2BF55" w14:textId="675AC1A9" w:rsidR="00734B40" w:rsidRPr="00D86871" w:rsidRDefault="00734B4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12</w:t>
            </w:r>
          </w:p>
        </w:tc>
        <w:tc>
          <w:tcPr>
            <w:tcW w:w="825" w:type="dxa"/>
          </w:tcPr>
          <w:p w14:paraId="7A0300C2" w14:textId="4AB9CDEB" w:rsidR="00734B40" w:rsidRPr="00D86871" w:rsidRDefault="00734B4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6</w:t>
            </w:r>
          </w:p>
        </w:tc>
        <w:tc>
          <w:tcPr>
            <w:tcW w:w="1274" w:type="dxa"/>
          </w:tcPr>
          <w:p w14:paraId="08047F7C" w14:textId="5EF779F0" w:rsidR="00734B40" w:rsidRPr="00D86871" w:rsidRDefault="00734B4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hAnsi="Arial Narrow"/>
                <w:sz w:val="20"/>
              </w:rPr>
            </w:pPr>
            <w:r w:rsidRPr="00C9279D">
              <w:rPr>
                <w:rFonts w:ascii="Arial Narrow" w:hAnsi="Arial Narrow"/>
                <w:sz w:val="20"/>
              </w:rPr>
              <w:t>43</w:t>
            </w:r>
          </w:p>
        </w:tc>
        <w:tc>
          <w:tcPr>
            <w:tcW w:w="1276" w:type="dxa"/>
          </w:tcPr>
          <w:p w14:paraId="3AAA5811" w14:textId="7305F38C" w:rsidR="00734B40" w:rsidRDefault="00734B40"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iCs/>
                <w:smallCaps/>
                <w:kern w:val="32"/>
                <w:sz w:val="20"/>
              </w:rPr>
            </w:pPr>
            <w:r w:rsidRPr="00C9279D">
              <w:rPr>
                <w:rFonts w:ascii="Arial Narrow" w:hAnsi="Arial Narrow"/>
                <w:sz w:val="20"/>
              </w:rPr>
              <w:t>14%</w:t>
            </w:r>
          </w:p>
        </w:tc>
      </w:tr>
    </w:tbl>
    <w:p w14:paraId="5F989FF5" w14:textId="77777777" w:rsidR="00722664" w:rsidRDefault="00722664" w:rsidP="00722664">
      <w:pPr>
        <w:pStyle w:val="Ttulo2"/>
        <w:framePr w:w="0" w:hSpace="0" w:wrap="auto" w:hAnchor="text" w:xAlign="left" w:yAlign="inline"/>
        <w:rPr>
          <w:szCs w:val="24"/>
        </w:rPr>
      </w:pPr>
      <w:r>
        <w:rPr>
          <w:szCs w:val="24"/>
        </w:rPr>
        <w:lastRenderedPageBreak/>
        <w:br/>
      </w:r>
      <w:bookmarkStart w:id="65" w:name="_Toc336365212"/>
      <w:r>
        <w:rPr>
          <w:szCs w:val="24"/>
        </w:rPr>
        <w:t>Análisis de cobertura y focalización</w:t>
      </w:r>
      <w:bookmarkEnd w:id="65"/>
    </w:p>
    <w:p w14:paraId="2AADAFB7" w14:textId="3B637338" w:rsidR="00086BF3" w:rsidRDefault="001C34BC" w:rsidP="001C34BC">
      <w:pPr>
        <w:pStyle w:val="TextoIndependiente-Primerparrafo"/>
        <w:rPr>
          <w:lang w:val="es-CL"/>
        </w:rPr>
      </w:pPr>
      <w:r>
        <w:t xml:space="preserve">En esta sección se analiza la cobertura y focalización de </w:t>
      </w:r>
      <w:r>
        <w:rPr>
          <w:lang w:val="es-CL"/>
        </w:rPr>
        <w:t xml:space="preserve">la línea Sector Productivo del </w:t>
      </w:r>
      <w:r>
        <w:t xml:space="preserve">Programa </w:t>
      </w:r>
      <w:r>
        <w:rPr>
          <w:lang w:val="es-CL"/>
        </w:rPr>
        <w:t>de Atracción e Inserción de Capital Humano Avanzado, de CONICYT, y del Programa de Capital Huma</w:t>
      </w:r>
      <w:r w:rsidR="005E2F79">
        <w:rPr>
          <w:lang w:val="es-CL"/>
        </w:rPr>
        <w:t>no para la Innovación, de Corfo</w:t>
      </w:r>
      <w:r w:rsidR="00275FA9">
        <w:rPr>
          <w:lang w:val="es-CL"/>
        </w:rPr>
        <w:t>.</w:t>
      </w:r>
    </w:p>
    <w:p w14:paraId="49FDDDF0" w14:textId="5DBE2B86" w:rsidR="000118F5" w:rsidRDefault="000118F5" w:rsidP="000118F5">
      <w:pPr>
        <w:pStyle w:val="Ttulo3"/>
      </w:pPr>
      <w:bookmarkStart w:id="66" w:name="_Toc336365213"/>
      <w:r>
        <w:t>Empresas y centros tecnológicos</w:t>
      </w:r>
      <w:bookmarkEnd w:id="66"/>
    </w:p>
    <w:p w14:paraId="23958508" w14:textId="77777777" w:rsidR="00EB0CA8" w:rsidRDefault="00EB0CA8" w:rsidP="00EB0CA8">
      <w:pPr>
        <w:pStyle w:val="Textoindependiente"/>
      </w:pPr>
      <w:r>
        <w:t xml:space="preserve">Existen serias dificultades para dimensionar el tamaño de la población objetivo de empresas y centros tecnológicos a los que se orientan los programas de CONICYT y Corfo. </w:t>
      </w:r>
    </w:p>
    <w:p w14:paraId="7AD3B632" w14:textId="4602949E" w:rsidR="00EB0CA8" w:rsidRDefault="00EB0CA8" w:rsidP="00EB0CA8">
      <w:pPr>
        <w:pStyle w:val="Textoindependiente"/>
      </w:pPr>
      <w:r>
        <w:t>En primer lugar, estas categorías no son necesariamente excluyentes pues, en el caso de empresas, se trata de una categoría definida por criterios jurídico-administrativos (la forma legal de la persona jurídica), mientras en el caso de centros tecnológicos, se trata de una categoría definida por la función que desempeña la organización. Por lo tanto, una entidad que desempeña funciones propias de un centro tecnológico podría constituirse legalmente como empresa</w:t>
      </w:r>
      <w:r w:rsidR="00114E0A">
        <w:t>, lo que ocurre, por ejemplo, con algunas filiales que son propiedad de universidades (oficinas de transferencia tecnológica constituidas como empresas), consorcios de investigación tecnológica de propiedad de agrupaciones gremiales y centros de investigación internacionales constituidos en Chile como empresas</w:t>
      </w:r>
      <w:r>
        <w:t>. Esta dificultad se traduce además en que en las bases administrativas de los programas algunas entidades aparecen unas veces como empresas y otras como centros tecnológicos</w:t>
      </w:r>
      <w:r w:rsidR="002963A4">
        <w:t xml:space="preserve"> (por ejemplo, Di</w:t>
      </w:r>
      <w:r w:rsidR="008A26E9">
        <w:t>ctuc, AVS Chile, Fraunhofer</w:t>
      </w:r>
      <w:r w:rsidR="002963A4">
        <w:t>)</w:t>
      </w:r>
      <w:r>
        <w:t>.</w:t>
      </w:r>
    </w:p>
    <w:p w14:paraId="03C300B4" w14:textId="27FA3B29" w:rsidR="005E2F79" w:rsidRPr="005E2F79" w:rsidRDefault="00EB0CA8" w:rsidP="005E2F79">
      <w:pPr>
        <w:pStyle w:val="Textoindependiente"/>
      </w:pPr>
      <w:r>
        <w:t xml:space="preserve">En segundo lugar, en Chile no existe un registro de centros tecnológicos ni </w:t>
      </w:r>
      <w:r w:rsidR="005E2F79">
        <w:t xml:space="preserve">tampoco </w:t>
      </w:r>
      <w:r>
        <w:t>hay un criterio claro de diferenciación entre est</w:t>
      </w:r>
      <w:r w:rsidR="00114E0A">
        <w:t>as entidades y otros tipos de centros de investigación</w:t>
      </w:r>
      <w:r w:rsidR="00CD2818">
        <w:t>.</w:t>
      </w:r>
    </w:p>
    <w:p w14:paraId="4CAE894A" w14:textId="3444EF3B" w:rsidR="00EB0CA8" w:rsidRPr="00EB0CA8" w:rsidRDefault="00CD2818" w:rsidP="00EB0CA8">
      <w:pPr>
        <w:pStyle w:val="Textoindependiente"/>
      </w:pPr>
      <w:r>
        <w:t>Para dimensionar de manera apro</w:t>
      </w:r>
      <w:r w:rsidR="00DF31D7">
        <w:t>ximada a las empresas-objetivo</w:t>
      </w:r>
      <w:r>
        <w:t xml:space="preserve"> de los programas de inserción de investigadores en la industria en Chile</w:t>
      </w:r>
      <w:r w:rsidR="00DF31D7">
        <w:t>,</w:t>
      </w:r>
      <w:r>
        <w:t xml:space="preserve"> se propone utilizar los resultados de las encuestas de Innovación en Empresas y de Gasto y Personal en I+D. Sin embargo, no </w:t>
      </w:r>
      <w:r w:rsidR="00DF31D7">
        <w:t xml:space="preserve">es posible dimensionar el universo de centros tecnológicos, </w:t>
      </w:r>
      <w:r>
        <w:t>dadas las condiciones antes señaladas.</w:t>
      </w:r>
    </w:p>
    <w:p w14:paraId="5C70803B" w14:textId="576780DA" w:rsidR="00C73F73" w:rsidRDefault="00C73F73" w:rsidP="00D26462">
      <w:pPr>
        <w:pStyle w:val="Ttulo5"/>
        <w:spacing w:before="360"/>
      </w:pPr>
      <w:r>
        <w:lastRenderedPageBreak/>
        <w:t>PAI</w:t>
      </w:r>
      <w:r w:rsidR="008D4004">
        <w:t xml:space="preserve">, de </w:t>
      </w:r>
      <w:r>
        <w:t>CONICYT</w:t>
      </w:r>
    </w:p>
    <w:p w14:paraId="1674A17E" w14:textId="1C9E648D" w:rsidR="000118F5" w:rsidRDefault="001C34BC" w:rsidP="000118F5">
      <w:pPr>
        <w:rPr>
          <w:lang w:val="es-CL"/>
        </w:rPr>
      </w:pPr>
      <w:r>
        <w:rPr>
          <w:lang w:val="es-CL"/>
        </w:rPr>
        <w:t xml:space="preserve">El instrumento </w:t>
      </w:r>
      <w:r w:rsidR="00C13E9A">
        <w:rPr>
          <w:lang w:val="es-CL"/>
        </w:rPr>
        <w:t>PAI-ISP</w:t>
      </w:r>
      <w:r>
        <w:rPr>
          <w:lang w:val="es-CL"/>
        </w:rPr>
        <w:t xml:space="preserve"> de CONICYT </w:t>
      </w:r>
      <w:r w:rsidR="00B20674">
        <w:rPr>
          <w:lang w:val="es-CL"/>
        </w:rPr>
        <w:t>tiene como población objetivo a</w:t>
      </w:r>
      <w:r w:rsidR="0023169A">
        <w:rPr>
          <w:lang w:val="es-CL"/>
        </w:rPr>
        <w:t xml:space="preserve"> </w:t>
      </w:r>
      <w:r w:rsidR="0023169A" w:rsidRPr="0023169A">
        <w:rPr>
          <w:i/>
          <w:lang w:val="es-CL"/>
        </w:rPr>
        <w:t>“instituciones que desarrollan ciencia y tecnología”</w:t>
      </w:r>
      <w:r w:rsidR="0023169A">
        <w:rPr>
          <w:lang w:val="es-CL"/>
        </w:rPr>
        <w:t xml:space="preserve"> (</w:t>
      </w:r>
      <w:r w:rsidR="00EC6AE6">
        <w:rPr>
          <w:lang w:val="es-CL"/>
        </w:rPr>
        <w:t>Bases de concurso</w:t>
      </w:r>
      <w:r w:rsidR="0023169A">
        <w:rPr>
          <w:lang w:val="es-CL"/>
        </w:rPr>
        <w:t xml:space="preserve"> 2011)</w:t>
      </w:r>
      <w:r>
        <w:rPr>
          <w:lang w:val="es-CL"/>
        </w:rPr>
        <w:t xml:space="preserve">, las que corresponden a empresas y centros tecnológicos del sector productivo que realizan actividades de I+D. El programa </w:t>
      </w:r>
      <w:r w:rsidR="0023169A">
        <w:rPr>
          <w:lang w:val="es-CL"/>
        </w:rPr>
        <w:t>no</w:t>
      </w:r>
      <w:r>
        <w:rPr>
          <w:lang w:val="es-CL"/>
        </w:rPr>
        <w:t xml:space="preserve"> declara</w:t>
      </w:r>
      <w:r w:rsidR="0023169A">
        <w:rPr>
          <w:lang w:val="es-CL"/>
        </w:rPr>
        <w:t xml:space="preserve"> t</w:t>
      </w:r>
      <w:r>
        <w:rPr>
          <w:lang w:val="es-CL"/>
        </w:rPr>
        <w:t>ener</w:t>
      </w:r>
      <w:r w:rsidR="0023169A">
        <w:rPr>
          <w:lang w:val="es-CL"/>
        </w:rPr>
        <w:t xml:space="preserve"> focalización en áreas prioritarias del conocimiento ni de la industria.</w:t>
      </w:r>
    </w:p>
    <w:p w14:paraId="1243A610" w14:textId="7163C463" w:rsidR="00895696" w:rsidRDefault="00895696" w:rsidP="00895696">
      <w:pPr>
        <w:rPr>
          <w:lang w:val="es-CL"/>
        </w:rPr>
      </w:pPr>
      <w:r>
        <w:rPr>
          <w:lang w:val="es-CL"/>
        </w:rPr>
        <w:t xml:space="preserve">De acuerdo con el análisis de las bases administrativas del programa, el </w:t>
      </w:r>
      <w:r w:rsidR="00C13E9A">
        <w:rPr>
          <w:lang w:val="es-CL"/>
        </w:rPr>
        <w:t>PAI-ISP</w:t>
      </w:r>
      <w:r>
        <w:rPr>
          <w:lang w:val="es-CL"/>
        </w:rPr>
        <w:t xml:space="preserve"> adjudicó 68 proyectos entre 2009 y 2013, en los que participaron </w:t>
      </w:r>
      <w:r w:rsidRPr="00B20674">
        <w:rPr>
          <w:lang w:val="es-CL"/>
        </w:rPr>
        <w:t>50 instituciones únicas (</w:t>
      </w:r>
      <w:r>
        <w:rPr>
          <w:lang w:val="es-CL"/>
        </w:rPr>
        <w:t>40</w:t>
      </w:r>
      <w:r w:rsidRPr="00B20674">
        <w:rPr>
          <w:lang w:val="es-CL"/>
        </w:rPr>
        <w:t xml:space="preserve"> empresas y </w:t>
      </w:r>
      <w:r>
        <w:rPr>
          <w:lang w:val="es-CL"/>
        </w:rPr>
        <w:t>10</w:t>
      </w:r>
      <w:r w:rsidRPr="00B20674">
        <w:rPr>
          <w:lang w:val="es-CL"/>
        </w:rPr>
        <w:t xml:space="preserve"> centros tecnológicos).</w:t>
      </w:r>
      <w:r>
        <w:rPr>
          <w:lang w:val="es-CL"/>
        </w:rPr>
        <w:t xml:space="preserve"> Al segmentar a las empresas beneficiarias del </w:t>
      </w:r>
      <w:r w:rsidR="00C13E9A">
        <w:rPr>
          <w:lang w:val="es-CL"/>
        </w:rPr>
        <w:t>PAI-ISP</w:t>
      </w:r>
      <w:r>
        <w:rPr>
          <w:lang w:val="es-CL"/>
        </w:rPr>
        <w:t xml:space="preserve"> según su tamaño, se observa que el programa ha beneficiado empresas de todos los tamaños, aunque se ha concentrado en empresas pequeñas (30%), medianas (22,5%) y grandes (22,5%).</w:t>
      </w:r>
    </w:p>
    <w:p w14:paraId="12F5CFA8" w14:textId="3B1A7A0E" w:rsidR="00CD2818" w:rsidRDefault="00CD2818" w:rsidP="007A7D20">
      <w:pPr>
        <w:rPr>
          <w:lang w:val="es-CL"/>
        </w:rPr>
      </w:pPr>
      <w:r>
        <w:rPr>
          <w:lang w:val="es-CL"/>
        </w:rPr>
        <w:t>Como se explicó anteriormente, n</w:t>
      </w:r>
      <w:r w:rsidR="00AC7D20" w:rsidRPr="00477E2C">
        <w:rPr>
          <w:lang w:val="es-CL"/>
        </w:rPr>
        <w:t xml:space="preserve">o es posible </w:t>
      </w:r>
      <w:r w:rsidR="007A7D20">
        <w:rPr>
          <w:lang w:val="es-CL"/>
        </w:rPr>
        <w:t>determina</w:t>
      </w:r>
      <w:r w:rsidR="00830177">
        <w:rPr>
          <w:lang w:val="es-CL"/>
        </w:rPr>
        <w:t>r</w:t>
      </w:r>
      <w:r w:rsidR="00AC7D20" w:rsidRPr="00477E2C">
        <w:rPr>
          <w:lang w:val="es-CL"/>
        </w:rPr>
        <w:t xml:space="preserve"> </w:t>
      </w:r>
      <w:r w:rsidR="001C34BC">
        <w:rPr>
          <w:lang w:val="es-CL"/>
        </w:rPr>
        <w:t xml:space="preserve">con certeza </w:t>
      </w:r>
      <w:r w:rsidR="000118F5">
        <w:rPr>
          <w:lang w:val="es-CL"/>
        </w:rPr>
        <w:t>el</w:t>
      </w:r>
      <w:r w:rsidR="00AC7D20" w:rsidRPr="00477E2C">
        <w:rPr>
          <w:lang w:val="es-CL"/>
        </w:rPr>
        <w:t xml:space="preserve"> tamaño </w:t>
      </w:r>
      <w:r w:rsidR="000118F5">
        <w:rPr>
          <w:lang w:val="es-CL"/>
        </w:rPr>
        <w:t xml:space="preserve">de </w:t>
      </w:r>
      <w:r w:rsidR="00DF31D7">
        <w:rPr>
          <w:lang w:val="es-CL"/>
        </w:rPr>
        <w:t>la</w:t>
      </w:r>
      <w:r w:rsidR="000118F5">
        <w:rPr>
          <w:lang w:val="es-CL"/>
        </w:rPr>
        <w:t xml:space="preserve"> población objetivo </w:t>
      </w:r>
      <w:r w:rsidR="00DF31D7">
        <w:rPr>
          <w:lang w:val="es-CL"/>
        </w:rPr>
        <w:t xml:space="preserve">del programa </w:t>
      </w:r>
      <w:r w:rsidR="00AC7D20" w:rsidRPr="00477E2C">
        <w:rPr>
          <w:lang w:val="es-CL"/>
        </w:rPr>
        <w:t xml:space="preserve">pues no existe un registro </w:t>
      </w:r>
      <w:r w:rsidR="00DF31D7">
        <w:rPr>
          <w:lang w:val="es-CL"/>
        </w:rPr>
        <w:t>conocido y confiable</w:t>
      </w:r>
      <w:r w:rsidR="00AC7D20" w:rsidRPr="00477E2C">
        <w:rPr>
          <w:lang w:val="es-CL"/>
        </w:rPr>
        <w:t xml:space="preserve"> de </w:t>
      </w:r>
      <w:r w:rsidR="00DF31D7">
        <w:rPr>
          <w:lang w:val="es-CL"/>
        </w:rPr>
        <w:t>empresas que realizan actividades de I+D ni de centros tecnológicos</w:t>
      </w:r>
      <w:r w:rsidR="00895696">
        <w:rPr>
          <w:lang w:val="es-CL"/>
        </w:rPr>
        <w:t>. P</w:t>
      </w:r>
      <w:r w:rsidR="00830177">
        <w:rPr>
          <w:lang w:val="es-CL"/>
        </w:rPr>
        <w:t xml:space="preserve">or </w:t>
      </w:r>
      <w:r w:rsidR="007A7D20">
        <w:rPr>
          <w:lang w:val="es-CL"/>
        </w:rPr>
        <w:t xml:space="preserve">lo tanto, no es posible evaluar la cobertura </w:t>
      </w:r>
      <w:r w:rsidR="00DF31D7">
        <w:rPr>
          <w:lang w:val="es-CL"/>
        </w:rPr>
        <w:t>del programa de manera precisa.</w:t>
      </w:r>
    </w:p>
    <w:p w14:paraId="3EA47B44" w14:textId="709C8F0B" w:rsidR="00895696" w:rsidRDefault="00CD2818" w:rsidP="007A7D20">
      <w:pPr>
        <w:rPr>
          <w:lang w:val="es-CL"/>
        </w:rPr>
      </w:pPr>
      <w:r>
        <w:rPr>
          <w:lang w:val="es-CL"/>
        </w:rPr>
        <w:t>P</w:t>
      </w:r>
      <w:r w:rsidR="00BA364E">
        <w:rPr>
          <w:lang w:val="es-CL"/>
        </w:rPr>
        <w:t>ara el caso de las empresas</w:t>
      </w:r>
      <w:r>
        <w:rPr>
          <w:lang w:val="es-CL"/>
        </w:rPr>
        <w:t>,</w:t>
      </w:r>
      <w:r w:rsidR="007A7D20">
        <w:rPr>
          <w:lang w:val="es-CL"/>
        </w:rPr>
        <w:t xml:space="preserve"> es posible estimar </w:t>
      </w:r>
      <w:r w:rsidR="00DF31D7">
        <w:rPr>
          <w:lang w:val="es-CL"/>
        </w:rPr>
        <w:t>el</w:t>
      </w:r>
      <w:r w:rsidR="007A7D20">
        <w:rPr>
          <w:lang w:val="es-CL"/>
        </w:rPr>
        <w:t xml:space="preserve"> tamaño </w:t>
      </w:r>
      <w:r w:rsidR="00DF31D7">
        <w:rPr>
          <w:lang w:val="es-CL"/>
        </w:rPr>
        <w:t xml:space="preserve">del universo </w:t>
      </w:r>
      <w:r w:rsidR="007A7D20">
        <w:rPr>
          <w:lang w:val="es-CL"/>
        </w:rPr>
        <w:t xml:space="preserve">de manera aproximada mediante </w:t>
      </w:r>
      <w:r w:rsidR="001C34BC">
        <w:rPr>
          <w:lang w:val="es-CL"/>
        </w:rPr>
        <w:t xml:space="preserve">los resultados de </w:t>
      </w:r>
      <w:r w:rsidR="007A7D20">
        <w:rPr>
          <w:lang w:val="es-CL"/>
        </w:rPr>
        <w:t>la Encuesta de Innovación en Empresas</w:t>
      </w:r>
      <w:r>
        <w:rPr>
          <w:lang w:val="es-CL"/>
        </w:rPr>
        <w:t xml:space="preserve"> y la Encuesta de Gasto y Personal en I+D</w:t>
      </w:r>
      <w:r w:rsidR="00895696">
        <w:rPr>
          <w:lang w:val="es-CL"/>
        </w:rPr>
        <w:t>:</w:t>
      </w:r>
    </w:p>
    <w:p w14:paraId="57CC37E2" w14:textId="531A82C2" w:rsidR="00AC7D20" w:rsidRPr="00895696" w:rsidRDefault="007A7D20" w:rsidP="00176EFD">
      <w:pPr>
        <w:pStyle w:val="Prrafodelista"/>
        <w:numPr>
          <w:ilvl w:val="0"/>
          <w:numId w:val="68"/>
        </w:numPr>
        <w:ind w:left="284" w:hanging="284"/>
        <w:rPr>
          <w:lang w:val="es-CL"/>
        </w:rPr>
      </w:pPr>
      <w:r w:rsidRPr="00895696">
        <w:rPr>
          <w:lang w:val="es-CL"/>
        </w:rPr>
        <w:t>L</w:t>
      </w:r>
      <w:r w:rsidR="00AC7D20" w:rsidRPr="00895696">
        <w:rPr>
          <w:lang w:val="es-CL"/>
        </w:rPr>
        <w:t xml:space="preserve">a Novena Encuesta de Innovación en Empresas </w:t>
      </w:r>
      <w:r w:rsidR="00CD2818" w:rsidRPr="00895696">
        <w:rPr>
          <w:lang w:val="es-CL"/>
        </w:rPr>
        <w:t xml:space="preserve">(años de referencia 2013-2014) </w:t>
      </w:r>
      <w:r w:rsidR="00AC7D20" w:rsidRPr="00895696">
        <w:rPr>
          <w:lang w:val="es-CL"/>
        </w:rPr>
        <w:t>registra un universo de 163.418 empresas (excluyendo microempresas)</w:t>
      </w:r>
      <w:r w:rsidR="00895696">
        <w:rPr>
          <w:lang w:val="es-CL"/>
        </w:rPr>
        <w:t xml:space="preserve">. Sin embargo, no toda la innovación reportada se basa en actividades de I+D. Una manera de aproximarse al número de empresas que realiza este tipo de actividades es considerar a quienes han realizado innovación tecnológica. Estas empresas corresponden al 11,4% del universo </w:t>
      </w:r>
      <w:r w:rsidR="0023169A" w:rsidRPr="00895696">
        <w:rPr>
          <w:lang w:val="es-CL"/>
        </w:rPr>
        <w:t>(Ministerio de Economía, 2016</w:t>
      </w:r>
      <w:r w:rsidR="00EC6AE6" w:rsidRPr="00895696">
        <w:rPr>
          <w:lang w:val="es-CL"/>
        </w:rPr>
        <w:t>b</w:t>
      </w:r>
      <w:r w:rsidR="00895696">
        <w:rPr>
          <w:lang w:val="es-CL"/>
        </w:rPr>
        <w:t xml:space="preserve">), lo que </w:t>
      </w:r>
      <w:r w:rsidRPr="00895696">
        <w:rPr>
          <w:lang w:val="es-CL"/>
        </w:rPr>
        <w:t xml:space="preserve">equivale a un total de </w:t>
      </w:r>
      <w:r w:rsidRPr="00895696">
        <w:rPr>
          <w:b/>
          <w:lang w:val="es-CL"/>
        </w:rPr>
        <w:t>18.629 empresas</w:t>
      </w:r>
      <w:r w:rsidRPr="00895696">
        <w:rPr>
          <w:lang w:val="es-CL"/>
        </w:rPr>
        <w:t>.</w:t>
      </w:r>
    </w:p>
    <w:p w14:paraId="49F8B07E" w14:textId="38C7204F" w:rsidR="0023169A" w:rsidRPr="00D86871" w:rsidRDefault="0023169A">
      <w:pPr>
        <w:spacing w:before="240"/>
        <w:ind w:left="284"/>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34</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Empresas que realizan innovación tecnológica (2013-2014), según tamaño y tipo de innovación tecnológica</w:t>
      </w:r>
    </w:p>
    <w:tbl>
      <w:tblPr>
        <w:tblStyle w:val="TablaFormatoverde2"/>
        <w:tblW w:w="0" w:type="auto"/>
        <w:tblInd w:w="392" w:type="dxa"/>
        <w:tblLook w:val="04A0" w:firstRow="1" w:lastRow="0" w:firstColumn="1" w:lastColumn="0" w:noHBand="0" w:noVBand="1"/>
      </w:tblPr>
      <w:tblGrid>
        <w:gridCol w:w="1200"/>
        <w:gridCol w:w="1200"/>
        <w:gridCol w:w="1200"/>
        <w:gridCol w:w="1200"/>
      </w:tblGrid>
      <w:tr w:rsidR="0023169A" w:rsidRPr="00416752" w14:paraId="17ACF1DC"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0" w:type="dxa"/>
            <w:shd w:val="clear" w:color="auto" w:fill="D9D9D9" w:themeFill="background1" w:themeFillShade="D9"/>
            <w:noWrap/>
            <w:hideMark/>
          </w:tcPr>
          <w:p w14:paraId="6497A278" w14:textId="14D82948" w:rsidR="0023169A" w:rsidRPr="00416752" w:rsidRDefault="0023169A"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Tamaño</w:t>
            </w:r>
          </w:p>
        </w:tc>
        <w:tc>
          <w:tcPr>
            <w:tcW w:w="1200" w:type="dxa"/>
            <w:shd w:val="clear" w:color="auto" w:fill="D9D9D9" w:themeFill="background1" w:themeFillShade="D9"/>
            <w:noWrap/>
            <w:hideMark/>
          </w:tcPr>
          <w:p w14:paraId="2840C77D" w14:textId="3BA8E2F4" w:rsidR="0023169A" w:rsidRPr="00416752" w:rsidRDefault="0023169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Producto</w:t>
            </w:r>
          </w:p>
        </w:tc>
        <w:tc>
          <w:tcPr>
            <w:tcW w:w="1200" w:type="dxa"/>
            <w:shd w:val="clear" w:color="auto" w:fill="D9D9D9" w:themeFill="background1" w:themeFillShade="D9"/>
            <w:noWrap/>
            <w:hideMark/>
          </w:tcPr>
          <w:p w14:paraId="5831BD7B" w14:textId="77CEE281" w:rsidR="0023169A" w:rsidRPr="00416752" w:rsidRDefault="0023169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Proceso</w:t>
            </w:r>
          </w:p>
        </w:tc>
        <w:tc>
          <w:tcPr>
            <w:tcW w:w="1200" w:type="dxa"/>
            <w:shd w:val="clear" w:color="auto" w:fill="D9D9D9" w:themeFill="background1" w:themeFillShade="D9"/>
            <w:noWrap/>
            <w:hideMark/>
          </w:tcPr>
          <w:p w14:paraId="073F04EF" w14:textId="79C243A5" w:rsidR="0023169A" w:rsidRPr="00416752" w:rsidRDefault="00D2646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Pr>
                <w:rFonts w:ascii="Arial Narrow" w:eastAsia="Times New Roman" w:hAnsi="Arial Narrow"/>
                <w:bCs/>
                <w:color w:val="000000"/>
                <w:sz w:val="20"/>
                <w:szCs w:val="20"/>
                <w:lang w:eastAsia="es-ES"/>
              </w:rPr>
              <w:t>T</w:t>
            </w:r>
            <w:r w:rsidR="007676CB">
              <w:rPr>
                <w:rFonts w:ascii="Arial Narrow" w:eastAsia="Times New Roman" w:hAnsi="Arial Narrow"/>
                <w:bCs/>
                <w:color w:val="000000"/>
                <w:sz w:val="20"/>
                <w:szCs w:val="20"/>
                <w:lang w:eastAsia="es-ES"/>
              </w:rPr>
              <w:t xml:space="preserve">asa </w:t>
            </w:r>
            <w:r>
              <w:rPr>
                <w:rFonts w:ascii="Arial Narrow" w:eastAsia="Times New Roman" w:hAnsi="Arial Narrow"/>
                <w:bCs/>
                <w:color w:val="000000"/>
                <w:sz w:val="20"/>
                <w:szCs w:val="20"/>
                <w:lang w:eastAsia="es-ES"/>
              </w:rPr>
              <w:t>inn. tecnológica</w:t>
            </w:r>
          </w:p>
        </w:tc>
      </w:tr>
      <w:tr w:rsidR="0023169A" w:rsidRPr="00416752" w14:paraId="4DD1E656"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60C73EC4" w14:textId="655D067E" w:rsidR="0023169A" w:rsidRPr="00416752" w:rsidRDefault="0023169A"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Pequeña</w:t>
            </w:r>
          </w:p>
        </w:tc>
        <w:tc>
          <w:tcPr>
            <w:tcW w:w="1200" w:type="dxa"/>
            <w:noWrap/>
            <w:hideMark/>
          </w:tcPr>
          <w:p w14:paraId="56BFC7BC" w14:textId="29351B9E"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4,6%</w:t>
            </w:r>
          </w:p>
        </w:tc>
        <w:tc>
          <w:tcPr>
            <w:tcW w:w="1200" w:type="dxa"/>
            <w:noWrap/>
            <w:hideMark/>
          </w:tcPr>
          <w:p w14:paraId="165E4BAB" w14:textId="13B385A0"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6,5%</w:t>
            </w:r>
          </w:p>
        </w:tc>
        <w:tc>
          <w:tcPr>
            <w:tcW w:w="1200" w:type="dxa"/>
            <w:noWrap/>
            <w:hideMark/>
          </w:tcPr>
          <w:p w14:paraId="3A89A6D4" w14:textId="2748D499"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9,7%</w:t>
            </w:r>
          </w:p>
        </w:tc>
      </w:tr>
      <w:tr w:rsidR="0023169A" w:rsidRPr="00416752" w14:paraId="0FC132C4"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087E4A7C" w14:textId="58540F40" w:rsidR="0023169A" w:rsidRPr="00416752" w:rsidRDefault="0023169A"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Mediana</w:t>
            </w:r>
          </w:p>
        </w:tc>
        <w:tc>
          <w:tcPr>
            <w:tcW w:w="1200" w:type="dxa"/>
            <w:noWrap/>
            <w:hideMark/>
          </w:tcPr>
          <w:p w14:paraId="6FFC3755" w14:textId="0E9548B4"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6,4%</w:t>
            </w:r>
          </w:p>
        </w:tc>
        <w:tc>
          <w:tcPr>
            <w:tcW w:w="1200" w:type="dxa"/>
            <w:noWrap/>
            <w:hideMark/>
          </w:tcPr>
          <w:p w14:paraId="39E3B23D" w14:textId="3F2C46EC"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13,8%</w:t>
            </w:r>
          </w:p>
        </w:tc>
        <w:tc>
          <w:tcPr>
            <w:tcW w:w="1200" w:type="dxa"/>
            <w:noWrap/>
            <w:hideMark/>
          </w:tcPr>
          <w:p w14:paraId="6F399976" w14:textId="2689D25A"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Pr>
                <w:rFonts w:ascii="Arial Narrow" w:eastAsia="Times New Roman" w:hAnsi="Arial Narrow"/>
                <w:color w:val="000000"/>
                <w:sz w:val="20"/>
                <w:szCs w:val="20"/>
                <w:lang w:eastAsia="es-ES"/>
              </w:rPr>
              <w:t>17,6%</w:t>
            </w:r>
          </w:p>
        </w:tc>
      </w:tr>
      <w:tr w:rsidR="0023169A" w:rsidRPr="00416752" w14:paraId="66ACEE9A" w14:textId="77777777" w:rsidTr="00D86871">
        <w:tc>
          <w:tcPr>
            <w:cnfStyle w:val="001000000000" w:firstRow="0" w:lastRow="0" w:firstColumn="1" w:lastColumn="0" w:oddVBand="0" w:evenVBand="0" w:oddHBand="0" w:evenHBand="0" w:firstRowFirstColumn="0" w:firstRowLastColumn="0" w:lastRowFirstColumn="0" w:lastRowLastColumn="0"/>
            <w:tcW w:w="1200" w:type="dxa"/>
            <w:noWrap/>
            <w:hideMark/>
          </w:tcPr>
          <w:p w14:paraId="01C53617" w14:textId="6DC1A5B5" w:rsidR="0023169A" w:rsidRPr="00416752" w:rsidRDefault="0023169A"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Grande</w:t>
            </w:r>
          </w:p>
        </w:tc>
        <w:tc>
          <w:tcPr>
            <w:tcW w:w="1200" w:type="dxa"/>
            <w:noWrap/>
            <w:hideMark/>
          </w:tcPr>
          <w:p w14:paraId="05B8BC44" w14:textId="647477FA" w:rsidR="0023169A" w:rsidRPr="00416752" w:rsidRDefault="00E2100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282</w:t>
            </w:r>
          </w:p>
        </w:tc>
        <w:tc>
          <w:tcPr>
            <w:tcW w:w="1200" w:type="dxa"/>
            <w:noWrap/>
            <w:hideMark/>
          </w:tcPr>
          <w:p w14:paraId="1B1B411E" w14:textId="735B7814"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18,8%</w:t>
            </w:r>
          </w:p>
        </w:tc>
        <w:tc>
          <w:tcPr>
            <w:tcW w:w="1200" w:type="dxa"/>
            <w:noWrap/>
            <w:hideMark/>
          </w:tcPr>
          <w:p w14:paraId="7F9DE025" w14:textId="7287E475" w:rsidR="0023169A" w:rsidRPr="00416752"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22,7%</w:t>
            </w:r>
          </w:p>
        </w:tc>
      </w:tr>
      <w:tr w:rsidR="0023169A" w:rsidRPr="00416752" w14:paraId="7C713EB5" w14:textId="77777777" w:rsidTr="00D86871">
        <w:tc>
          <w:tcPr>
            <w:cnfStyle w:val="001000000000" w:firstRow="0" w:lastRow="0" w:firstColumn="1" w:lastColumn="0" w:oddVBand="0" w:evenVBand="0" w:oddHBand="0" w:evenHBand="0" w:firstRowFirstColumn="0" w:firstRowLastColumn="0" w:lastRowFirstColumn="0" w:lastRowLastColumn="0"/>
            <w:tcW w:w="1200" w:type="dxa"/>
            <w:tcBorders>
              <w:top w:val="single" w:sz="4" w:space="0" w:color="auto"/>
            </w:tcBorders>
            <w:noWrap/>
            <w:hideMark/>
          </w:tcPr>
          <w:p w14:paraId="053225D3" w14:textId="77777777" w:rsidR="0023169A" w:rsidRPr="007F5913" w:rsidRDefault="0023169A"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1200" w:type="dxa"/>
            <w:tcBorders>
              <w:top w:val="single" w:sz="4" w:space="0" w:color="auto"/>
            </w:tcBorders>
            <w:noWrap/>
            <w:hideMark/>
          </w:tcPr>
          <w:p w14:paraId="6FE1BBA2" w14:textId="5927C0EB" w:rsidR="0023169A" w:rsidRPr="007F5913"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5,1%</w:t>
            </w:r>
          </w:p>
        </w:tc>
        <w:tc>
          <w:tcPr>
            <w:tcW w:w="1200" w:type="dxa"/>
            <w:tcBorders>
              <w:top w:val="single" w:sz="4" w:space="0" w:color="auto"/>
            </w:tcBorders>
            <w:noWrap/>
            <w:hideMark/>
          </w:tcPr>
          <w:p w14:paraId="41E82798" w14:textId="3662FDA9" w:rsidR="0023169A" w:rsidRPr="007F5913"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8,2%</w:t>
            </w:r>
          </w:p>
        </w:tc>
        <w:tc>
          <w:tcPr>
            <w:tcW w:w="1200" w:type="dxa"/>
            <w:tcBorders>
              <w:top w:val="single" w:sz="4" w:space="0" w:color="auto"/>
            </w:tcBorders>
            <w:noWrap/>
            <w:hideMark/>
          </w:tcPr>
          <w:p w14:paraId="0243C1DF" w14:textId="2EC7A619" w:rsidR="0023169A" w:rsidRPr="007F5913" w:rsidRDefault="0023169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11,4%</w:t>
            </w:r>
          </w:p>
        </w:tc>
      </w:tr>
    </w:tbl>
    <w:p w14:paraId="14BAA487" w14:textId="4A2F4CDE" w:rsidR="0023169A" w:rsidRPr="00895696" w:rsidRDefault="00337155" w:rsidP="00895696">
      <w:pPr>
        <w:spacing w:after="240"/>
        <w:ind w:left="284"/>
        <w:rPr>
          <w:rFonts w:ascii="Arial Narrow" w:hAnsi="Arial Narrow"/>
          <w:sz w:val="18"/>
          <w:lang w:val="es-CL"/>
        </w:rPr>
      </w:pPr>
      <w:r w:rsidRPr="00895696">
        <w:rPr>
          <w:rFonts w:ascii="Arial Narrow" w:hAnsi="Arial Narrow"/>
          <w:sz w:val="18"/>
          <w:lang w:val="es-CL"/>
        </w:rPr>
        <w:t>Fuente: 9</w:t>
      </w:r>
      <w:r w:rsidR="006173D4">
        <w:rPr>
          <w:rFonts w:ascii="Arial Narrow" w:hAnsi="Arial Narrow"/>
          <w:sz w:val="18"/>
          <w:lang w:val="es-CL"/>
        </w:rPr>
        <w:t>ª</w:t>
      </w:r>
      <w:r w:rsidR="0023169A" w:rsidRPr="00895696">
        <w:rPr>
          <w:rFonts w:ascii="Arial Narrow" w:hAnsi="Arial Narrow"/>
          <w:sz w:val="18"/>
          <w:lang w:val="es-CL"/>
        </w:rPr>
        <w:t xml:space="preserve"> Encuesta de Innovación en Empresas (Ministerio de Economía, 2016</w:t>
      </w:r>
      <w:r w:rsidRPr="00895696">
        <w:rPr>
          <w:rFonts w:ascii="Arial Narrow" w:hAnsi="Arial Narrow"/>
          <w:sz w:val="18"/>
          <w:lang w:val="es-CL"/>
        </w:rPr>
        <w:t>b</w:t>
      </w:r>
      <w:r w:rsidR="0023169A" w:rsidRPr="00895696">
        <w:rPr>
          <w:rFonts w:ascii="Arial Narrow" w:hAnsi="Arial Narrow"/>
          <w:sz w:val="18"/>
          <w:lang w:val="es-CL"/>
        </w:rPr>
        <w:t>).</w:t>
      </w:r>
    </w:p>
    <w:p w14:paraId="114ABCEA" w14:textId="7CEC542E" w:rsidR="004F0772" w:rsidRDefault="00895696" w:rsidP="00895696">
      <w:pPr>
        <w:ind w:left="284"/>
        <w:rPr>
          <w:lang w:val="es-CL"/>
        </w:rPr>
      </w:pPr>
      <w:r>
        <w:rPr>
          <w:lang w:val="es-CL"/>
        </w:rPr>
        <w:lastRenderedPageBreak/>
        <w:t>Teniendo como referencia esta cifra, e</w:t>
      </w:r>
      <w:r w:rsidR="00B206DB">
        <w:rPr>
          <w:lang w:val="es-CL"/>
        </w:rPr>
        <w:t xml:space="preserve">l total de empresas atendidas </w:t>
      </w:r>
      <w:r>
        <w:rPr>
          <w:lang w:val="es-CL"/>
        </w:rPr>
        <w:t xml:space="preserve">por el </w:t>
      </w:r>
      <w:r w:rsidR="00C13E9A">
        <w:rPr>
          <w:lang w:val="es-CL"/>
        </w:rPr>
        <w:t>PAI-ISP</w:t>
      </w:r>
      <w:r>
        <w:rPr>
          <w:lang w:val="es-CL"/>
        </w:rPr>
        <w:t xml:space="preserve"> entre 2009 y 2013 </w:t>
      </w:r>
      <w:r w:rsidR="006F7E46">
        <w:rPr>
          <w:lang w:val="es-CL"/>
        </w:rPr>
        <w:t>corresponde a</w:t>
      </w:r>
      <w:r w:rsidR="004F0772">
        <w:rPr>
          <w:lang w:val="es-CL"/>
        </w:rPr>
        <w:t xml:space="preserve"> </w:t>
      </w:r>
      <w:r w:rsidR="00BA364E" w:rsidRPr="004D1F32">
        <w:rPr>
          <w:b/>
          <w:lang w:val="es-CL"/>
        </w:rPr>
        <w:t>0,</w:t>
      </w:r>
      <w:r w:rsidR="00B206DB" w:rsidRPr="004D1F32">
        <w:rPr>
          <w:b/>
          <w:lang w:val="es-CL"/>
        </w:rPr>
        <w:t>2</w:t>
      </w:r>
      <w:r w:rsidR="004F0772" w:rsidRPr="004D1F32">
        <w:rPr>
          <w:b/>
          <w:lang w:val="es-CL"/>
        </w:rPr>
        <w:t>%</w:t>
      </w:r>
      <w:r w:rsidR="004F0772">
        <w:rPr>
          <w:lang w:val="es-CL"/>
        </w:rPr>
        <w:t xml:space="preserve"> del total de empresas que declararon haber realizado algún tipo de innovación tecnológica entre 2013 y 2014. </w:t>
      </w:r>
      <w:r w:rsidR="00BA364E">
        <w:rPr>
          <w:lang w:val="es-CL"/>
        </w:rPr>
        <w:t>Por lo tanto</w:t>
      </w:r>
      <w:r w:rsidR="004F0772">
        <w:rPr>
          <w:lang w:val="es-CL"/>
        </w:rPr>
        <w:t>, se puede afirmar que la corbertura del programa e</w:t>
      </w:r>
      <w:r w:rsidR="00BA364E">
        <w:rPr>
          <w:lang w:val="es-CL"/>
        </w:rPr>
        <w:t>n entidades del sector productivo e</w:t>
      </w:r>
      <w:r w:rsidR="004F0772">
        <w:rPr>
          <w:lang w:val="es-CL"/>
        </w:rPr>
        <w:t>s extremadamente baja.</w:t>
      </w:r>
    </w:p>
    <w:p w14:paraId="13BFA1A6" w14:textId="1E0FEDE2" w:rsidR="00895696" w:rsidRDefault="00895696" w:rsidP="00176EFD">
      <w:pPr>
        <w:pStyle w:val="Prrafodelista"/>
        <w:numPr>
          <w:ilvl w:val="0"/>
          <w:numId w:val="68"/>
        </w:numPr>
        <w:ind w:left="284" w:hanging="284"/>
        <w:rPr>
          <w:lang w:val="es-CL"/>
        </w:rPr>
      </w:pPr>
      <w:r>
        <w:rPr>
          <w:lang w:val="es-CL"/>
        </w:rPr>
        <w:t>La Quinta Encuesta Nacional sobre Gasto y Personal</w:t>
      </w:r>
      <w:r w:rsidR="00AF296F">
        <w:rPr>
          <w:lang w:val="es-CL"/>
        </w:rPr>
        <w:t xml:space="preserve"> en I</w:t>
      </w:r>
      <w:r>
        <w:rPr>
          <w:lang w:val="es-CL"/>
        </w:rPr>
        <w:t>nvestigación y Desarrollo (año de referencia 2014)</w:t>
      </w:r>
      <w:r w:rsidRPr="00895696">
        <w:rPr>
          <w:lang w:val="es-CL"/>
        </w:rPr>
        <w:t xml:space="preserve"> </w:t>
      </w:r>
      <w:r>
        <w:rPr>
          <w:lang w:val="es-CL"/>
        </w:rPr>
        <w:t xml:space="preserve">incluyó </w:t>
      </w:r>
      <w:r w:rsidR="00AF296F">
        <w:rPr>
          <w:lang w:val="es-CL"/>
        </w:rPr>
        <w:t>un</w:t>
      </w:r>
      <w:r>
        <w:rPr>
          <w:lang w:val="es-CL"/>
        </w:rPr>
        <w:t>a</w:t>
      </w:r>
      <w:r w:rsidR="00AF296F">
        <w:rPr>
          <w:lang w:val="es-CL"/>
        </w:rPr>
        <w:t xml:space="preserve"> muestra de</w:t>
      </w:r>
      <w:r>
        <w:rPr>
          <w:lang w:val="es-CL"/>
        </w:rPr>
        <w:t xml:space="preserve"> 2.304 empresas</w:t>
      </w:r>
      <w:r w:rsidR="00060160">
        <w:rPr>
          <w:lang w:val="es-CL"/>
        </w:rPr>
        <w:t xml:space="preserve">, de las cuales </w:t>
      </w:r>
      <w:r w:rsidR="00060160" w:rsidRPr="00AF296F">
        <w:rPr>
          <w:b/>
          <w:lang w:val="es-CL"/>
        </w:rPr>
        <w:t>736</w:t>
      </w:r>
      <w:r w:rsidR="00060160">
        <w:rPr>
          <w:lang w:val="es-CL"/>
        </w:rPr>
        <w:t xml:space="preserve"> ejecuta I+D (32%)</w:t>
      </w:r>
      <w:r w:rsidR="00AF296F">
        <w:rPr>
          <w:lang w:val="es-CL"/>
        </w:rPr>
        <w:t xml:space="preserve"> (Ministerio de Economía, 2016a)</w:t>
      </w:r>
      <w:r w:rsidR="00060160">
        <w:rPr>
          <w:lang w:val="es-CL"/>
        </w:rPr>
        <w:t>.</w:t>
      </w:r>
    </w:p>
    <w:p w14:paraId="01365D9F" w14:textId="13A4B625" w:rsidR="00713F98" w:rsidRPr="00D86871" w:rsidRDefault="00713F98" w:rsidP="00713F98">
      <w:pPr>
        <w:spacing w:before="240"/>
        <w:ind w:left="284"/>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35</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Empresas que realizan gasto en I+D (2014), según tipo de I+D</w:t>
      </w:r>
    </w:p>
    <w:tbl>
      <w:tblPr>
        <w:tblStyle w:val="TablaFormatoverde2"/>
        <w:tblW w:w="4820" w:type="dxa"/>
        <w:tblInd w:w="392" w:type="dxa"/>
        <w:tblLayout w:type="fixed"/>
        <w:tblLook w:val="04A0" w:firstRow="1" w:lastRow="0" w:firstColumn="1" w:lastColumn="0" w:noHBand="0" w:noVBand="1"/>
      </w:tblPr>
      <w:tblGrid>
        <w:gridCol w:w="2835"/>
        <w:gridCol w:w="992"/>
        <w:gridCol w:w="993"/>
      </w:tblGrid>
      <w:tr w:rsidR="00713F98" w:rsidRPr="00D342A7" w14:paraId="6872499E"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shd w:val="clear" w:color="auto" w:fill="D9D9D9" w:themeFill="background1" w:themeFillShade="D9"/>
            <w:noWrap/>
            <w:hideMark/>
          </w:tcPr>
          <w:p w14:paraId="1DB256E9" w14:textId="05139250" w:rsidR="00713F98" w:rsidRPr="00D86871" w:rsidRDefault="00713F98" w:rsidP="00D86871">
            <w:pPr>
              <w:spacing w:before="20" w:after="20"/>
              <w:rPr>
                <w:rFonts w:ascii="Arial Narrow" w:eastAsia="Times New Roman" w:hAnsi="Arial Narrow"/>
                <w:sz w:val="20"/>
                <w:lang w:eastAsia="es-ES"/>
              </w:rPr>
            </w:pPr>
            <w:r w:rsidRPr="00D342A7">
              <w:rPr>
                <w:rFonts w:ascii="Arial Narrow" w:eastAsia="Times New Roman" w:hAnsi="Arial Narrow"/>
                <w:sz w:val="20"/>
                <w:lang w:eastAsia="es-ES"/>
              </w:rPr>
              <w:t>Tipo de I+D</w:t>
            </w:r>
          </w:p>
        </w:tc>
        <w:tc>
          <w:tcPr>
            <w:tcW w:w="992" w:type="dxa"/>
            <w:shd w:val="clear" w:color="auto" w:fill="D9D9D9" w:themeFill="background1" w:themeFillShade="D9"/>
            <w:noWrap/>
            <w:hideMark/>
          </w:tcPr>
          <w:p w14:paraId="3110718A" w14:textId="30EC6696" w:rsidR="00713F98" w:rsidRPr="00D86871" w:rsidRDefault="00D342A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993" w:type="dxa"/>
            <w:shd w:val="clear" w:color="auto" w:fill="D9D9D9" w:themeFill="background1" w:themeFillShade="D9"/>
            <w:noWrap/>
            <w:hideMark/>
          </w:tcPr>
          <w:p w14:paraId="5EE092F2" w14:textId="4B07F6EA" w:rsidR="00713F98" w:rsidRPr="00D86871" w:rsidRDefault="00713F98"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342A7">
              <w:rPr>
                <w:rFonts w:ascii="Arial Narrow" w:eastAsia="Times New Roman" w:hAnsi="Arial Narrow"/>
                <w:bCs/>
                <w:color w:val="000000"/>
                <w:sz w:val="20"/>
                <w:lang w:eastAsia="es-ES"/>
              </w:rPr>
              <w:t>%</w:t>
            </w:r>
          </w:p>
        </w:tc>
      </w:tr>
      <w:tr w:rsidR="00713F98" w:rsidRPr="00D342A7" w14:paraId="64B78161" w14:textId="77777777" w:rsidTr="00D86871">
        <w:tc>
          <w:tcPr>
            <w:cnfStyle w:val="001000000000" w:firstRow="0" w:lastRow="0" w:firstColumn="1" w:lastColumn="0" w:oddVBand="0" w:evenVBand="0" w:oddHBand="0" w:evenHBand="0" w:firstRowFirstColumn="0" w:firstRowLastColumn="0" w:lastRowFirstColumn="0" w:lastRowLastColumn="0"/>
            <w:tcW w:w="2835" w:type="dxa"/>
            <w:noWrap/>
            <w:hideMark/>
          </w:tcPr>
          <w:p w14:paraId="632E000E" w14:textId="73ED4256" w:rsidR="00713F98" w:rsidRPr="00D86871" w:rsidRDefault="00713F98" w:rsidP="00D86871">
            <w:pPr>
              <w:spacing w:before="20" w:after="20"/>
              <w:jc w:val="left"/>
              <w:rPr>
                <w:rFonts w:ascii="Arial Narrow" w:eastAsia="Times New Roman" w:hAnsi="Arial Narrow"/>
                <w:bCs/>
                <w:color w:val="000000"/>
                <w:sz w:val="20"/>
                <w:lang w:eastAsia="es-ES"/>
              </w:rPr>
            </w:pPr>
            <w:r w:rsidRPr="00D342A7">
              <w:rPr>
                <w:rFonts w:ascii="Arial Narrow" w:eastAsia="Times New Roman" w:hAnsi="Arial Narrow"/>
                <w:bCs/>
                <w:color w:val="000000"/>
                <w:sz w:val="20"/>
                <w:lang w:eastAsia="es-ES"/>
              </w:rPr>
              <w:t>SOLO I+D intramuros</w:t>
            </w:r>
          </w:p>
        </w:tc>
        <w:tc>
          <w:tcPr>
            <w:tcW w:w="992" w:type="dxa"/>
            <w:noWrap/>
            <w:hideMark/>
          </w:tcPr>
          <w:p w14:paraId="010C2D35" w14:textId="4E61EE8A" w:rsidR="00713F98" w:rsidRPr="00D86871" w:rsidRDefault="00713F9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342A7">
              <w:rPr>
                <w:rFonts w:ascii="Arial Narrow" w:eastAsia="Times New Roman" w:hAnsi="Arial Narrow"/>
                <w:color w:val="000000"/>
                <w:sz w:val="20"/>
                <w:lang w:eastAsia="es-ES"/>
              </w:rPr>
              <w:t>526</w:t>
            </w:r>
          </w:p>
        </w:tc>
        <w:tc>
          <w:tcPr>
            <w:tcW w:w="993" w:type="dxa"/>
            <w:noWrap/>
            <w:hideMark/>
          </w:tcPr>
          <w:p w14:paraId="4B2EFD48" w14:textId="0194156D" w:rsidR="00713F98" w:rsidRPr="00D86871" w:rsidRDefault="00713F9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342A7">
              <w:rPr>
                <w:rFonts w:ascii="Arial Narrow" w:eastAsia="Times New Roman" w:hAnsi="Arial Narrow"/>
                <w:color w:val="000000"/>
                <w:sz w:val="20"/>
                <w:lang w:eastAsia="es-ES"/>
              </w:rPr>
              <w:t>23%</w:t>
            </w:r>
          </w:p>
        </w:tc>
      </w:tr>
      <w:tr w:rsidR="00713F98" w:rsidRPr="00D342A7" w14:paraId="7F6DE233" w14:textId="77777777" w:rsidTr="00D86871">
        <w:tc>
          <w:tcPr>
            <w:cnfStyle w:val="001000000000" w:firstRow="0" w:lastRow="0" w:firstColumn="1" w:lastColumn="0" w:oddVBand="0" w:evenVBand="0" w:oddHBand="0" w:evenHBand="0" w:firstRowFirstColumn="0" w:firstRowLastColumn="0" w:lastRowFirstColumn="0" w:lastRowLastColumn="0"/>
            <w:tcW w:w="2835" w:type="dxa"/>
            <w:noWrap/>
          </w:tcPr>
          <w:p w14:paraId="790C551F" w14:textId="7016C790" w:rsidR="00713F98" w:rsidRPr="00D86871" w:rsidRDefault="00713F98" w:rsidP="00D86871">
            <w:pPr>
              <w:spacing w:before="20" w:after="20"/>
              <w:jc w:val="left"/>
              <w:rPr>
                <w:rFonts w:ascii="Arial Narrow" w:eastAsia="Times New Roman" w:hAnsi="Arial Narrow"/>
                <w:bCs/>
                <w:color w:val="000000"/>
                <w:sz w:val="20"/>
                <w:lang w:eastAsia="es-ES"/>
              </w:rPr>
            </w:pPr>
            <w:r w:rsidRPr="00D342A7">
              <w:rPr>
                <w:rFonts w:ascii="Arial Narrow" w:eastAsia="Times New Roman" w:hAnsi="Arial Narrow"/>
                <w:bCs/>
                <w:color w:val="000000"/>
                <w:sz w:val="20"/>
                <w:lang w:eastAsia="es-ES"/>
              </w:rPr>
              <w:t>SOLO I+D extramuros</w:t>
            </w:r>
          </w:p>
        </w:tc>
        <w:tc>
          <w:tcPr>
            <w:tcW w:w="992" w:type="dxa"/>
            <w:noWrap/>
          </w:tcPr>
          <w:p w14:paraId="692A796D" w14:textId="1E090F5C" w:rsidR="00713F98" w:rsidRPr="00D86871" w:rsidRDefault="00713F9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342A7">
              <w:rPr>
                <w:rFonts w:ascii="Arial Narrow" w:eastAsia="Times New Roman" w:hAnsi="Arial Narrow"/>
                <w:color w:val="000000"/>
                <w:sz w:val="20"/>
                <w:lang w:eastAsia="es-ES"/>
              </w:rPr>
              <w:t>87</w:t>
            </w:r>
          </w:p>
        </w:tc>
        <w:tc>
          <w:tcPr>
            <w:tcW w:w="993" w:type="dxa"/>
            <w:noWrap/>
          </w:tcPr>
          <w:p w14:paraId="1D812B7B" w14:textId="7B82601C" w:rsidR="00713F98" w:rsidRPr="00D86871" w:rsidRDefault="0006016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342A7">
              <w:rPr>
                <w:rFonts w:ascii="Arial Narrow" w:eastAsia="Times New Roman" w:hAnsi="Arial Narrow"/>
                <w:color w:val="000000"/>
                <w:sz w:val="20"/>
                <w:lang w:eastAsia="es-ES"/>
              </w:rPr>
              <w:t>4%</w:t>
            </w:r>
          </w:p>
        </w:tc>
      </w:tr>
      <w:tr w:rsidR="00713F98" w:rsidRPr="00D342A7" w14:paraId="6E2AA928" w14:textId="77777777" w:rsidTr="00D86871">
        <w:tc>
          <w:tcPr>
            <w:cnfStyle w:val="001000000000" w:firstRow="0" w:lastRow="0" w:firstColumn="1" w:lastColumn="0" w:oddVBand="0" w:evenVBand="0" w:oddHBand="0" w:evenHBand="0" w:firstRowFirstColumn="0" w:firstRowLastColumn="0" w:lastRowFirstColumn="0" w:lastRowLastColumn="0"/>
            <w:tcW w:w="2835" w:type="dxa"/>
            <w:noWrap/>
          </w:tcPr>
          <w:p w14:paraId="6873D2C3" w14:textId="4F75091D" w:rsidR="00713F98" w:rsidRPr="00D86871" w:rsidRDefault="00713F98" w:rsidP="00D86871">
            <w:pPr>
              <w:spacing w:before="20" w:after="20"/>
              <w:jc w:val="left"/>
              <w:rPr>
                <w:rFonts w:ascii="Arial Narrow" w:eastAsia="Times New Roman" w:hAnsi="Arial Narrow"/>
                <w:bCs/>
                <w:color w:val="000000"/>
                <w:sz w:val="20"/>
                <w:lang w:eastAsia="es-ES"/>
              </w:rPr>
            </w:pPr>
            <w:r w:rsidRPr="00D342A7">
              <w:rPr>
                <w:rFonts w:ascii="Arial Narrow" w:eastAsia="Times New Roman" w:hAnsi="Arial Narrow"/>
                <w:bCs/>
                <w:color w:val="000000"/>
                <w:sz w:val="20"/>
                <w:lang w:eastAsia="es-ES"/>
              </w:rPr>
              <w:t>I+D mixta (intramuros+extramuros)</w:t>
            </w:r>
          </w:p>
        </w:tc>
        <w:tc>
          <w:tcPr>
            <w:tcW w:w="992" w:type="dxa"/>
            <w:noWrap/>
          </w:tcPr>
          <w:p w14:paraId="3E697435" w14:textId="5C9EED20" w:rsidR="00713F98" w:rsidRPr="00D86871" w:rsidRDefault="00713F9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342A7">
              <w:rPr>
                <w:rFonts w:ascii="Arial Narrow" w:eastAsia="Times New Roman" w:hAnsi="Arial Narrow"/>
                <w:color w:val="000000"/>
                <w:sz w:val="20"/>
                <w:lang w:eastAsia="es-ES"/>
              </w:rPr>
              <w:t>123</w:t>
            </w:r>
          </w:p>
        </w:tc>
        <w:tc>
          <w:tcPr>
            <w:tcW w:w="993" w:type="dxa"/>
            <w:noWrap/>
          </w:tcPr>
          <w:p w14:paraId="6E9BE846" w14:textId="53AE0021" w:rsidR="00713F98" w:rsidRPr="00D86871" w:rsidRDefault="0006016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342A7">
              <w:rPr>
                <w:rFonts w:ascii="Arial Narrow" w:eastAsia="Times New Roman" w:hAnsi="Arial Narrow"/>
                <w:color w:val="000000"/>
                <w:sz w:val="20"/>
                <w:lang w:eastAsia="es-ES"/>
              </w:rPr>
              <w:t>5%</w:t>
            </w:r>
          </w:p>
        </w:tc>
      </w:tr>
      <w:tr w:rsidR="00713F98" w:rsidRPr="00D342A7" w14:paraId="64802A35" w14:textId="77777777" w:rsidTr="00D86871">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noWrap/>
            <w:hideMark/>
          </w:tcPr>
          <w:p w14:paraId="5BA3F218" w14:textId="2B0ECEAC" w:rsidR="00713F98" w:rsidRPr="00D86871" w:rsidRDefault="00713F98" w:rsidP="00D86871">
            <w:pPr>
              <w:spacing w:before="20" w:after="20"/>
              <w:jc w:val="left"/>
              <w:rPr>
                <w:rFonts w:ascii="Arial Narrow" w:eastAsia="Times New Roman" w:hAnsi="Arial Narrow"/>
                <w:b/>
                <w:bCs/>
                <w:color w:val="000000"/>
                <w:sz w:val="20"/>
                <w:lang w:eastAsia="es-ES"/>
              </w:rPr>
            </w:pPr>
            <w:r w:rsidRPr="00D342A7">
              <w:rPr>
                <w:rFonts w:ascii="Arial Narrow" w:eastAsia="Times New Roman" w:hAnsi="Arial Narrow"/>
                <w:b/>
                <w:bCs/>
                <w:color w:val="000000"/>
                <w:sz w:val="20"/>
                <w:lang w:eastAsia="es-ES"/>
              </w:rPr>
              <w:t>Total</w:t>
            </w:r>
          </w:p>
        </w:tc>
        <w:tc>
          <w:tcPr>
            <w:tcW w:w="992" w:type="dxa"/>
            <w:tcBorders>
              <w:top w:val="single" w:sz="4" w:space="0" w:color="auto"/>
            </w:tcBorders>
            <w:noWrap/>
            <w:hideMark/>
          </w:tcPr>
          <w:p w14:paraId="6E9E1245" w14:textId="21804C5F" w:rsidR="00713F98" w:rsidRPr="00D86871" w:rsidRDefault="0006016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342A7">
              <w:rPr>
                <w:rFonts w:ascii="Arial Narrow" w:eastAsia="Times New Roman" w:hAnsi="Arial Narrow"/>
                <w:b/>
                <w:color w:val="000000"/>
                <w:sz w:val="20"/>
                <w:lang w:eastAsia="es-ES"/>
              </w:rPr>
              <w:t>736</w:t>
            </w:r>
          </w:p>
        </w:tc>
        <w:tc>
          <w:tcPr>
            <w:tcW w:w="993" w:type="dxa"/>
            <w:tcBorders>
              <w:top w:val="single" w:sz="4" w:space="0" w:color="auto"/>
            </w:tcBorders>
            <w:noWrap/>
            <w:hideMark/>
          </w:tcPr>
          <w:p w14:paraId="412FDEB9" w14:textId="2FA8DF6D" w:rsidR="00713F98" w:rsidRPr="00D86871" w:rsidRDefault="00060160"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342A7">
              <w:rPr>
                <w:rFonts w:ascii="Arial Narrow" w:eastAsia="Times New Roman" w:hAnsi="Arial Narrow"/>
                <w:b/>
                <w:color w:val="000000"/>
                <w:sz w:val="20"/>
                <w:lang w:eastAsia="es-ES"/>
              </w:rPr>
              <w:t>3</w:t>
            </w:r>
            <w:r w:rsidR="00713F98" w:rsidRPr="00D342A7">
              <w:rPr>
                <w:rFonts w:ascii="Arial Narrow" w:eastAsia="Times New Roman" w:hAnsi="Arial Narrow"/>
                <w:b/>
                <w:color w:val="000000"/>
                <w:sz w:val="20"/>
                <w:lang w:eastAsia="es-ES"/>
              </w:rPr>
              <w:t>2%</w:t>
            </w:r>
          </w:p>
        </w:tc>
      </w:tr>
    </w:tbl>
    <w:p w14:paraId="23E02CA4" w14:textId="3BD35C48" w:rsidR="00713F98" w:rsidRPr="00895696" w:rsidRDefault="00462F3B" w:rsidP="00713F98">
      <w:pPr>
        <w:spacing w:after="240"/>
        <w:ind w:left="284"/>
        <w:rPr>
          <w:rFonts w:ascii="Arial Narrow" w:hAnsi="Arial Narrow"/>
          <w:sz w:val="18"/>
          <w:lang w:val="es-CL"/>
        </w:rPr>
      </w:pPr>
      <w:r>
        <w:rPr>
          <w:rFonts w:ascii="Arial Narrow" w:hAnsi="Arial Narrow"/>
          <w:sz w:val="18"/>
          <w:lang w:val="es-CL"/>
        </w:rPr>
        <w:t xml:space="preserve">Fuente: </w:t>
      </w:r>
      <w:r w:rsidR="006173D4">
        <w:rPr>
          <w:rFonts w:ascii="Arial Narrow" w:hAnsi="Arial Narrow"/>
          <w:sz w:val="18"/>
          <w:lang w:val="es-CL"/>
        </w:rPr>
        <w:t>5ª</w:t>
      </w:r>
      <w:r w:rsidR="006173D4" w:rsidRPr="00895696">
        <w:rPr>
          <w:rFonts w:ascii="Arial Narrow" w:hAnsi="Arial Narrow"/>
          <w:sz w:val="18"/>
          <w:lang w:val="es-CL"/>
        </w:rPr>
        <w:t xml:space="preserve"> </w:t>
      </w:r>
      <w:r w:rsidR="00713F98" w:rsidRPr="00895696">
        <w:rPr>
          <w:rFonts w:ascii="Arial Narrow" w:hAnsi="Arial Narrow"/>
          <w:sz w:val="18"/>
          <w:lang w:val="es-CL"/>
        </w:rPr>
        <w:t xml:space="preserve">Encuesta de </w:t>
      </w:r>
      <w:r>
        <w:rPr>
          <w:rFonts w:ascii="Arial Narrow" w:hAnsi="Arial Narrow"/>
          <w:sz w:val="18"/>
          <w:lang w:val="es-CL"/>
        </w:rPr>
        <w:t>Gasto y Personal en I+D</w:t>
      </w:r>
      <w:r w:rsidR="00060160">
        <w:rPr>
          <w:rFonts w:ascii="Arial Narrow" w:hAnsi="Arial Narrow"/>
          <w:sz w:val="18"/>
          <w:lang w:val="es-CL"/>
        </w:rPr>
        <w:t>, resultados desagregados</w:t>
      </w:r>
      <w:r w:rsidR="00713F98" w:rsidRPr="00895696">
        <w:rPr>
          <w:rFonts w:ascii="Arial Narrow" w:hAnsi="Arial Narrow"/>
          <w:sz w:val="18"/>
          <w:lang w:val="es-CL"/>
        </w:rPr>
        <w:t xml:space="preserve"> (Ministerio de Economía, 2016</w:t>
      </w:r>
      <w:r w:rsidR="00060160">
        <w:rPr>
          <w:rFonts w:ascii="Arial Narrow" w:hAnsi="Arial Narrow"/>
          <w:sz w:val="18"/>
          <w:lang w:val="es-CL"/>
        </w:rPr>
        <w:t>a</w:t>
      </w:r>
      <w:r w:rsidR="00713F98" w:rsidRPr="00895696">
        <w:rPr>
          <w:rFonts w:ascii="Arial Narrow" w:hAnsi="Arial Narrow"/>
          <w:sz w:val="18"/>
          <w:lang w:val="es-CL"/>
        </w:rPr>
        <w:t>).</w:t>
      </w:r>
    </w:p>
    <w:p w14:paraId="35601A73" w14:textId="212706EE" w:rsidR="00713F98" w:rsidRDefault="00AF296F" w:rsidP="009B13C6">
      <w:pPr>
        <w:ind w:left="284"/>
        <w:rPr>
          <w:lang w:val="es-CL"/>
        </w:rPr>
      </w:pPr>
      <w:r>
        <w:rPr>
          <w:lang w:val="es-CL"/>
        </w:rPr>
        <w:t xml:space="preserve">Si se considera sólo el número de empresas encuestadas que declaró haber ejecutado I+D, el total de empresas atendidas por el </w:t>
      </w:r>
      <w:r w:rsidR="00C13E9A">
        <w:rPr>
          <w:lang w:val="es-CL"/>
        </w:rPr>
        <w:t>PAI-ISP</w:t>
      </w:r>
      <w:r>
        <w:rPr>
          <w:lang w:val="es-CL"/>
        </w:rPr>
        <w:t xml:space="preserve"> entre 2009 y 2013 corresponde a </w:t>
      </w:r>
      <w:r>
        <w:rPr>
          <w:b/>
          <w:lang w:val="es-CL"/>
        </w:rPr>
        <w:t>5</w:t>
      </w:r>
      <w:r w:rsidRPr="004D1F32">
        <w:rPr>
          <w:b/>
          <w:lang w:val="es-CL"/>
        </w:rPr>
        <w:t>,</w:t>
      </w:r>
      <w:r>
        <w:rPr>
          <w:b/>
          <w:lang w:val="es-CL"/>
        </w:rPr>
        <w:t>4</w:t>
      </w:r>
      <w:r w:rsidRPr="004D1F32">
        <w:rPr>
          <w:b/>
          <w:lang w:val="es-CL"/>
        </w:rPr>
        <w:t>%</w:t>
      </w:r>
      <w:r>
        <w:rPr>
          <w:lang w:val="es-CL"/>
        </w:rPr>
        <w:t xml:space="preserve"> de éstas.</w:t>
      </w:r>
    </w:p>
    <w:p w14:paraId="046F9DB2" w14:textId="148B7F87" w:rsidR="00C73F73" w:rsidRPr="00D26462" w:rsidRDefault="008D4004" w:rsidP="00D26462">
      <w:pPr>
        <w:pStyle w:val="Ttulo5"/>
        <w:spacing w:before="360"/>
      </w:pPr>
      <w:r>
        <w:t>CHI, de</w:t>
      </w:r>
      <w:r w:rsidR="00C73F73" w:rsidRPr="00D26462">
        <w:t xml:space="preserve"> CORFO</w:t>
      </w:r>
    </w:p>
    <w:p w14:paraId="20627169" w14:textId="3A358834" w:rsidR="009B13C6" w:rsidRDefault="00C46965" w:rsidP="004F0772">
      <w:pPr>
        <w:rPr>
          <w:lang w:val="es-CL"/>
        </w:rPr>
      </w:pPr>
      <w:r>
        <w:rPr>
          <w:lang w:val="es-CL"/>
        </w:rPr>
        <w:t xml:space="preserve">El Programa de Inserción de Capital Humano para la Innovación de Corfo, por su parte, se focaliza </w:t>
      </w:r>
      <w:r w:rsidR="00C73F73">
        <w:rPr>
          <w:lang w:val="es-CL"/>
        </w:rPr>
        <w:t xml:space="preserve">explícitamente </w:t>
      </w:r>
      <w:r>
        <w:rPr>
          <w:lang w:val="es-CL"/>
        </w:rPr>
        <w:t xml:space="preserve">en empresas pequeñas y medianas. En los concursos del año 2014 y 2015 </w:t>
      </w:r>
      <w:r w:rsidR="006F6241">
        <w:rPr>
          <w:lang w:val="es-CL"/>
        </w:rPr>
        <w:t>fueron beneficiarias</w:t>
      </w:r>
      <w:r>
        <w:rPr>
          <w:lang w:val="es-CL"/>
        </w:rPr>
        <w:t xml:space="preserve"> </w:t>
      </w:r>
      <w:r w:rsidR="006F6241" w:rsidRPr="00C73F73">
        <w:rPr>
          <w:lang w:val="es-CL"/>
        </w:rPr>
        <w:t>4</w:t>
      </w:r>
      <w:r w:rsidR="00D26462">
        <w:rPr>
          <w:lang w:val="es-CL"/>
        </w:rPr>
        <w:t>2</w:t>
      </w:r>
      <w:r w:rsidR="006F6241" w:rsidRPr="00C73F73">
        <w:rPr>
          <w:lang w:val="es-CL"/>
        </w:rPr>
        <w:t xml:space="preserve"> empresas</w:t>
      </w:r>
      <w:r w:rsidR="000C1FC8" w:rsidRPr="00C73F73">
        <w:rPr>
          <w:lang w:val="es-CL"/>
        </w:rPr>
        <w:t xml:space="preserve"> únicas</w:t>
      </w:r>
      <w:r w:rsidR="006F6241" w:rsidRPr="00C73F73">
        <w:rPr>
          <w:lang w:val="es-CL"/>
        </w:rPr>
        <w:t>,</w:t>
      </w:r>
      <w:r w:rsidR="006F6241">
        <w:rPr>
          <w:lang w:val="es-CL"/>
        </w:rPr>
        <w:t xml:space="preserve"> </w:t>
      </w:r>
      <w:r w:rsidR="00F9002E">
        <w:rPr>
          <w:lang w:val="es-CL"/>
        </w:rPr>
        <w:t>mayoritariamente</w:t>
      </w:r>
      <w:r w:rsidR="006F7E46">
        <w:rPr>
          <w:lang w:val="es-CL"/>
        </w:rPr>
        <w:t xml:space="preserve"> </w:t>
      </w:r>
      <w:r w:rsidR="00907490">
        <w:rPr>
          <w:lang w:val="es-CL"/>
        </w:rPr>
        <w:t>empresas pequeñas (71,4%).</w:t>
      </w:r>
      <w:r w:rsidR="006F7E46">
        <w:rPr>
          <w:lang w:val="es-CL"/>
        </w:rPr>
        <w:t xml:space="preserve"> Esto equivale a </w:t>
      </w:r>
      <w:r w:rsidR="006F7E46" w:rsidRPr="006F7E46">
        <w:rPr>
          <w:b/>
          <w:lang w:val="es-CL"/>
        </w:rPr>
        <w:t>0,2%</w:t>
      </w:r>
      <w:r w:rsidR="006F7E46">
        <w:rPr>
          <w:lang w:val="es-CL"/>
        </w:rPr>
        <w:t xml:space="preserve"> del total de empresas que declararon haber realizado innovación tecnológica entre 2013 y 2014</w:t>
      </w:r>
      <w:r w:rsidR="009B13C6">
        <w:rPr>
          <w:lang w:val="es-CL"/>
        </w:rPr>
        <w:t xml:space="preserve"> y a </w:t>
      </w:r>
      <w:r w:rsidR="009B13C6" w:rsidRPr="009B13C6">
        <w:rPr>
          <w:b/>
          <w:lang w:val="es-CL"/>
        </w:rPr>
        <w:t>5,7%</w:t>
      </w:r>
      <w:r w:rsidR="009B13C6">
        <w:rPr>
          <w:lang w:val="es-CL"/>
        </w:rPr>
        <w:t xml:space="preserve"> de las empresas que declaró haber ejecutado gasto en I+D en 2014</w:t>
      </w:r>
      <w:r w:rsidR="006F7E46">
        <w:rPr>
          <w:lang w:val="es-CL"/>
        </w:rPr>
        <w:t>.</w:t>
      </w:r>
    </w:p>
    <w:p w14:paraId="2ABE38D8" w14:textId="7FA72E0C" w:rsidR="00F73535" w:rsidRPr="009B13C6" w:rsidRDefault="0058208D" w:rsidP="009B13C6">
      <w:pPr>
        <w:rPr>
          <w:lang w:val="es-CL"/>
        </w:rPr>
      </w:pPr>
      <w:r>
        <w:rPr>
          <w:lang w:val="es-CL"/>
        </w:rPr>
        <w:t>Al igual que el Programa de Inserción de Capital Humano en el Sector Poductivo de CONICYT, la cobertura del programa de Corfo es extremadamente baja.</w:t>
      </w:r>
      <w:r w:rsidR="00F73535">
        <w:rPr>
          <w:lang w:val="es-CL"/>
        </w:rPr>
        <w:t xml:space="preserve"> No obstante, en dos años alcanzó la misma cobertura que el </w:t>
      </w:r>
      <w:r w:rsidR="00C13E9A">
        <w:rPr>
          <w:lang w:val="es-CL"/>
        </w:rPr>
        <w:t>PAI-ISP</w:t>
      </w:r>
      <w:r w:rsidR="00F73535">
        <w:rPr>
          <w:lang w:val="es-CL"/>
        </w:rPr>
        <w:t xml:space="preserve"> en cinco.</w:t>
      </w:r>
    </w:p>
    <w:p w14:paraId="123DFB25" w14:textId="58A7463B" w:rsidR="00F73535" w:rsidRDefault="007602FA" w:rsidP="00F73535">
      <w:pPr>
        <w:pStyle w:val="Ttulo3"/>
      </w:pPr>
      <w:bookmarkStart w:id="67" w:name="_Toc336365214"/>
      <w:r>
        <w:lastRenderedPageBreak/>
        <w:t>P</w:t>
      </w:r>
      <w:r w:rsidR="00F73535">
        <w:t xml:space="preserve">rofesionales con grado de </w:t>
      </w:r>
      <w:r>
        <w:t>d</w:t>
      </w:r>
      <w:r w:rsidR="00F73535">
        <w:t>octor</w:t>
      </w:r>
      <w:bookmarkEnd w:id="67"/>
    </w:p>
    <w:p w14:paraId="2D3FD8B1" w14:textId="494FABDD" w:rsidR="00F73535" w:rsidRDefault="00F73535" w:rsidP="00F73535">
      <w:pPr>
        <w:pStyle w:val="Ttulo5"/>
        <w:spacing w:before="360"/>
      </w:pPr>
      <w:r>
        <w:t>PAI</w:t>
      </w:r>
      <w:r w:rsidR="008D4004">
        <w:t>,</w:t>
      </w:r>
      <w:r>
        <w:t xml:space="preserve"> </w:t>
      </w:r>
      <w:r w:rsidR="008D4004">
        <w:t xml:space="preserve">de </w:t>
      </w:r>
      <w:r>
        <w:t>CONICYT</w:t>
      </w:r>
    </w:p>
    <w:p w14:paraId="1DD74C45" w14:textId="1ADB61DF" w:rsidR="000C1FC8" w:rsidRDefault="00F73535" w:rsidP="0023169A">
      <w:pPr>
        <w:rPr>
          <w:lang w:val="es-CL"/>
        </w:rPr>
      </w:pPr>
      <w:r>
        <w:rPr>
          <w:lang w:val="es-CL"/>
        </w:rPr>
        <w:t>L</w:t>
      </w:r>
      <w:r w:rsidR="000C1FC8">
        <w:rPr>
          <w:lang w:val="es-CL"/>
        </w:rPr>
        <w:t xml:space="preserve">os beneficiarios indirectos del instrumento </w:t>
      </w:r>
      <w:r w:rsidR="00C13E9A">
        <w:rPr>
          <w:lang w:val="es-CL"/>
        </w:rPr>
        <w:t>PAI-ISP</w:t>
      </w:r>
      <w:r w:rsidR="000C1FC8">
        <w:rPr>
          <w:lang w:val="es-CL"/>
        </w:rPr>
        <w:t xml:space="preserve"> son </w:t>
      </w:r>
      <w:r w:rsidR="00BA364E">
        <w:rPr>
          <w:lang w:val="es-CL"/>
        </w:rPr>
        <w:t xml:space="preserve">los </w:t>
      </w:r>
      <w:r w:rsidR="00AC7D20">
        <w:rPr>
          <w:lang w:val="es-CL"/>
        </w:rPr>
        <w:t>profesionales con grad</w:t>
      </w:r>
      <w:r w:rsidR="00BA364E">
        <w:rPr>
          <w:lang w:val="es-CL"/>
        </w:rPr>
        <w:t>o de doctor residentes en Chile</w:t>
      </w:r>
      <w:r w:rsidR="00546846">
        <w:rPr>
          <w:lang w:val="es-CL"/>
        </w:rPr>
        <w:t xml:space="preserve">, que </w:t>
      </w:r>
      <w:r w:rsidR="00DF31D7">
        <w:rPr>
          <w:lang w:val="es-CL"/>
        </w:rPr>
        <w:t>obtuvieron</w:t>
      </w:r>
      <w:r w:rsidR="00546846">
        <w:rPr>
          <w:lang w:val="es-CL"/>
        </w:rPr>
        <w:t xml:space="preserve"> dicho grado el año 2010 o posterior</w:t>
      </w:r>
      <w:r>
        <w:rPr>
          <w:lang w:val="es-CL"/>
        </w:rPr>
        <w:t xml:space="preserve"> (la antigüedad depende </w:t>
      </w:r>
      <w:r w:rsidR="00DF31D7">
        <w:rPr>
          <w:lang w:val="es-CL"/>
        </w:rPr>
        <w:t xml:space="preserve">de cada </w:t>
      </w:r>
      <w:r>
        <w:rPr>
          <w:lang w:val="es-CL"/>
        </w:rPr>
        <w:t>convocatoria)</w:t>
      </w:r>
      <w:r w:rsidR="00BA364E">
        <w:rPr>
          <w:lang w:val="es-CL"/>
        </w:rPr>
        <w:t>.</w:t>
      </w:r>
    </w:p>
    <w:p w14:paraId="6CD952CA" w14:textId="43104F77" w:rsidR="0023169A" w:rsidRDefault="0023169A" w:rsidP="0023169A">
      <w:pPr>
        <w:rPr>
          <w:lang w:val="es-CL"/>
        </w:rPr>
      </w:pPr>
      <w:r>
        <w:rPr>
          <w:lang w:val="es-CL"/>
        </w:rPr>
        <w:t xml:space="preserve">Hasta 2011 el </w:t>
      </w:r>
      <w:r w:rsidR="00C13E9A">
        <w:rPr>
          <w:lang w:val="es-CL"/>
        </w:rPr>
        <w:t>PAI-ISP</w:t>
      </w:r>
      <w:r>
        <w:rPr>
          <w:lang w:val="es-CL"/>
        </w:rPr>
        <w:t xml:space="preserve"> aceptó investigadores que no tuvier</w:t>
      </w:r>
      <w:r w:rsidR="000C1FC8">
        <w:rPr>
          <w:lang w:val="es-CL"/>
        </w:rPr>
        <w:t>an necesariamente</w:t>
      </w:r>
      <w:r>
        <w:rPr>
          <w:lang w:val="es-CL"/>
        </w:rPr>
        <w:t xml:space="preserve"> grado </w:t>
      </w:r>
      <w:r w:rsidR="000C1FC8">
        <w:rPr>
          <w:lang w:val="es-CL"/>
        </w:rPr>
        <w:t>de doctor</w:t>
      </w:r>
      <w:r>
        <w:rPr>
          <w:lang w:val="es-CL"/>
        </w:rPr>
        <w:t xml:space="preserve">, </w:t>
      </w:r>
      <w:r w:rsidR="000C1FC8">
        <w:rPr>
          <w:lang w:val="es-CL"/>
        </w:rPr>
        <w:t>sin embargo, esto</w:t>
      </w:r>
      <w:r>
        <w:rPr>
          <w:lang w:val="es-CL"/>
        </w:rPr>
        <w:t xml:space="preserve"> fue modificado en función de una focalización </w:t>
      </w:r>
      <w:r w:rsidR="00F73535">
        <w:rPr>
          <w:lang w:val="es-CL"/>
        </w:rPr>
        <w:t xml:space="preserve">explícita </w:t>
      </w:r>
      <w:r>
        <w:rPr>
          <w:lang w:val="es-CL"/>
        </w:rPr>
        <w:t xml:space="preserve">en </w:t>
      </w:r>
      <w:r w:rsidRPr="00546846">
        <w:rPr>
          <w:i/>
          <w:lang w:val="es-CL"/>
        </w:rPr>
        <w:t>“investigadores de excelencia con alta especialización en proyectos de I+D+i”</w:t>
      </w:r>
      <w:r w:rsidR="00546846">
        <w:rPr>
          <w:i/>
          <w:lang w:val="es-CL"/>
        </w:rPr>
        <w:t xml:space="preserve"> </w:t>
      </w:r>
      <w:r w:rsidR="00546846">
        <w:rPr>
          <w:lang w:val="es-CL"/>
        </w:rPr>
        <w:t>(</w:t>
      </w:r>
      <w:r w:rsidR="00EC6AE6">
        <w:rPr>
          <w:lang w:val="es-CL"/>
        </w:rPr>
        <w:t>Bases de concurso</w:t>
      </w:r>
      <w:r w:rsidR="00546846">
        <w:rPr>
          <w:lang w:val="es-CL"/>
        </w:rPr>
        <w:t xml:space="preserve"> 2011)</w:t>
      </w:r>
      <w:r>
        <w:rPr>
          <w:lang w:val="es-CL"/>
        </w:rPr>
        <w:t>.</w:t>
      </w:r>
    </w:p>
    <w:p w14:paraId="61EA353C" w14:textId="19214199" w:rsidR="009B13C6" w:rsidRDefault="009B13C6" w:rsidP="0023169A">
      <w:pPr>
        <w:rPr>
          <w:lang w:val="es-CL"/>
        </w:rPr>
      </w:pPr>
      <w:r>
        <w:rPr>
          <w:lang w:val="es-CL"/>
        </w:rPr>
        <w:t xml:space="preserve">De acuerdo con las bases </w:t>
      </w:r>
      <w:r w:rsidR="00462F3B">
        <w:rPr>
          <w:lang w:val="es-CL"/>
        </w:rPr>
        <w:t>de datos administrativo</w:t>
      </w:r>
      <w:r>
        <w:rPr>
          <w:lang w:val="es-CL"/>
        </w:rPr>
        <w:t>s del programa ISP, en los proyectos adjudicados entre 20</w:t>
      </w:r>
      <w:r w:rsidR="00DF31D7">
        <w:rPr>
          <w:lang w:val="es-CL"/>
        </w:rPr>
        <w:t>09</w:t>
      </w:r>
      <w:r w:rsidRPr="00477E2C">
        <w:rPr>
          <w:lang w:val="es-CL"/>
        </w:rPr>
        <w:t xml:space="preserve"> y 201</w:t>
      </w:r>
      <w:r>
        <w:rPr>
          <w:lang w:val="es-CL"/>
        </w:rPr>
        <w:t>3 participó un total de 72 investigadores.</w:t>
      </w:r>
    </w:p>
    <w:p w14:paraId="5088BC9B" w14:textId="181C8CCB" w:rsidR="00AC7D20" w:rsidRDefault="009B13C6" w:rsidP="00AC7D20">
      <w:pPr>
        <w:rPr>
          <w:lang w:val="es-CL"/>
        </w:rPr>
      </w:pPr>
      <w:r>
        <w:rPr>
          <w:lang w:val="es-CL"/>
        </w:rPr>
        <w:t>En</w:t>
      </w:r>
      <w:r w:rsidR="00546846">
        <w:rPr>
          <w:lang w:val="es-CL"/>
        </w:rPr>
        <w:t xml:space="preserve"> la Segunda Encuesta </w:t>
      </w:r>
      <w:r w:rsidR="00462F3B">
        <w:rPr>
          <w:lang w:val="es-CL"/>
        </w:rPr>
        <w:t>CDH (</w:t>
      </w:r>
      <w:r w:rsidR="00462F3B">
        <w:t>Trayectoria de profesionales con grado de doctor</w:t>
      </w:r>
      <w:r w:rsidR="00546846">
        <w:rPr>
          <w:lang w:val="es-CL"/>
        </w:rPr>
        <w:t xml:space="preserve"> </w:t>
      </w:r>
      <w:r w:rsidR="00462F3B">
        <w:rPr>
          <w:lang w:val="es-CL"/>
        </w:rPr>
        <w:t xml:space="preserve">residentes en Chile) </w:t>
      </w:r>
      <w:r w:rsidR="00546846">
        <w:rPr>
          <w:lang w:val="es-CL"/>
        </w:rPr>
        <w:t>(Ministerio de Economía, 2016</w:t>
      </w:r>
      <w:r w:rsidR="00462F3B">
        <w:rPr>
          <w:lang w:val="es-CL"/>
        </w:rPr>
        <w:t>c</w:t>
      </w:r>
      <w:r w:rsidR="00AC7D20">
        <w:rPr>
          <w:lang w:val="es-CL"/>
        </w:rPr>
        <w:t xml:space="preserve">), </w:t>
      </w:r>
      <w:r w:rsidR="00F73535">
        <w:rPr>
          <w:lang w:val="es-CL"/>
        </w:rPr>
        <w:t>se estima que la cantidad de</w:t>
      </w:r>
      <w:r w:rsidR="00546846">
        <w:rPr>
          <w:lang w:val="es-CL"/>
        </w:rPr>
        <w:t xml:space="preserve"> doctores residentes en Chile el año 2014 </w:t>
      </w:r>
      <w:r>
        <w:rPr>
          <w:lang w:val="es-CL"/>
        </w:rPr>
        <w:t>era</w:t>
      </w:r>
      <w:r w:rsidR="00552CBB">
        <w:rPr>
          <w:lang w:val="es-CL"/>
        </w:rPr>
        <w:t xml:space="preserve"> de</w:t>
      </w:r>
      <w:r w:rsidR="00546846">
        <w:rPr>
          <w:lang w:val="es-CL"/>
        </w:rPr>
        <w:t xml:space="preserve"> 10.592. </w:t>
      </w:r>
      <w:r w:rsidR="00552CBB">
        <w:rPr>
          <w:lang w:val="es-CL"/>
        </w:rPr>
        <w:t>Esta cifra no difiere significativamente de l</w:t>
      </w:r>
      <w:r w:rsidR="00546846">
        <w:rPr>
          <w:lang w:val="es-CL"/>
        </w:rPr>
        <w:t>a estimación del stock de doctores realizada por Verde e</w:t>
      </w:r>
      <w:r w:rsidR="00C9146B">
        <w:rPr>
          <w:lang w:val="es-CL"/>
        </w:rPr>
        <w:t>n</w:t>
      </w:r>
      <w:r w:rsidR="00546846">
        <w:rPr>
          <w:lang w:val="es-CL"/>
        </w:rPr>
        <w:t xml:space="preserve"> 2013 (10.135)</w:t>
      </w:r>
      <w:r w:rsidR="00C9146B">
        <w:rPr>
          <w:lang w:val="es-CL"/>
        </w:rPr>
        <w:t>,</w:t>
      </w:r>
      <w:r w:rsidR="00546846">
        <w:rPr>
          <w:lang w:val="es-CL"/>
        </w:rPr>
        <w:t xml:space="preserve"> </w:t>
      </w:r>
      <w:r w:rsidR="00C9146B">
        <w:rPr>
          <w:lang w:val="es-CL"/>
        </w:rPr>
        <w:t>e</w:t>
      </w:r>
      <w:r w:rsidR="00552CBB">
        <w:rPr>
          <w:lang w:val="es-CL"/>
        </w:rPr>
        <w:t xml:space="preserve">n </w:t>
      </w:r>
      <w:r w:rsidR="00C9146B">
        <w:rPr>
          <w:lang w:val="es-CL"/>
        </w:rPr>
        <w:t>un</w:t>
      </w:r>
      <w:r w:rsidR="00552CBB">
        <w:rPr>
          <w:lang w:val="es-CL"/>
        </w:rPr>
        <w:t xml:space="preserve"> estudio </w:t>
      </w:r>
      <w:r w:rsidR="00C9146B">
        <w:rPr>
          <w:lang w:val="es-CL"/>
        </w:rPr>
        <w:t xml:space="preserve">donde además </w:t>
      </w:r>
      <w:r w:rsidR="00552CBB">
        <w:rPr>
          <w:lang w:val="es-CL"/>
        </w:rPr>
        <w:t>se es</w:t>
      </w:r>
      <w:r w:rsidR="00AC284F">
        <w:rPr>
          <w:lang w:val="es-CL"/>
        </w:rPr>
        <w:t>timó que los graduados entre 20</w:t>
      </w:r>
      <w:r w:rsidR="00552CBB">
        <w:rPr>
          <w:lang w:val="es-CL"/>
        </w:rPr>
        <w:t>0</w:t>
      </w:r>
      <w:r w:rsidR="00AC284F">
        <w:rPr>
          <w:lang w:val="es-CL"/>
        </w:rPr>
        <w:t>6</w:t>
      </w:r>
      <w:r w:rsidR="00552CBB">
        <w:rPr>
          <w:lang w:val="es-CL"/>
        </w:rPr>
        <w:t xml:space="preserve"> y 2013 suman </w:t>
      </w:r>
      <w:r w:rsidR="00AC284F">
        <w:rPr>
          <w:b/>
          <w:lang w:val="es-CL"/>
        </w:rPr>
        <w:t>3</w:t>
      </w:r>
      <w:r w:rsidR="00552CBB" w:rsidRPr="00552CBB">
        <w:rPr>
          <w:b/>
          <w:lang w:val="es-CL"/>
        </w:rPr>
        <w:t>.</w:t>
      </w:r>
      <w:r w:rsidR="00AC284F">
        <w:rPr>
          <w:b/>
          <w:lang w:val="es-CL"/>
        </w:rPr>
        <w:t>85</w:t>
      </w:r>
      <w:r w:rsidR="00552CBB" w:rsidRPr="00552CBB">
        <w:rPr>
          <w:b/>
          <w:lang w:val="es-CL"/>
        </w:rPr>
        <w:t>3</w:t>
      </w:r>
      <w:r w:rsidR="00552CBB">
        <w:rPr>
          <w:lang w:val="es-CL"/>
        </w:rPr>
        <w:t xml:space="preserve">, quienes constituyen </w:t>
      </w:r>
      <w:r w:rsidR="00AC284F">
        <w:rPr>
          <w:lang w:val="es-CL"/>
        </w:rPr>
        <w:t xml:space="preserve">gran parte de </w:t>
      </w:r>
      <w:r w:rsidR="00552CBB">
        <w:rPr>
          <w:lang w:val="es-CL"/>
        </w:rPr>
        <w:t>la población objetivo del programa en el periodo evaluado</w:t>
      </w:r>
      <w:r w:rsidR="00546846">
        <w:rPr>
          <w:lang w:val="es-CL"/>
        </w:rPr>
        <w:t>.</w:t>
      </w:r>
    </w:p>
    <w:p w14:paraId="7AEB3EA7" w14:textId="1A520ABC" w:rsidR="00546846" w:rsidRPr="00D86871" w:rsidRDefault="00546846" w:rsidP="00546846">
      <w:pPr>
        <w:spacing w:before="240"/>
        <w:rPr>
          <w:rFonts w:ascii="Arial Narrow" w:hAnsi="Arial Narrow" w:cs="Arial"/>
          <w:b/>
          <w:sz w:val="20"/>
          <w:lang w:val="es-CL"/>
        </w:rPr>
      </w:pPr>
      <w:r w:rsidRPr="00D86871">
        <w:rPr>
          <w:rFonts w:ascii="Arial Narrow" w:hAnsi="Arial Narrow"/>
          <w:b/>
          <w:bCs/>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lang w:val="es-CL"/>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lang w:val="es-CL"/>
        </w:rPr>
        <w:t>36</w:t>
      </w:r>
      <w:r w:rsidRPr="00D86871">
        <w:rPr>
          <w:rFonts w:ascii="Arial Narrow" w:hAnsi="Arial Narrow"/>
          <w:b/>
          <w:bCs/>
          <w:sz w:val="20"/>
        </w:rPr>
        <w:fldChar w:fldCharType="end"/>
      </w:r>
      <w:r w:rsidRPr="00D86871">
        <w:rPr>
          <w:rFonts w:ascii="Arial Narrow" w:hAnsi="Arial Narrow"/>
          <w:b/>
          <w:bCs/>
          <w:sz w:val="20"/>
          <w:lang w:val="es-CL"/>
        </w:rPr>
        <w:t xml:space="preserve">. </w:t>
      </w:r>
      <w:r w:rsidRPr="00D86871">
        <w:rPr>
          <w:rFonts w:ascii="Arial Narrow" w:hAnsi="Arial Narrow" w:cs="Arial"/>
          <w:b/>
          <w:sz w:val="20"/>
          <w:lang w:val="es-CL"/>
        </w:rPr>
        <w:t>Pro</w:t>
      </w:r>
      <w:r w:rsidR="00AC284F" w:rsidRPr="00D86871">
        <w:rPr>
          <w:rFonts w:ascii="Arial Narrow" w:hAnsi="Arial Narrow" w:cs="Arial"/>
          <w:b/>
          <w:sz w:val="20"/>
          <w:lang w:val="es-CL"/>
        </w:rPr>
        <w:t>yección de nuevos doctores, 2006</w:t>
      </w:r>
      <w:r w:rsidRPr="00D86871">
        <w:rPr>
          <w:rFonts w:ascii="Arial Narrow" w:hAnsi="Arial Narrow" w:cs="Arial"/>
          <w:b/>
          <w:sz w:val="20"/>
          <w:lang w:val="es-CL"/>
        </w:rPr>
        <w:t>-201</w:t>
      </w:r>
      <w:r w:rsidR="00F84EF2" w:rsidRPr="00D86871">
        <w:rPr>
          <w:rFonts w:ascii="Arial Narrow" w:hAnsi="Arial Narrow" w:cs="Arial"/>
          <w:b/>
          <w:sz w:val="20"/>
          <w:lang w:val="es-CL"/>
        </w:rPr>
        <w:t>3</w:t>
      </w:r>
    </w:p>
    <w:tbl>
      <w:tblPr>
        <w:tblW w:w="6062" w:type="dxa"/>
        <w:tblLayout w:type="fixed"/>
        <w:tblLook w:val="04A0" w:firstRow="1" w:lastRow="0" w:firstColumn="1" w:lastColumn="0" w:noHBand="0" w:noVBand="1"/>
      </w:tblPr>
      <w:tblGrid>
        <w:gridCol w:w="1101"/>
        <w:gridCol w:w="1458"/>
        <w:gridCol w:w="1377"/>
        <w:gridCol w:w="1094"/>
        <w:gridCol w:w="1032"/>
      </w:tblGrid>
      <w:tr w:rsidR="00E74C4D" w:rsidRPr="00D342A7" w14:paraId="0ABC5205" w14:textId="77777777" w:rsidTr="00D86871">
        <w:tc>
          <w:tcPr>
            <w:tcW w:w="1101" w:type="dxa"/>
            <w:tcBorders>
              <w:top w:val="nil"/>
              <w:left w:val="nil"/>
              <w:bottom w:val="single" w:sz="4" w:space="0" w:color="auto"/>
              <w:right w:val="nil"/>
            </w:tcBorders>
            <w:shd w:val="clear" w:color="auto" w:fill="D9D9D9" w:themeFill="background1" w:themeFillShade="D9"/>
            <w:noWrap/>
            <w:vAlign w:val="bottom"/>
            <w:hideMark/>
          </w:tcPr>
          <w:p w14:paraId="54DD8DB6" w14:textId="23733758" w:rsidR="00E74C4D" w:rsidRPr="00D86871" w:rsidRDefault="00E74C4D"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Año</w:t>
            </w:r>
          </w:p>
        </w:tc>
        <w:tc>
          <w:tcPr>
            <w:tcW w:w="1458" w:type="dxa"/>
            <w:tcBorders>
              <w:top w:val="nil"/>
              <w:left w:val="nil"/>
              <w:bottom w:val="single" w:sz="4" w:space="0" w:color="auto"/>
              <w:right w:val="nil"/>
            </w:tcBorders>
            <w:shd w:val="clear" w:color="auto" w:fill="D9D9D9" w:themeFill="background1" w:themeFillShade="D9"/>
            <w:noWrap/>
            <w:vAlign w:val="bottom"/>
            <w:hideMark/>
          </w:tcPr>
          <w:p w14:paraId="52927248" w14:textId="77777777" w:rsidR="00E74C4D" w:rsidRPr="00D86871" w:rsidRDefault="00E74C4D"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Universidades CRUCH</w:t>
            </w:r>
          </w:p>
        </w:tc>
        <w:tc>
          <w:tcPr>
            <w:tcW w:w="1377" w:type="dxa"/>
            <w:tcBorders>
              <w:top w:val="nil"/>
              <w:left w:val="nil"/>
              <w:bottom w:val="single" w:sz="4" w:space="0" w:color="auto"/>
              <w:right w:val="nil"/>
            </w:tcBorders>
            <w:shd w:val="clear" w:color="auto" w:fill="D9D9D9" w:themeFill="background1" w:themeFillShade="D9"/>
            <w:noWrap/>
            <w:vAlign w:val="bottom"/>
            <w:hideMark/>
          </w:tcPr>
          <w:p w14:paraId="573714F6" w14:textId="77777777" w:rsidR="00E74C4D" w:rsidRPr="00D86871" w:rsidRDefault="00E74C4D"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Universidades Privadas</w:t>
            </w:r>
          </w:p>
        </w:tc>
        <w:tc>
          <w:tcPr>
            <w:tcW w:w="1094" w:type="dxa"/>
            <w:tcBorders>
              <w:top w:val="nil"/>
              <w:left w:val="nil"/>
              <w:bottom w:val="single" w:sz="4" w:space="0" w:color="auto"/>
              <w:right w:val="nil"/>
            </w:tcBorders>
            <w:shd w:val="clear" w:color="auto" w:fill="D9D9D9" w:themeFill="background1" w:themeFillShade="D9"/>
            <w:noWrap/>
            <w:vAlign w:val="bottom"/>
            <w:hideMark/>
          </w:tcPr>
          <w:p w14:paraId="772C1547" w14:textId="77777777" w:rsidR="00E74C4D" w:rsidRPr="00D86871" w:rsidRDefault="00E74C4D"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Becarios extranjero</w:t>
            </w:r>
          </w:p>
        </w:tc>
        <w:tc>
          <w:tcPr>
            <w:tcW w:w="1032" w:type="dxa"/>
            <w:tcBorders>
              <w:top w:val="nil"/>
              <w:left w:val="nil"/>
              <w:bottom w:val="single" w:sz="4" w:space="0" w:color="auto"/>
              <w:right w:val="nil"/>
            </w:tcBorders>
            <w:shd w:val="clear" w:color="auto" w:fill="D9D9D9" w:themeFill="background1" w:themeFillShade="D9"/>
            <w:noWrap/>
            <w:vAlign w:val="bottom"/>
            <w:hideMark/>
          </w:tcPr>
          <w:p w14:paraId="713944EB" w14:textId="77777777" w:rsidR="00E74C4D" w:rsidRPr="00D86871" w:rsidRDefault="00E74C4D" w:rsidP="00D86871">
            <w:pPr>
              <w:spacing w:before="20" w:after="20"/>
              <w:jc w:val="center"/>
              <w:rPr>
                <w:rFonts w:ascii="Arial Narrow" w:eastAsia="Times New Roman" w:hAnsi="Arial Narrow"/>
                <w:b/>
                <w:color w:val="000000"/>
                <w:sz w:val="20"/>
                <w:lang w:eastAsia="en-US"/>
              </w:rPr>
            </w:pPr>
            <w:r w:rsidRPr="00D86871">
              <w:rPr>
                <w:rFonts w:ascii="Arial Narrow" w:eastAsia="Times New Roman" w:hAnsi="Arial Narrow"/>
                <w:b/>
                <w:color w:val="000000"/>
                <w:sz w:val="20"/>
                <w:lang w:eastAsia="en-US"/>
              </w:rPr>
              <w:t>Total</w:t>
            </w:r>
          </w:p>
        </w:tc>
      </w:tr>
      <w:tr w:rsidR="00E74C4D" w:rsidRPr="00D342A7" w14:paraId="53D2D078" w14:textId="77777777" w:rsidTr="00D86871">
        <w:tc>
          <w:tcPr>
            <w:tcW w:w="1101" w:type="dxa"/>
            <w:tcBorders>
              <w:top w:val="single" w:sz="4" w:space="0" w:color="auto"/>
              <w:left w:val="nil"/>
              <w:bottom w:val="nil"/>
              <w:right w:val="nil"/>
            </w:tcBorders>
            <w:shd w:val="clear" w:color="auto" w:fill="auto"/>
            <w:noWrap/>
            <w:vAlign w:val="bottom"/>
            <w:hideMark/>
          </w:tcPr>
          <w:p w14:paraId="75A33007"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2006</w:t>
            </w:r>
          </w:p>
        </w:tc>
        <w:tc>
          <w:tcPr>
            <w:tcW w:w="1458" w:type="dxa"/>
            <w:tcBorders>
              <w:top w:val="single" w:sz="4" w:space="0" w:color="auto"/>
              <w:left w:val="nil"/>
              <w:bottom w:val="nil"/>
              <w:right w:val="nil"/>
            </w:tcBorders>
            <w:shd w:val="clear" w:color="auto" w:fill="auto"/>
            <w:noWrap/>
            <w:vAlign w:val="bottom"/>
            <w:hideMark/>
          </w:tcPr>
          <w:p w14:paraId="10766ED0" w14:textId="57BB09FA"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210</w:t>
            </w:r>
          </w:p>
        </w:tc>
        <w:tc>
          <w:tcPr>
            <w:tcW w:w="1377" w:type="dxa"/>
            <w:tcBorders>
              <w:top w:val="single" w:sz="4" w:space="0" w:color="auto"/>
              <w:left w:val="nil"/>
              <w:bottom w:val="nil"/>
              <w:right w:val="nil"/>
            </w:tcBorders>
            <w:shd w:val="clear" w:color="auto" w:fill="auto"/>
            <w:noWrap/>
            <w:vAlign w:val="bottom"/>
            <w:hideMark/>
          </w:tcPr>
          <w:p w14:paraId="2A85D531" w14:textId="23A0FC80"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w:t>
            </w:r>
          </w:p>
        </w:tc>
        <w:tc>
          <w:tcPr>
            <w:tcW w:w="1094" w:type="dxa"/>
            <w:tcBorders>
              <w:top w:val="single" w:sz="4" w:space="0" w:color="auto"/>
              <w:left w:val="nil"/>
              <w:bottom w:val="nil"/>
              <w:right w:val="nil"/>
            </w:tcBorders>
            <w:shd w:val="clear" w:color="auto" w:fill="auto"/>
            <w:noWrap/>
            <w:vAlign w:val="bottom"/>
            <w:hideMark/>
          </w:tcPr>
          <w:p w14:paraId="6B50720B"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51</w:t>
            </w:r>
          </w:p>
        </w:tc>
        <w:tc>
          <w:tcPr>
            <w:tcW w:w="1032" w:type="dxa"/>
            <w:tcBorders>
              <w:top w:val="single" w:sz="4" w:space="0" w:color="auto"/>
              <w:left w:val="nil"/>
              <w:bottom w:val="nil"/>
              <w:right w:val="nil"/>
            </w:tcBorders>
            <w:shd w:val="clear" w:color="auto" w:fill="auto"/>
            <w:noWrap/>
            <w:vAlign w:val="bottom"/>
            <w:hideMark/>
          </w:tcPr>
          <w:p w14:paraId="08340783" w14:textId="08D85EE9"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264</w:t>
            </w:r>
          </w:p>
        </w:tc>
      </w:tr>
      <w:tr w:rsidR="00E74C4D" w:rsidRPr="00D342A7" w14:paraId="255DC43B" w14:textId="77777777" w:rsidTr="00D86871">
        <w:tc>
          <w:tcPr>
            <w:tcW w:w="1101" w:type="dxa"/>
            <w:tcBorders>
              <w:top w:val="nil"/>
              <w:left w:val="nil"/>
              <w:bottom w:val="nil"/>
              <w:right w:val="nil"/>
            </w:tcBorders>
            <w:shd w:val="clear" w:color="auto" w:fill="auto"/>
            <w:noWrap/>
            <w:vAlign w:val="bottom"/>
            <w:hideMark/>
          </w:tcPr>
          <w:p w14:paraId="599476F7"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2007</w:t>
            </w:r>
          </w:p>
        </w:tc>
        <w:tc>
          <w:tcPr>
            <w:tcW w:w="1458" w:type="dxa"/>
            <w:tcBorders>
              <w:top w:val="nil"/>
              <w:left w:val="nil"/>
              <w:bottom w:val="nil"/>
              <w:right w:val="nil"/>
            </w:tcBorders>
            <w:shd w:val="clear" w:color="auto" w:fill="auto"/>
            <w:noWrap/>
            <w:vAlign w:val="bottom"/>
            <w:hideMark/>
          </w:tcPr>
          <w:p w14:paraId="2FA4C6BC" w14:textId="5D33B54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211</w:t>
            </w:r>
          </w:p>
        </w:tc>
        <w:tc>
          <w:tcPr>
            <w:tcW w:w="1377" w:type="dxa"/>
            <w:tcBorders>
              <w:top w:val="nil"/>
              <w:left w:val="nil"/>
              <w:bottom w:val="nil"/>
              <w:right w:val="nil"/>
            </w:tcBorders>
            <w:shd w:val="clear" w:color="auto" w:fill="auto"/>
            <w:noWrap/>
            <w:vAlign w:val="bottom"/>
            <w:hideMark/>
          </w:tcPr>
          <w:p w14:paraId="5F68EE71" w14:textId="57D3F7B9"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w:t>
            </w:r>
          </w:p>
        </w:tc>
        <w:tc>
          <w:tcPr>
            <w:tcW w:w="1094" w:type="dxa"/>
            <w:tcBorders>
              <w:top w:val="nil"/>
              <w:left w:val="nil"/>
              <w:bottom w:val="nil"/>
              <w:right w:val="nil"/>
            </w:tcBorders>
            <w:shd w:val="clear" w:color="auto" w:fill="auto"/>
            <w:noWrap/>
            <w:vAlign w:val="bottom"/>
            <w:hideMark/>
          </w:tcPr>
          <w:p w14:paraId="57903E37"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63</w:t>
            </w:r>
          </w:p>
        </w:tc>
        <w:tc>
          <w:tcPr>
            <w:tcW w:w="1032" w:type="dxa"/>
            <w:tcBorders>
              <w:top w:val="nil"/>
              <w:left w:val="nil"/>
              <w:bottom w:val="nil"/>
              <w:right w:val="nil"/>
            </w:tcBorders>
            <w:shd w:val="clear" w:color="auto" w:fill="auto"/>
            <w:noWrap/>
            <w:vAlign w:val="bottom"/>
            <w:hideMark/>
          </w:tcPr>
          <w:p w14:paraId="53AFA3AA" w14:textId="3EC70198"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277</w:t>
            </w:r>
          </w:p>
        </w:tc>
      </w:tr>
      <w:tr w:rsidR="00E74C4D" w:rsidRPr="00D342A7" w14:paraId="1357CB31" w14:textId="77777777" w:rsidTr="00D86871">
        <w:tc>
          <w:tcPr>
            <w:tcW w:w="1101" w:type="dxa"/>
            <w:tcBorders>
              <w:top w:val="nil"/>
              <w:left w:val="nil"/>
              <w:bottom w:val="nil"/>
              <w:right w:val="nil"/>
            </w:tcBorders>
            <w:shd w:val="clear" w:color="auto" w:fill="auto"/>
            <w:noWrap/>
            <w:vAlign w:val="bottom"/>
            <w:hideMark/>
          </w:tcPr>
          <w:p w14:paraId="193DD085"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2008</w:t>
            </w:r>
          </w:p>
        </w:tc>
        <w:tc>
          <w:tcPr>
            <w:tcW w:w="1458" w:type="dxa"/>
            <w:tcBorders>
              <w:top w:val="nil"/>
              <w:left w:val="nil"/>
              <w:bottom w:val="nil"/>
              <w:right w:val="nil"/>
            </w:tcBorders>
            <w:shd w:val="clear" w:color="auto" w:fill="auto"/>
            <w:noWrap/>
            <w:vAlign w:val="bottom"/>
            <w:hideMark/>
          </w:tcPr>
          <w:p w14:paraId="737543EC" w14:textId="366D50EA"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302</w:t>
            </w:r>
          </w:p>
        </w:tc>
        <w:tc>
          <w:tcPr>
            <w:tcW w:w="1377" w:type="dxa"/>
            <w:tcBorders>
              <w:top w:val="nil"/>
              <w:left w:val="nil"/>
              <w:bottom w:val="nil"/>
              <w:right w:val="nil"/>
            </w:tcBorders>
            <w:shd w:val="clear" w:color="auto" w:fill="auto"/>
            <w:noWrap/>
            <w:vAlign w:val="bottom"/>
            <w:hideMark/>
          </w:tcPr>
          <w:p w14:paraId="74BBAB1E" w14:textId="3743B35E"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5</w:t>
            </w:r>
          </w:p>
        </w:tc>
        <w:tc>
          <w:tcPr>
            <w:tcW w:w="1094" w:type="dxa"/>
            <w:tcBorders>
              <w:top w:val="nil"/>
              <w:left w:val="nil"/>
              <w:bottom w:val="nil"/>
              <w:right w:val="nil"/>
            </w:tcBorders>
            <w:shd w:val="clear" w:color="auto" w:fill="auto"/>
            <w:noWrap/>
            <w:vAlign w:val="bottom"/>
            <w:hideMark/>
          </w:tcPr>
          <w:p w14:paraId="5EA09DCD"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81</w:t>
            </w:r>
          </w:p>
        </w:tc>
        <w:tc>
          <w:tcPr>
            <w:tcW w:w="1032" w:type="dxa"/>
            <w:tcBorders>
              <w:top w:val="nil"/>
              <w:left w:val="nil"/>
              <w:bottom w:val="nil"/>
              <w:right w:val="nil"/>
            </w:tcBorders>
            <w:shd w:val="clear" w:color="auto" w:fill="auto"/>
            <w:noWrap/>
            <w:vAlign w:val="bottom"/>
            <w:hideMark/>
          </w:tcPr>
          <w:p w14:paraId="52D29DB5" w14:textId="5FD558CE"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388</w:t>
            </w:r>
          </w:p>
        </w:tc>
      </w:tr>
      <w:tr w:rsidR="00E74C4D" w:rsidRPr="00D342A7" w14:paraId="1A29FA1C" w14:textId="77777777" w:rsidTr="00D86871">
        <w:tc>
          <w:tcPr>
            <w:tcW w:w="1101" w:type="dxa"/>
            <w:tcBorders>
              <w:top w:val="nil"/>
              <w:left w:val="nil"/>
              <w:bottom w:val="nil"/>
              <w:right w:val="nil"/>
            </w:tcBorders>
            <w:shd w:val="clear" w:color="auto" w:fill="auto"/>
            <w:noWrap/>
            <w:vAlign w:val="bottom"/>
            <w:hideMark/>
          </w:tcPr>
          <w:p w14:paraId="2A1ACABA"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2009</w:t>
            </w:r>
          </w:p>
        </w:tc>
        <w:tc>
          <w:tcPr>
            <w:tcW w:w="1458" w:type="dxa"/>
            <w:tcBorders>
              <w:top w:val="nil"/>
              <w:left w:val="nil"/>
              <w:bottom w:val="nil"/>
              <w:right w:val="nil"/>
            </w:tcBorders>
            <w:shd w:val="clear" w:color="auto" w:fill="auto"/>
            <w:noWrap/>
            <w:vAlign w:val="bottom"/>
            <w:hideMark/>
          </w:tcPr>
          <w:p w14:paraId="60E016B0" w14:textId="61CC97C2"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389</w:t>
            </w:r>
          </w:p>
        </w:tc>
        <w:tc>
          <w:tcPr>
            <w:tcW w:w="1377" w:type="dxa"/>
            <w:tcBorders>
              <w:top w:val="nil"/>
              <w:left w:val="nil"/>
              <w:bottom w:val="nil"/>
              <w:right w:val="nil"/>
            </w:tcBorders>
            <w:shd w:val="clear" w:color="auto" w:fill="auto"/>
            <w:noWrap/>
            <w:vAlign w:val="bottom"/>
            <w:hideMark/>
          </w:tcPr>
          <w:p w14:paraId="0FD344F8" w14:textId="30F1FAAB"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6</w:t>
            </w:r>
          </w:p>
        </w:tc>
        <w:tc>
          <w:tcPr>
            <w:tcW w:w="1094" w:type="dxa"/>
            <w:tcBorders>
              <w:top w:val="nil"/>
              <w:left w:val="nil"/>
              <w:bottom w:val="nil"/>
              <w:right w:val="nil"/>
            </w:tcBorders>
            <w:shd w:val="clear" w:color="auto" w:fill="auto"/>
            <w:noWrap/>
            <w:vAlign w:val="bottom"/>
            <w:hideMark/>
          </w:tcPr>
          <w:p w14:paraId="37098834"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96</w:t>
            </w:r>
          </w:p>
        </w:tc>
        <w:tc>
          <w:tcPr>
            <w:tcW w:w="1032" w:type="dxa"/>
            <w:tcBorders>
              <w:top w:val="nil"/>
              <w:left w:val="nil"/>
              <w:bottom w:val="nil"/>
              <w:right w:val="nil"/>
            </w:tcBorders>
            <w:shd w:val="clear" w:color="auto" w:fill="auto"/>
            <w:noWrap/>
            <w:vAlign w:val="bottom"/>
            <w:hideMark/>
          </w:tcPr>
          <w:p w14:paraId="03BB0FE1" w14:textId="44AE9C33"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491</w:t>
            </w:r>
          </w:p>
        </w:tc>
      </w:tr>
      <w:tr w:rsidR="00E74C4D" w:rsidRPr="00D342A7" w14:paraId="4C922E3C" w14:textId="77777777" w:rsidTr="00D86871">
        <w:tc>
          <w:tcPr>
            <w:tcW w:w="1101" w:type="dxa"/>
            <w:tcBorders>
              <w:top w:val="nil"/>
              <w:left w:val="nil"/>
              <w:bottom w:val="nil"/>
              <w:right w:val="nil"/>
            </w:tcBorders>
            <w:shd w:val="clear" w:color="auto" w:fill="auto"/>
            <w:noWrap/>
            <w:vAlign w:val="bottom"/>
            <w:hideMark/>
          </w:tcPr>
          <w:p w14:paraId="576CBBC4"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2010</w:t>
            </w:r>
          </w:p>
        </w:tc>
        <w:tc>
          <w:tcPr>
            <w:tcW w:w="1458" w:type="dxa"/>
            <w:tcBorders>
              <w:top w:val="nil"/>
              <w:left w:val="nil"/>
              <w:bottom w:val="nil"/>
              <w:right w:val="nil"/>
            </w:tcBorders>
            <w:shd w:val="clear" w:color="auto" w:fill="auto"/>
            <w:noWrap/>
            <w:vAlign w:val="bottom"/>
            <w:hideMark/>
          </w:tcPr>
          <w:p w14:paraId="016C45DE" w14:textId="376DFF59"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361</w:t>
            </w:r>
          </w:p>
        </w:tc>
        <w:tc>
          <w:tcPr>
            <w:tcW w:w="1377" w:type="dxa"/>
            <w:tcBorders>
              <w:top w:val="nil"/>
              <w:left w:val="nil"/>
              <w:bottom w:val="nil"/>
              <w:right w:val="nil"/>
            </w:tcBorders>
            <w:shd w:val="clear" w:color="auto" w:fill="auto"/>
            <w:noWrap/>
            <w:vAlign w:val="bottom"/>
            <w:hideMark/>
          </w:tcPr>
          <w:p w14:paraId="31C10C33" w14:textId="4E40BFBB"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8</w:t>
            </w:r>
          </w:p>
        </w:tc>
        <w:tc>
          <w:tcPr>
            <w:tcW w:w="1094" w:type="dxa"/>
            <w:tcBorders>
              <w:top w:val="nil"/>
              <w:left w:val="nil"/>
              <w:bottom w:val="nil"/>
              <w:right w:val="nil"/>
            </w:tcBorders>
            <w:shd w:val="clear" w:color="auto" w:fill="auto"/>
            <w:noWrap/>
            <w:vAlign w:val="bottom"/>
            <w:hideMark/>
          </w:tcPr>
          <w:p w14:paraId="55FDBCFF"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104</w:t>
            </w:r>
          </w:p>
        </w:tc>
        <w:tc>
          <w:tcPr>
            <w:tcW w:w="1032" w:type="dxa"/>
            <w:tcBorders>
              <w:top w:val="nil"/>
              <w:left w:val="nil"/>
              <w:bottom w:val="nil"/>
              <w:right w:val="nil"/>
            </w:tcBorders>
            <w:shd w:val="clear" w:color="auto" w:fill="auto"/>
            <w:noWrap/>
            <w:vAlign w:val="bottom"/>
            <w:hideMark/>
          </w:tcPr>
          <w:p w14:paraId="02485806" w14:textId="497AB1A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473</w:t>
            </w:r>
          </w:p>
        </w:tc>
      </w:tr>
      <w:tr w:rsidR="00E74C4D" w:rsidRPr="00D342A7" w14:paraId="3937E27B" w14:textId="77777777" w:rsidTr="00D86871">
        <w:tc>
          <w:tcPr>
            <w:tcW w:w="1101" w:type="dxa"/>
            <w:tcBorders>
              <w:top w:val="nil"/>
              <w:left w:val="nil"/>
              <w:bottom w:val="nil"/>
              <w:right w:val="nil"/>
            </w:tcBorders>
            <w:shd w:val="clear" w:color="auto" w:fill="auto"/>
            <w:noWrap/>
            <w:vAlign w:val="bottom"/>
            <w:hideMark/>
          </w:tcPr>
          <w:p w14:paraId="1F0497FA"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2011</w:t>
            </w:r>
          </w:p>
        </w:tc>
        <w:tc>
          <w:tcPr>
            <w:tcW w:w="1458" w:type="dxa"/>
            <w:tcBorders>
              <w:top w:val="nil"/>
              <w:left w:val="nil"/>
              <w:bottom w:val="nil"/>
              <w:right w:val="nil"/>
            </w:tcBorders>
            <w:shd w:val="clear" w:color="auto" w:fill="auto"/>
            <w:noWrap/>
            <w:vAlign w:val="bottom"/>
            <w:hideMark/>
          </w:tcPr>
          <w:p w14:paraId="0E47260B" w14:textId="6C69A2CB"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413</w:t>
            </w:r>
          </w:p>
        </w:tc>
        <w:tc>
          <w:tcPr>
            <w:tcW w:w="1377" w:type="dxa"/>
            <w:tcBorders>
              <w:top w:val="nil"/>
              <w:left w:val="nil"/>
              <w:bottom w:val="nil"/>
              <w:right w:val="nil"/>
            </w:tcBorders>
            <w:shd w:val="clear" w:color="auto" w:fill="auto"/>
            <w:noWrap/>
            <w:vAlign w:val="bottom"/>
            <w:hideMark/>
          </w:tcPr>
          <w:p w14:paraId="5A8B2DC4" w14:textId="61FF4B02"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w:t>
            </w:r>
          </w:p>
        </w:tc>
        <w:tc>
          <w:tcPr>
            <w:tcW w:w="1094" w:type="dxa"/>
            <w:tcBorders>
              <w:top w:val="nil"/>
              <w:left w:val="nil"/>
              <w:bottom w:val="nil"/>
              <w:right w:val="nil"/>
            </w:tcBorders>
            <w:shd w:val="clear" w:color="auto" w:fill="auto"/>
            <w:noWrap/>
            <w:vAlign w:val="bottom"/>
            <w:hideMark/>
          </w:tcPr>
          <w:p w14:paraId="286793C4"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121</w:t>
            </w:r>
          </w:p>
        </w:tc>
        <w:tc>
          <w:tcPr>
            <w:tcW w:w="1032" w:type="dxa"/>
            <w:tcBorders>
              <w:top w:val="nil"/>
              <w:left w:val="nil"/>
              <w:bottom w:val="nil"/>
              <w:right w:val="nil"/>
            </w:tcBorders>
            <w:shd w:val="clear" w:color="auto" w:fill="auto"/>
            <w:noWrap/>
            <w:vAlign w:val="bottom"/>
            <w:hideMark/>
          </w:tcPr>
          <w:p w14:paraId="289C9EB2" w14:textId="447AD08B"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554</w:t>
            </w:r>
          </w:p>
        </w:tc>
      </w:tr>
      <w:tr w:rsidR="00E74C4D" w:rsidRPr="00D342A7" w14:paraId="462A0B61" w14:textId="77777777" w:rsidTr="00D86871">
        <w:tc>
          <w:tcPr>
            <w:tcW w:w="1101" w:type="dxa"/>
            <w:tcBorders>
              <w:top w:val="nil"/>
              <w:left w:val="nil"/>
              <w:bottom w:val="nil"/>
              <w:right w:val="nil"/>
            </w:tcBorders>
            <w:shd w:val="clear" w:color="auto" w:fill="auto"/>
            <w:noWrap/>
            <w:vAlign w:val="bottom"/>
            <w:hideMark/>
          </w:tcPr>
          <w:p w14:paraId="2FF8502B"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2012</w:t>
            </w:r>
          </w:p>
        </w:tc>
        <w:tc>
          <w:tcPr>
            <w:tcW w:w="1458" w:type="dxa"/>
            <w:tcBorders>
              <w:top w:val="nil"/>
              <w:left w:val="nil"/>
              <w:bottom w:val="nil"/>
              <w:right w:val="nil"/>
            </w:tcBorders>
            <w:shd w:val="clear" w:color="auto" w:fill="auto"/>
            <w:noWrap/>
            <w:vAlign w:val="bottom"/>
            <w:hideMark/>
          </w:tcPr>
          <w:p w14:paraId="64284009" w14:textId="182F8382"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486</w:t>
            </w:r>
          </w:p>
        </w:tc>
        <w:tc>
          <w:tcPr>
            <w:tcW w:w="1377" w:type="dxa"/>
            <w:tcBorders>
              <w:top w:val="nil"/>
              <w:left w:val="nil"/>
              <w:bottom w:val="nil"/>
              <w:right w:val="nil"/>
            </w:tcBorders>
            <w:shd w:val="clear" w:color="auto" w:fill="auto"/>
            <w:noWrap/>
            <w:vAlign w:val="bottom"/>
            <w:hideMark/>
          </w:tcPr>
          <w:p w14:paraId="772D7EDF" w14:textId="0DD357FC"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8</w:t>
            </w:r>
          </w:p>
        </w:tc>
        <w:tc>
          <w:tcPr>
            <w:tcW w:w="1094" w:type="dxa"/>
            <w:tcBorders>
              <w:top w:val="nil"/>
              <w:left w:val="nil"/>
              <w:bottom w:val="nil"/>
              <w:right w:val="nil"/>
            </w:tcBorders>
            <w:shd w:val="clear" w:color="auto" w:fill="auto"/>
            <w:noWrap/>
            <w:vAlign w:val="bottom"/>
            <w:hideMark/>
          </w:tcPr>
          <w:p w14:paraId="2769168B"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155</w:t>
            </w:r>
          </w:p>
        </w:tc>
        <w:tc>
          <w:tcPr>
            <w:tcW w:w="1032" w:type="dxa"/>
            <w:tcBorders>
              <w:top w:val="nil"/>
              <w:left w:val="nil"/>
              <w:bottom w:val="nil"/>
              <w:right w:val="nil"/>
            </w:tcBorders>
            <w:shd w:val="clear" w:color="auto" w:fill="auto"/>
            <w:noWrap/>
            <w:vAlign w:val="bottom"/>
            <w:hideMark/>
          </w:tcPr>
          <w:p w14:paraId="05928AC5" w14:textId="4554008F"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649</w:t>
            </w:r>
          </w:p>
        </w:tc>
      </w:tr>
      <w:tr w:rsidR="00E74C4D" w:rsidRPr="00D342A7" w14:paraId="0E0E2DFC" w14:textId="77777777" w:rsidTr="00D86871">
        <w:tc>
          <w:tcPr>
            <w:tcW w:w="1101" w:type="dxa"/>
            <w:tcBorders>
              <w:top w:val="nil"/>
              <w:left w:val="nil"/>
              <w:bottom w:val="single" w:sz="4" w:space="0" w:color="auto"/>
              <w:right w:val="nil"/>
            </w:tcBorders>
            <w:shd w:val="clear" w:color="auto" w:fill="auto"/>
            <w:noWrap/>
            <w:vAlign w:val="bottom"/>
            <w:hideMark/>
          </w:tcPr>
          <w:p w14:paraId="56036E70" w14:textId="77777777"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2013</w:t>
            </w:r>
          </w:p>
        </w:tc>
        <w:tc>
          <w:tcPr>
            <w:tcW w:w="1458" w:type="dxa"/>
            <w:tcBorders>
              <w:top w:val="nil"/>
              <w:left w:val="nil"/>
              <w:bottom w:val="single" w:sz="4" w:space="0" w:color="auto"/>
              <w:right w:val="nil"/>
            </w:tcBorders>
            <w:shd w:val="clear" w:color="auto" w:fill="auto"/>
            <w:noWrap/>
            <w:vAlign w:val="bottom"/>
            <w:hideMark/>
          </w:tcPr>
          <w:p w14:paraId="5CB0B599" w14:textId="7F9E67BE"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494</w:t>
            </w:r>
          </w:p>
        </w:tc>
        <w:tc>
          <w:tcPr>
            <w:tcW w:w="1377" w:type="dxa"/>
            <w:tcBorders>
              <w:top w:val="nil"/>
              <w:left w:val="nil"/>
              <w:bottom w:val="single" w:sz="4" w:space="0" w:color="auto"/>
              <w:right w:val="nil"/>
            </w:tcBorders>
            <w:shd w:val="clear" w:color="auto" w:fill="auto"/>
            <w:noWrap/>
            <w:vAlign w:val="bottom"/>
            <w:hideMark/>
          </w:tcPr>
          <w:p w14:paraId="0233928A" w14:textId="1DE2A9B3" w:rsidR="00E74C4D" w:rsidRPr="00D86871" w:rsidRDefault="00E74C4D" w:rsidP="00D86871">
            <w:pPr>
              <w:spacing w:before="20" w:after="20"/>
              <w:jc w:val="center"/>
              <w:rPr>
                <w:rFonts w:ascii="Arial Narrow" w:eastAsia="Times New Roman" w:hAnsi="Arial Narrow"/>
                <w:color w:val="000000"/>
                <w:sz w:val="20"/>
                <w:lang w:eastAsia="en-US"/>
              </w:rPr>
            </w:pPr>
            <w:r w:rsidRPr="00D86871">
              <w:rPr>
                <w:rFonts w:ascii="Arial Narrow" w:eastAsia="Times New Roman" w:hAnsi="Arial Narrow"/>
                <w:color w:val="000000"/>
                <w:sz w:val="20"/>
              </w:rPr>
              <w:t>10</w:t>
            </w:r>
          </w:p>
        </w:tc>
        <w:tc>
          <w:tcPr>
            <w:tcW w:w="1094" w:type="dxa"/>
            <w:tcBorders>
              <w:top w:val="nil"/>
              <w:left w:val="nil"/>
              <w:bottom w:val="single" w:sz="4" w:space="0" w:color="auto"/>
              <w:right w:val="nil"/>
            </w:tcBorders>
            <w:shd w:val="clear" w:color="auto" w:fill="auto"/>
            <w:noWrap/>
            <w:vAlign w:val="bottom"/>
            <w:hideMark/>
          </w:tcPr>
          <w:p w14:paraId="0F897773" w14:textId="77777777"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253</w:t>
            </w:r>
          </w:p>
        </w:tc>
        <w:tc>
          <w:tcPr>
            <w:tcW w:w="1032" w:type="dxa"/>
            <w:tcBorders>
              <w:top w:val="nil"/>
              <w:left w:val="nil"/>
              <w:bottom w:val="single" w:sz="4" w:space="0" w:color="auto"/>
              <w:right w:val="nil"/>
            </w:tcBorders>
            <w:shd w:val="clear" w:color="auto" w:fill="auto"/>
            <w:noWrap/>
            <w:vAlign w:val="bottom"/>
            <w:hideMark/>
          </w:tcPr>
          <w:p w14:paraId="27B83CEA" w14:textId="40068CE4" w:rsidR="00E74C4D" w:rsidRPr="00D86871" w:rsidRDefault="00E74C4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757</w:t>
            </w:r>
          </w:p>
        </w:tc>
      </w:tr>
      <w:tr w:rsidR="00E74C4D" w:rsidRPr="00D342A7" w14:paraId="15BEF277" w14:textId="77777777" w:rsidTr="00D86871">
        <w:tc>
          <w:tcPr>
            <w:tcW w:w="1101" w:type="dxa"/>
            <w:tcBorders>
              <w:top w:val="single" w:sz="4" w:space="0" w:color="auto"/>
              <w:left w:val="nil"/>
              <w:bottom w:val="nil"/>
              <w:right w:val="nil"/>
            </w:tcBorders>
            <w:shd w:val="clear" w:color="auto" w:fill="auto"/>
            <w:noWrap/>
            <w:vAlign w:val="bottom"/>
          </w:tcPr>
          <w:p w14:paraId="72F144FD" w14:textId="596887FC" w:rsidR="00E74C4D" w:rsidRPr="00D86871" w:rsidRDefault="00E74C4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Total</w:t>
            </w:r>
          </w:p>
        </w:tc>
        <w:tc>
          <w:tcPr>
            <w:tcW w:w="1458" w:type="dxa"/>
            <w:tcBorders>
              <w:top w:val="single" w:sz="4" w:space="0" w:color="auto"/>
              <w:left w:val="nil"/>
              <w:bottom w:val="nil"/>
              <w:right w:val="nil"/>
            </w:tcBorders>
            <w:shd w:val="clear" w:color="auto" w:fill="auto"/>
            <w:noWrap/>
            <w:vAlign w:val="bottom"/>
          </w:tcPr>
          <w:p w14:paraId="2CF09533" w14:textId="234777CA" w:rsidR="00E74C4D" w:rsidRPr="00D86871" w:rsidRDefault="00AC284F"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2866</w:t>
            </w:r>
          </w:p>
        </w:tc>
        <w:tc>
          <w:tcPr>
            <w:tcW w:w="1377" w:type="dxa"/>
            <w:tcBorders>
              <w:top w:val="single" w:sz="4" w:space="0" w:color="auto"/>
              <w:left w:val="nil"/>
              <w:bottom w:val="nil"/>
              <w:right w:val="nil"/>
            </w:tcBorders>
            <w:shd w:val="clear" w:color="auto" w:fill="auto"/>
            <w:noWrap/>
            <w:vAlign w:val="bottom"/>
          </w:tcPr>
          <w:p w14:paraId="24987F99" w14:textId="14C34C01" w:rsidR="00E74C4D" w:rsidRPr="00D86871" w:rsidRDefault="00AC284F"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63</w:t>
            </w:r>
          </w:p>
        </w:tc>
        <w:tc>
          <w:tcPr>
            <w:tcW w:w="1094" w:type="dxa"/>
            <w:tcBorders>
              <w:top w:val="single" w:sz="4" w:space="0" w:color="auto"/>
              <w:left w:val="nil"/>
              <w:bottom w:val="nil"/>
              <w:right w:val="nil"/>
            </w:tcBorders>
            <w:shd w:val="clear" w:color="auto" w:fill="auto"/>
            <w:noWrap/>
            <w:vAlign w:val="bottom"/>
          </w:tcPr>
          <w:p w14:paraId="0963E1A8" w14:textId="19AEB6F0" w:rsidR="00E74C4D" w:rsidRPr="00D86871" w:rsidRDefault="00E74C4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924</w:t>
            </w:r>
          </w:p>
        </w:tc>
        <w:tc>
          <w:tcPr>
            <w:tcW w:w="1032" w:type="dxa"/>
            <w:tcBorders>
              <w:top w:val="single" w:sz="4" w:space="0" w:color="auto"/>
              <w:left w:val="nil"/>
              <w:bottom w:val="nil"/>
              <w:right w:val="nil"/>
            </w:tcBorders>
            <w:shd w:val="clear" w:color="auto" w:fill="auto"/>
            <w:noWrap/>
            <w:vAlign w:val="bottom"/>
          </w:tcPr>
          <w:p w14:paraId="57D4B209" w14:textId="1A35B6B3" w:rsidR="00E74C4D" w:rsidRPr="00D86871" w:rsidRDefault="00E74C4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3853</w:t>
            </w:r>
          </w:p>
        </w:tc>
      </w:tr>
    </w:tbl>
    <w:p w14:paraId="4E35833F" w14:textId="77777777" w:rsidR="00546846" w:rsidRPr="009B5159" w:rsidRDefault="00546846" w:rsidP="00546846">
      <w:pPr>
        <w:pStyle w:val="Textoindependiente"/>
        <w:spacing w:before="120" w:after="240"/>
        <w:rPr>
          <w:lang w:val="es-ES_tradnl"/>
        </w:rPr>
      </w:pPr>
      <w:r w:rsidRPr="00021968">
        <w:rPr>
          <w:rFonts w:ascii="Arial Narrow" w:hAnsi="Arial Narrow"/>
          <w:bCs/>
          <w:color w:val="000000"/>
          <w:sz w:val="18"/>
          <w:lang w:val="es-ES_tradnl"/>
        </w:rPr>
        <w:t>Fuente:</w:t>
      </w:r>
      <w:r w:rsidRPr="00DC2A8D">
        <w:rPr>
          <w:rFonts w:ascii="Arial Narrow" w:hAnsi="Arial Narrow"/>
          <w:b/>
          <w:bCs/>
          <w:color w:val="000000"/>
          <w:sz w:val="18"/>
          <w:lang w:val="es-ES_tradnl"/>
        </w:rPr>
        <w:t xml:space="preserve"> </w:t>
      </w:r>
      <w:r>
        <w:rPr>
          <w:rFonts w:ascii="Arial Narrow" w:hAnsi="Arial Narrow"/>
          <w:bCs/>
          <w:color w:val="000000"/>
          <w:sz w:val="18"/>
          <w:lang w:val="es-ES_tradnl"/>
        </w:rPr>
        <w:t>Verde (2013),</w:t>
      </w:r>
      <w:r w:rsidRPr="00DC2A8D">
        <w:rPr>
          <w:rFonts w:ascii="Arial Narrow" w:hAnsi="Arial Narrow"/>
          <w:bCs/>
          <w:color w:val="000000"/>
          <w:sz w:val="18"/>
          <w:lang w:val="es-ES_tradnl"/>
        </w:rPr>
        <w:t xml:space="preserve"> a partir de SIES, </w:t>
      </w:r>
      <w:r>
        <w:rPr>
          <w:rFonts w:ascii="Arial Narrow" w:hAnsi="Arial Narrow"/>
          <w:bCs/>
          <w:color w:val="000000"/>
          <w:sz w:val="18"/>
          <w:lang w:val="es-ES_tradnl"/>
        </w:rPr>
        <w:t>CONICYT</w:t>
      </w:r>
      <w:r w:rsidRPr="00DC2A8D">
        <w:rPr>
          <w:rFonts w:ascii="Arial Narrow" w:hAnsi="Arial Narrow"/>
          <w:bCs/>
          <w:color w:val="000000"/>
          <w:sz w:val="18"/>
          <w:lang w:val="es-ES_tradnl"/>
        </w:rPr>
        <w:t xml:space="preserve"> y CDH</w:t>
      </w:r>
      <w:r>
        <w:rPr>
          <w:rFonts w:ascii="Arial Narrow" w:hAnsi="Arial Narrow"/>
          <w:bCs/>
          <w:color w:val="000000"/>
          <w:sz w:val="18"/>
          <w:lang w:val="es-ES_tradnl"/>
        </w:rPr>
        <w:t>.</w:t>
      </w:r>
    </w:p>
    <w:p w14:paraId="5D6FBDA4" w14:textId="5872909B" w:rsidR="00F73535" w:rsidRDefault="009B13C6" w:rsidP="00AC7D20">
      <w:pPr>
        <w:rPr>
          <w:lang w:val="es-CL"/>
        </w:rPr>
      </w:pPr>
      <w:r>
        <w:rPr>
          <w:lang w:val="es-CL"/>
        </w:rPr>
        <w:t xml:space="preserve">La población de doctores recientes atendida por el </w:t>
      </w:r>
      <w:r w:rsidR="00C13E9A">
        <w:rPr>
          <w:lang w:val="es-CL"/>
        </w:rPr>
        <w:t>PAI-ISP</w:t>
      </w:r>
      <w:r>
        <w:rPr>
          <w:lang w:val="es-CL"/>
        </w:rPr>
        <w:t xml:space="preserve"> entre 20</w:t>
      </w:r>
      <w:r w:rsidR="00DF31D7">
        <w:rPr>
          <w:lang w:val="es-CL"/>
        </w:rPr>
        <w:t>09</w:t>
      </w:r>
      <w:r>
        <w:rPr>
          <w:lang w:val="es-CL"/>
        </w:rPr>
        <w:t xml:space="preserve"> y 2013 </w:t>
      </w:r>
      <w:r w:rsidR="00610F1A">
        <w:rPr>
          <w:lang w:val="es-CL"/>
        </w:rPr>
        <w:t xml:space="preserve">equivale a </w:t>
      </w:r>
      <w:r w:rsidR="00C9146B">
        <w:rPr>
          <w:lang w:val="es-CL"/>
        </w:rPr>
        <w:t>1,9</w:t>
      </w:r>
      <w:r w:rsidR="00610F1A" w:rsidRPr="00F84EF2">
        <w:rPr>
          <w:b/>
          <w:lang w:val="es-CL"/>
        </w:rPr>
        <w:t>%</w:t>
      </w:r>
      <w:r w:rsidR="00610F1A">
        <w:rPr>
          <w:lang w:val="es-CL"/>
        </w:rPr>
        <w:t xml:space="preserve"> del total</w:t>
      </w:r>
      <w:r w:rsidR="00AC284F">
        <w:rPr>
          <w:lang w:val="es-CL"/>
        </w:rPr>
        <w:t xml:space="preserve"> de doctores graduados entre 20</w:t>
      </w:r>
      <w:r w:rsidR="00610F1A">
        <w:rPr>
          <w:lang w:val="es-CL"/>
        </w:rPr>
        <w:t>0</w:t>
      </w:r>
      <w:r w:rsidR="00AC284F">
        <w:rPr>
          <w:lang w:val="es-CL"/>
        </w:rPr>
        <w:t>6</w:t>
      </w:r>
      <w:r w:rsidR="00610F1A">
        <w:rPr>
          <w:lang w:val="es-CL"/>
        </w:rPr>
        <w:t xml:space="preserve"> y 2013. </w:t>
      </w:r>
      <w:r w:rsidR="00610F1A">
        <w:rPr>
          <w:lang w:val="es-CL"/>
        </w:rPr>
        <w:lastRenderedPageBreak/>
        <w:t>Como vemos, la cobertura de</w:t>
      </w:r>
      <w:r w:rsidR="00610F1A" w:rsidRPr="00610F1A">
        <w:rPr>
          <w:lang w:val="es-CL"/>
        </w:rPr>
        <w:t xml:space="preserve">l programa </w:t>
      </w:r>
      <w:r w:rsidR="00610F1A">
        <w:rPr>
          <w:lang w:val="es-CL"/>
        </w:rPr>
        <w:t xml:space="preserve">es muy </w:t>
      </w:r>
      <w:r w:rsidR="00483573">
        <w:rPr>
          <w:lang w:val="es-CL"/>
        </w:rPr>
        <w:t>baja</w:t>
      </w:r>
      <w:r w:rsidR="00610F1A">
        <w:rPr>
          <w:lang w:val="es-CL"/>
        </w:rPr>
        <w:t xml:space="preserve"> respecto</w:t>
      </w:r>
      <w:r w:rsidR="00610F1A" w:rsidRPr="00610F1A">
        <w:rPr>
          <w:lang w:val="es-CL"/>
        </w:rPr>
        <w:t xml:space="preserve"> </w:t>
      </w:r>
      <w:r w:rsidR="00610F1A">
        <w:rPr>
          <w:lang w:val="es-CL"/>
        </w:rPr>
        <w:t>d</w:t>
      </w:r>
      <w:r w:rsidR="00610F1A" w:rsidRPr="00610F1A">
        <w:rPr>
          <w:lang w:val="es-CL"/>
        </w:rPr>
        <w:t xml:space="preserve">el total de </w:t>
      </w:r>
      <w:r w:rsidR="00610F1A">
        <w:rPr>
          <w:lang w:val="es-CL"/>
        </w:rPr>
        <w:t>profesionales</w:t>
      </w:r>
      <w:r w:rsidR="00610F1A" w:rsidRPr="00610F1A">
        <w:rPr>
          <w:lang w:val="es-CL"/>
        </w:rPr>
        <w:t xml:space="preserve"> con doctorado </w:t>
      </w:r>
      <w:r w:rsidR="004464D9">
        <w:rPr>
          <w:lang w:val="es-CL"/>
        </w:rPr>
        <w:t>reciente que existe</w:t>
      </w:r>
      <w:r w:rsidR="00610F1A" w:rsidRPr="00610F1A">
        <w:rPr>
          <w:lang w:val="es-CL"/>
        </w:rPr>
        <w:t xml:space="preserve"> en el país.</w:t>
      </w:r>
    </w:p>
    <w:p w14:paraId="3D36CE5A" w14:textId="4C987D79" w:rsidR="00A1744F" w:rsidRDefault="00A1744F" w:rsidP="00AC7D20">
      <w:pPr>
        <w:rPr>
          <w:lang w:val="es-CL"/>
        </w:rPr>
      </w:pPr>
      <w:r>
        <w:rPr>
          <w:lang w:val="es-CL"/>
        </w:rPr>
        <w:t xml:space="preserve">El instrumento de </w:t>
      </w:r>
      <w:r w:rsidR="00C13E9A">
        <w:rPr>
          <w:lang w:val="es-CL"/>
        </w:rPr>
        <w:t>PAI-Tesis</w:t>
      </w:r>
      <w:r>
        <w:rPr>
          <w:lang w:val="es-CL"/>
        </w:rPr>
        <w:t xml:space="preserve"> en el Sector Productivo, por su parte, se focaliza en tesistas de programas de doctorado nacionales acreditados. Si bien no es posible dimensionar con certeza dicha población, se utiliza como </w:t>
      </w:r>
      <w:r w:rsidRPr="00A1744F">
        <w:rPr>
          <w:i/>
          <w:lang w:val="es-CL"/>
        </w:rPr>
        <w:t>proxy</w:t>
      </w:r>
      <w:r>
        <w:rPr>
          <w:lang w:val="es-CL"/>
        </w:rPr>
        <w:t xml:space="preserve"> la proyección de nuevos doctores egresados de universidades del CRUCH, dado </w:t>
      </w:r>
      <w:r w:rsidRPr="00A1744F">
        <w:rPr>
          <w:lang w:val="es-CL"/>
        </w:rPr>
        <w:t>que en las universidades privadas la mayor parte de los programas</w:t>
      </w:r>
      <w:r>
        <w:rPr>
          <w:lang w:val="es-CL"/>
        </w:rPr>
        <w:t xml:space="preserve"> </w:t>
      </w:r>
      <w:r w:rsidRPr="00A1744F">
        <w:rPr>
          <w:lang w:val="es-CL"/>
        </w:rPr>
        <w:t>no cuenta con acreditación</w:t>
      </w:r>
      <w:r>
        <w:rPr>
          <w:lang w:val="es-CL"/>
        </w:rPr>
        <w:t xml:space="preserve"> (Verde, 2013).</w:t>
      </w:r>
    </w:p>
    <w:p w14:paraId="0E427ECE" w14:textId="6218E3A8" w:rsidR="00A1744F" w:rsidRDefault="00F8407F" w:rsidP="00A1744F">
      <w:pPr>
        <w:rPr>
          <w:lang w:val="es-CL"/>
        </w:rPr>
      </w:pPr>
      <w:r>
        <w:rPr>
          <w:lang w:val="es-CL"/>
        </w:rPr>
        <w:t>L</w:t>
      </w:r>
      <w:r w:rsidR="00A1744F">
        <w:rPr>
          <w:lang w:val="es-CL"/>
        </w:rPr>
        <w:t xml:space="preserve">as bases administrativas del </w:t>
      </w:r>
      <w:r w:rsidR="00C13E9A">
        <w:rPr>
          <w:lang w:val="es-CL"/>
        </w:rPr>
        <w:t>PAI-Tesis</w:t>
      </w:r>
      <w:r w:rsidR="00A1744F">
        <w:rPr>
          <w:lang w:val="es-CL"/>
        </w:rPr>
        <w:t xml:space="preserve"> </w:t>
      </w:r>
      <w:r>
        <w:rPr>
          <w:lang w:val="es-CL"/>
        </w:rPr>
        <w:t>registran 40 proyectos adjudicados entre 2011</w:t>
      </w:r>
      <w:r>
        <w:rPr>
          <w:rStyle w:val="Refdenotaalpie"/>
          <w:lang w:val="es-CL"/>
        </w:rPr>
        <w:footnoteReference w:id="17"/>
      </w:r>
      <w:r w:rsidR="00A1744F" w:rsidRPr="00477E2C">
        <w:rPr>
          <w:lang w:val="es-CL"/>
        </w:rPr>
        <w:t xml:space="preserve"> y 201</w:t>
      </w:r>
      <w:r w:rsidR="00A1744F">
        <w:rPr>
          <w:lang w:val="es-CL"/>
        </w:rPr>
        <w:t>3</w:t>
      </w:r>
      <w:r>
        <w:rPr>
          <w:lang w:val="es-CL"/>
        </w:rPr>
        <w:t>, en los que</w:t>
      </w:r>
      <w:r w:rsidR="00A1744F">
        <w:rPr>
          <w:lang w:val="es-CL"/>
        </w:rPr>
        <w:t xml:space="preserve"> participó un total de </w:t>
      </w:r>
      <w:r>
        <w:rPr>
          <w:lang w:val="es-CL"/>
        </w:rPr>
        <w:t>40</w:t>
      </w:r>
      <w:r w:rsidR="00A1744F">
        <w:rPr>
          <w:lang w:val="es-CL"/>
        </w:rPr>
        <w:t xml:space="preserve"> </w:t>
      </w:r>
      <w:r>
        <w:rPr>
          <w:lang w:val="es-CL"/>
        </w:rPr>
        <w:t>tesistas</w:t>
      </w:r>
      <w:r w:rsidR="00A1744F">
        <w:rPr>
          <w:lang w:val="es-CL"/>
        </w:rPr>
        <w:t>.</w:t>
      </w:r>
      <w:r>
        <w:rPr>
          <w:lang w:val="es-CL"/>
        </w:rPr>
        <w:t xml:space="preserve"> </w:t>
      </w:r>
      <w:r w:rsidR="000B2C19">
        <w:rPr>
          <w:lang w:val="es-CL"/>
        </w:rPr>
        <w:t>L</w:t>
      </w:r>
      <w:r>
        <w:rPr>
          <w:lang w:val="es-CL"/>
        </w:rPr>
        <w:t xml:space="preserve">os egresados de programas de doctorado de universidades del CRUCH entre </w:t>
      </w:r>
      <w:r w:rsidR="000B2C19">
        <w:rPr>
          <w:lang w:val="es-CL"/>
        </w:rPr>
        <w:t xml:space="preserve">2011 y </w:t>
      </w:r>
      <w:r w:rsidR="000A34F0">
        <w:rPr>
          <w:lang w:val="es-CL"/>
        </w:rPr>
        <w:t xml:space="preserve">2013 (considerar </w:t>
      </w:r>
      <w:r w:rsidR="000A34F0" w:rsidRPr="00AC284F">
        <w:rPr>
          <w:lang w:val="es-CL"/>
        </w:rPr>
        <w:t>hasta 2015)</w:t>
      </w:r>
      <w:r w:rsidR="000B2C19" w:rsidRPr="00AC284F">
        <w:rPr>
          <w:lang w:val="es-CL"/>
        </w:rPr>
        <w:t xml:space="preserve"> suman </w:t>
      </w:r>
      <w:r w:rsidR="000B2C19" w:rsidRPr="00AC284F">
        <w:rPr>
          <w:b/>
          <w:lang w:val="es-CL"/>
        </w:rPr>
        <w:t>1.393</w:t>
      </w:r>
      <w:r w:rsidR="000B2C19" w:rsidRPr="00AC284F">
        <w:rPr>
          <w:lang w:val="es-CL"/>
        </w:rPr>
        <w:t xml:space="preserve">, por lo que el programa ha alcanzado una cobertura de </w:t>
      </w:r>
      <w:r w:rsidR="000B2C19" w:rsidRPr="00AC284F">
        <w:rPr>
          <w:b/>
          <w:lang w:val="es-CL"/>
        </w:rPr>
        <w:t>2,9%</w:t>
      </w:r>
      <w:r w:rsidR="000B2C19" w:rsidRPr="00AC284F">
        <w:rPr>
          <w:lang w:val="es-CL"/>
        </w:rPr>
        <w:t xml:space="preserve"> de</w:t>
      </w:r>
      <w:r w:rsidR="000B2C19">
        <w:rPr>
          <w:lang w:val="es-CL"/>
        </w:rPr>
        <w:t xml:space="preserve"> dicha población.</w:t>
      </w:r>
    </w:p>
    <w:p w14:paraId="79A21FB7" w14:textId="77777777" w:rsidR="004A74CA" w:rsidRDefault="004A74CA" w:rsidP="00CA02B8">
      <w:pPr>
        <w:sectPr w:rsidR="004A74CA" w:rsidSect="00C94573">
          <w:headerReference w:type="first" r:id="rId30"/>
          <w:footerReference w:type="first" r:id="rId31"/>
          <w:pgSz w:w="12242" w:h="15842" w:code="1"/>
          <w:pgMar w:top="2835" w:right="1701" w:bottom="2268" w:left="3062" w:header="709" w:footer="1227" w:gutter="0"/>
          <w:cols w:space="708"/>
          <w:titlePg/>
          <w:docGrid w:linePitch="360"/>
        </w:sectPr>
      </w:pPr>
    </w:p>
    <w:p w14:paraId="31501809" w14:textId="3E2280FF" w:rsidR="00C94CC7" w:rsidRDefault="0007375F" w:rsidP="00D86871">
      <w:pPr>
        <w:pStyle w:val="Ttulo1"/>
        <w:framePr w:w="6542" w:wrap="notBeside" w:y="-177"/>
        <w:spacing w:before="3960"/>
        <w:ind w:left="2126" w:hanging="2126"/>
      </w:pPr>
      <w:r>
        <w:lastRenderedPageBreak/>
        <w:tab/>
      </w:r>
      <w:bookmarkStart w:id="68" w:name="_Toc336365215"/>
      <w:r>
        <w:t xml:space="preserve">RESULTADOS INTERMEDIOS DEL </w:t>
      </w:r>
      <w:r w:rsidR="00843390">
        <w:t xml:space="preserve">programa </w:t>
      </w:r>
      <w:r>
        <w:t>PAI</w:t>
      </w:r>
      <w:r w:rsidR="00843390">
        <w:t>, de conicyt</w:t>
      </w:r>
      <w:r>
        <w:t xml:space="preserve"> </w:t>
      </w:r>
      <w:bookmarkEnd w:id="68"/>
    </w:p>
    <w:p w14:paraId="68AC8BD4" w14:textId="77777777" w:rsidR="006E72BA" w:rsidRDefault="006E72BA">
      <w:pPr>
        <w:spacing w:after="0"/>
        <w:jc w:val="left"/>
      </w:pPr>
    </w:p>
    <w:p w14:paraId="464F0004" w14:textId="5FC07E61" w:rsidR="008B1C0C" w:rsidRDefault="008B1C0C">
      <w:pPr>
        <w:spacing w:after="0"/>
        <w:jc w:val="left"/>
      </w:pPr>
      <w:r>
        <w:br w:type="page"/>
      </w:r>
    </w:p>
    <w:p w14:paraId="3E7D4232" w14:textId="77777777" w:rsidR="006E72BA" w:rsidRDefault="006E72BA">
      <w:pPr>
        <w:spacing w:after="0"/>
        <w:jc w:val="left"/>
      </w:pPr>
    </w:p>
    <w:p w14:paraId="2EA3DF32" w14:textId="362EECCA" w:rsidR="000C1FC8" w:rsidRDefault="000C1FC8" w:rsidP="00D86871">
      <w:pPr>
        <w:pStyle w:val="Ttulo2"/>
        <w:framePr w:w="7438" w:h="1271" w:hRule="exact" w:wrap="notBeside" w:vAnchor="page" w:hAnchor="page" w:x="3058" w:y="2836"/>
      </w:pPr>
      <w:r>
        <w:rPr>
          <w:szCs w:val="24"/>
        </w:rPr>
        <w:lastRenderedPageBreak/>
        <w:br/>
      </w:r>
      <w:bookmarkStart w:id="69" w:name="_Toc336365216"/>
      <w:r w:rsidR="00501247">
        <w:t>Reporte del levantamiento de datos</w:t>
      </w:r>
      <w:bookmarkEnd w:id="69"/>
    </w:p>
    <w:p w14:paraId="5FB64725" w14:textId="3E5D332A" w:rsidR="000C1FC8" w:rsidRDefault="000C1FC8" w:rsidP="000C1FC8">
      <w:pPr>
        <w:pStyle w:val="TextoIndependiente-Primerparrafo"/>
      </w:pPr>
      <w:r>
        <w:t>En est</w:t>
      </w:r>
      <w:r w:rsidR="0044201B">
        <w:t>e capítulo</w:t>
      </w:r>
      <w:r>
        <w:t xml:space="preserve"> se presenta </w:t>
      </w:r>
      <w:r w:rsidR="00FB671F">
        <w:t>el</w:t>
      </w:r>
      <w:r>
        <w:t xml:space="preserve"> análisis de los resultados </w:t>
      </w:r>
      <w:r w:rsidR="0044201B">
        <w:t>intermedios</w:t>
      </w:r>
      <w:r>
        <w:t xml:space="preserve"> de los dos instrumentos del PAI Sector Productivo: </w:t>
      </w:r>
      <w:r w:rsidR="00C13E9A">
        <w:t>PAI-ISP</w:t>
      </w:r>
      <w:r>
        <w:t xml:space="preserve"> y </w:t>
      </w:r>
      <w:r w:rsidR="00C13E9A">
        <w:t>PAI-Tesis</w:t>
      </w:r>
      <w:r>
        <w:t>.</w:t>
      </w:r>
    </w:p>
    <w:p w14:paraId="7E8900EA" w14:textId="689903F7" w:rsidR="001141D8" w:rsidRPr="009A40FB" w:rsidRDefault="00C14EBD" w:rsidP="001141D8">
      <w:pPr>
        <w:pStyle w:val="Textoindependiente"/>
        <w:rPr>
          <w:lang w:val="es-CL"/>
        </w:rPr>
      </w:pPr>
      <w:r>
        <w:t xml:space="preserve">La principal fuente de información </w:t>
      </w:r>
      <w:r w:rsidR="006173D4">
        <w:t>utilizada</w:t>
      </w:r>
      <w:r w:rsidR="00FB671F">
        <w:t xml:space="preserve"> </w:t>
      </w:r>
      <w:r w:rsidR="006173D4">
        <w:t xml:space="preserve">fue </w:t>
      </w:r>
      <w:r w:rsidR="000C1FC8">
        <w:t xml:space="preserve">la Encuesta de Evaluación de Resultados de los Instrumentos de Inserción de </w:t>
      </w:r>
      <w:r w:rsidR="00FB671F">
        <w:t>Investigadores en la Industria</w:t>
      </w:r>
      <w:r w:rsidR="006173D4">
        <w:t xml:space="preserve">, </w:t>
      </w:r>
      <w:r w:rsidR="00396016">
        <w:t>aplica</w:t>
      </w:r>
      <w:r w:rsidR="00720575">
        <w:t xml:space="preserve"> a </w:t>
      </w:r>
      <w:r w:rsidR="006173D4">
        <w:t xml:space="preserve">representantes de </w:t>
      </w:r>
      <w:r w:rsidR="00720575">
        <w:t>tres tipos de unidades de observación: empresas</w:t>
      </w:r>
      <w:r w:rsidR="00240557">
        <w:t>,</w:t>
      </w:r>
      <w:r w:rsidR="00720575">
        <w:t xml:space="preserve"> centros tecnológicos (contrapartes de proyectos adjudicados) e investigadores participantes en proyectos adjudicados por el programa.</w:t>
      </w:r>
      <w:r w:rsidR="001141D8">
        <w:t xml:space="preserve"> </w:t>
      </w:r>
      <w:r w:rsidR="001141D8">
        <w:rPr>
          <w:lang w:val="es-CL"/>
        </w:rPr>
        <w:t>Paralelamente, para complementar el análisis de los resultados del estudio cuantitativo se aplicaron 30 entrevistas semiestructuradas a representantes de empresas y centros tecnológicos, 22 a investigadores y 5 a representantes y académicos de programas de doctorado nacionales.</w:t>
      </w:r>
    </w:p>
    <w:p w14:paraId="097C7F7A" w14:textId="206E2C7B" w:rsidR="00C14EBD" w:rsidRDefault="00944CBE" w:rsidP="00C14EBD">
      <w:pPr>
        <w:pStyle w:val="Textoindependiente"/>
      </w:pPr>
      <w:r>
        <w:t>El trabajo de campo</w:t>
      </w:r>
      <w:r w:rsidR="009A40FB">
        <w:t xml:space="preserve"> de la encuesta</w:t>
      </w:r>
      <w:r>
        <w:t xml:space="preserve"> </w:t>
      </w:r>
      <w:r w:rsidR="009A40FB">
        <w:t xml:space="preserve">se realizó </w:t>
      </w:r>
      <w:r>
        <w:t xml:space="preserve">entre el 23 de mayo y </w:t>
      </w:r>
      <w:r w:rsidR="006173D4">
        <w:t xml:space="preserve">el </w:t>
      </w:r>
      <w:r w:rsidR="009A40FB">
        <w:t xml:space="preserve">15 de julio de 2016. </w:t>
      </w:r>
      <w:r w:rsidR="000C1FC8">
        <w:t>La muestra lograda corresponde</w:t>
      </w:r>
      <w:r w:rsidR="00F477A6">
        <w:t xml:space="preserve"> a</w:t>
      </w:r>
      <w:r w:rsidR="000C1FC8">
        <w:t xml:space="preserve"> </w:t>
      </w:r>
      <w:r w:rsidR="00BA4D8E">
        <w:t xml:space="preserve">102 </w:t>
      </w:r>
      <w:r w:rsidR="00F477A6">
        <w:t>proyectos reportados por investigadores;</w:t>
      </w:r>
      <w:r w:rsidR="00BA4D8E">
        <w:t xml:space="preserve"> </w:t>
      </w:r>
      <w:r w:rsidR="00240557">
        <w:t>80</w:t>
      </w:r>
      <w:r w:rsidR="000C1FC8">
        <w:t xml:space="preserve"> </w:t>
      </w:r>
      <w:r w:rsidR="00F477A6">
        <w:t xml:space="preserve">proyectos resportados por </w:t>
      </w:r>
      <w:r w:rsidR="000C1FC8">
        <w:t>empresas</w:t>
      </w:r>
      <w:r w:rsidR="00F477A6">
        <w:t>,</w:t>
      </w:r>
      <w:r w:rsidR="00240557">
        <w:t xml:space="preserve"> y 14</w:t>
      </w:r>
      <w:r w:rsidR="000C1FC8">
        <w:t xml:space="preserve"> </w:t>
      </w:r>
      <w:r w:rsidR="00F477A6">
        <w:t xml:space="preserve">proyectos reportados por </w:t>
      </w:r>
      <w:r w:rsidR="000C1FC8">
        <w:t xml:space="preserve">centros tecnológicos, alcanzando un </w:t>
      </w:r>
      <w:r w:rsidR="00240557">
        <w:t>6</w:t>
      </w:r>
      <w:r w:rsidR="00BA4D8E">
        <w:t>4</w:t>
      </w:r>
      <w:r w:rsidR="00240557">
        <w:t>,7</w:t>
      </w:r>
      <w:r w:rsidR="000C1FC8">
        <w:t>% de</w:t>
      </w:r>
      <w:r w:rsidR="00F477A6">
        <w:t>l</w:t>
      </w:r>
      <w:r w:rsidR="000C1FC8">
        <w:t xml:space="preserve"> </w:t>
      </w:r>
      <w:r w:rsidR="00F477A6">
        <w:t>total de proyectos</w:t>
      </w:r>
      <w:r w:rsidR="00240557">
        <w:t xml:space="preserve"> adjudicados por los </w:t>
      </w:r>
      <w:r w:rsidR="00720575">
        <w:t>programa</w:t>
      </w:r>
      <w:r w:rsidR="00240557">
        <w:t>s</w:t>
      </w:r>
      <w:r w:rsidR="000C1FC8">
        <w:t>.</w:t>
      </w:r>
      <w:r w:rsidR="000A34F0">
        <w:t xml:space="preserve"> Dado que en los proyectos participa una entidad y un investigador, algunos proyectos fueron reportados por más de una unidad de observación.</w:t>
      </w:r>
    </w:p>
    <w:p w14:paraId="0DEC2F60" w14:textId="513A04C1" w:rsidR="00240557" w:rsidRPr="00D342A7" w:rsidRDefault="00240557" w:rsidP="00D86871">
      <w:pPr>
        <w:spacing w:before="240"/>
        <w:rPr>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37</w:t>
      </w:r>
      <w:r w:rsidRPr="00D86871">
        <w:rPr>
          <w:rFonts w:ascii="Arial Narrow" w:hAnsi="Arial Narrow"/>
          <w:b/>
          <w:bCs/>
          <w:sz w:val="20"/>
        </w:rPr>
        <w:fldChar w:fldCharType="end"/>
      </w:r>
      <w:r w:rsidRPr="00D86871">
        <w:rPr>
          <w:rFonts w:ascii="Arial Narrow" w:hAnsi="Arial Narrow" w:cs="Arial"/>
          <w:b/>
          <w:sz w:val="20"/>
          <w:lang w:val="es-CL"/>
        </w:rPr>
        <w:t>. Muestra propuesta y lograda de proyectos, según unidad de observación</w:t>
      </w:r>
    </w:p>
    <w:tbl>
      <w:tblPr>
        <w:tblStyle w:val="TablaFormatoverde2"/>
        <w:tblW w:w="6265" w:type="dxa"/>
        <w:tblInd w:w="108" w:type="dxa"/>
        <w:tblLook w:val="04A0" w:firstRow="1" w:lastRow="0" w:firstColumn="1" w:lastColumn="0" w:noHBand="0" w:noVBand="1"/>
      </w:tblPr>
      <w:tblGrid>
        <w:gridCol w:w="1274"/>
        <w:gridCol w:w="1200"/>
        <w:gridCol w:w="1354"/>
        <w:gridCol w:w="1559"/>
        <w:gridCol w:w="878"/>
      </w:tblGrid>
      <w:tr w:rsidR="00240557" w:rsidRPr="00D342A7" w14:paraId="508C0352"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8E23B09" w14:textId="77777777" w:rsidR="00240557" w:rsidRPr="00D86871" w:rsidRDefault="00240557" w:rsidP="00D86871">
            <w:pPr>
              <w:spacing w:before="20" w:after="20"/>
              <w:rPr>
                <w:rFonts w:ascii="Arial Narrow" w:eastAsia="Times New Roman" w:hAnsi="Arial Narrow"/>
                <w:sz w:val="20"/>
                <w:lang w:eastAsia="es-ES"/>
              </w:rPr>
            </w:pPr>
            <w:r w:rsidRPr="00D86871">
              <w:rPr>
                <w:rFonts w:ascii="Arial Narrow" w:eastAsia="Times New Roman" w:hAnsi="Arial Narrow"/>
                <w:sz w:val="20"/>
                <w:lang w:eastAsia="es-ES"/>
              </w:rPr>
              <w:t>Muestra</w:t>
            </w:r>
          </w:p>
        </w:tc>
        <w:tc>
          <w:tcPr>
            <w:tcW w:w="1200" w:type="dxa"/>
            <w:noWrap/>
            <w:hideMark/>
          </w:tcPr>
          <w:p w14:paraId="59FF94D8" w14:textId="77777777" w:rsidR="00240557" w:rsidRPr="00D86871" w:rsidRDefault="0024055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Empresas</w:t>
            </w:r>
          </w:p>
        </w:tc>
        <w:tc>
          <w:tcPr>
            <w:tcW w:w="1354" w:type="dxa"/>
          </w:tcPr>
          <w:p w14:paraId="3CFE14BC" w14:textId="77777777" w:rsidR="00240557" w:rsidRPr="00D86871" w:rsidRDefault="0024055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Centros tec.</w:t>
            </w:r>
          </w:p>
        </w:tc>
        <w:tc>
          <w:tcPr>
            <w:tcW w:w="1559" w:type="dxa"/>
            <w:tcBorders>
              <w:bottom w:val="single" w:sz="2" w:space="0" w:color="auto"/>
              <w:right w:val="single" w:sz="2" w:space="0" w:color="auto"/>
            </w:tcBorders>
          </w:tcPr>
          <w:p w14:paraId="7A6E4A35" w14:textId="77777777" w:rsidR="00240557" w:rsidRPr="00D86871" w:rsidRDefault="0024055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Profesionales</w:t>
            </w:r>
          </w:p>
        </w:tc>
        <w:tc>
          <w:tcPr>
            <w:tcW w:w="878" w:type="dxa"/>
            <w:tcBorders>
              <w:left w:val="single" w:sz="2" w:space="0" w:color="auto"/>
              <w:bottom w:val="single" w:sz="2" w:space="0" w:color="auto"/>
            </w:tcBorders>
          </w:tcPr>
          <w:p w14:paraId="7421D241" w14:textId="77777777" w:rsidR="00240557" w:rsidRPr="00D86871" w:rsidRDefault="00240557"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Total</w:t>
            </w:r>
          </w:p>
        </w:tc>
      </w:tr>
      <w:tr w:rsidR="00240557" w:rsidRPr="00D342A7" w14:paraId="5AF7D54B"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hideMark/>
          </w:tcPr>
          <w:p w14:paraId="2668366F" w14:textId="77777777" w:rsidR="00240557" w:rsidRPr="00D86871" w:rsidRDefault="00240557"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Propuesta</w:t>
            </w:r>
          </w:p>
        </w:tc>
        <w:tc>
          <w:tcPr>
            <w:tcW w:w="1200" w:type="dxa"/>
            <w:noWrap/>
          </w:tcPr>
          <w:p w14:paraId="06FD0B68"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129</w:t>
            </w:r>
          </w:p>
        </w:tc>
        <w:tc>
          <w:tcPr>
            <w:tcW w:w="1354" w:type="dxa"/>
          </w:tcPr>
          <w:p w14:paraId="34AB4868"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22</w:t>
            </w:r>
          </w:p>
        </w:tc>
        <w:tc>
          <w:tcPr>
            <w:tcW w:w="1559" w:type="dxa"/>
            <w:tcBorders>
              <w:top w:val="single" w:sz="2" w:space="0" w:color="auto"/>
              <w:right w:val="single" w:sz="2" w:space="0" w:color="auto"/>
            </w:tcBorders>
          </w:tcPr>
          <w:p w14:paraId="2A059D64"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152</w:t>
            </w:r>
          </w:p>
        </w:tc>
        <w:tc>
          <w:tcPr>
            <w:tcW w:w="878" w:type="dxa"/>
            <w:tcBorders>
              <w:top w:val="single" w:sz="2" w:space="0" w:color="auto"/>
              <w:left w:val="single" w:sz="2" w:space="0" w:color="auto"/>
            </w:tcBorders>
          </w:tcPr>
          <w:p w14:paraId="3473D67A"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303</w:t>
            </w:r>
          </w:p>
        </w:tc>
      </w:tr>
      <w:tr w:rsidR="00240557" w:rsidRPr="00D342A7" w14:paraId="5EB565DA"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tcPr>
          <w:p w14:paraId="70BE8951" w14:textId="77777777" w:rsidR="00240557" w:rsidRPr="00D86871" w:rsidRDefault="00240557"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Lograda</w:t>
            </w:r>
          </w:p>
        </w:tc>
        <w:tc>
          <w:tcPr>
            <w:tcW w:w="1200" w:type="dxa"/>
            <w:noWrap/>
          </w:tcPr>
          <w:p w14:paraId="58A6D7EB"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80</w:t>
            </w:r>
          </w:p>
        </w:tc>
        <w:tc>
          <w:tcPr>
            <w:tcW w:w="1354" w:type="dxa"/>
          </w:tcPr>
          <w:p w14:paraId="13B63701"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14</w:t>
            </w:r>
          </w:p>
        </w:tc>
        <w:tc>
          <w:tcPr>
            <w:tcW w:w="1559" w:type="dxa"/>
            <w:tcBorders>
              <w:right w:val="single" w:sz="2" w:space="0" w:color="auto"/>
            </w:tcBorders>
          </w:tcPr>
          <w:p w14:paraId="5068D2AA"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102</w:t>
            </w:r>
          </w:p>
        </w:tc>
        <w:tc>
          <w:tcPr>
            <w:tcW w:w="878" w:type="dxa"/>
            <w:tcBorders>
              <w:left w:val="single" w:sz="2" w:space="0" w:color="auto"/>
            </w:tcBorders>
          </w:tcPr>
          <w:p w14:paraId="6066B187"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196</w:t>
            </w:r>
          </w:p>
        </w:tc>
      </w:tr>
      <w:tr w:rsidR="00240557" w:rsidRPr="00D342A7" w14:paraId="3F5F9FE8" w14:textId="77777777" w:rsidTr="00D86871">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tcBorders>
            <w:noWrap/>
            <w:hideMark/>
          </w:tcPr>
          <w:p w14:paraId="701145EB" w14:textId="77777777" w:rsidR="00240557" w:rsidRPr="00D86871" w:rsidRDefault="00240557" w:rsidP="00D86871">
            <w:pPr>
              <w:spacing w:before="20" w:after="20"/>
              <w:jc w:val="left"/>
              <w:rPr>
                <w:rFonts w:ascii="Arial Narrow" w:eastAsia="Times New Roman" w:hAnsi="Arial Narrow"/>
                <w:b/>
                <w:bCs/>
                <w:color w:val="000000"/>
                <w:sz w:val="20"/>
                <w:lang w:eastAsia="es-ES"/>
              </w:rPr>
            </w:pPr>
            <w:r w:rsidRPr="00D86871">
              <w:rPr>
                <w:rFonts w:ascii="Arial Narrow" w:eastAsia="Times New Roman" w:hAnsi="Arial Narrow"/>
                <w:b/>
                <w:bCs/>
                <w:color w:val="000000"/>
                <w:sz w:val="20"/>
                <w:lang w:eastAsia="es-ES"/>
              </w:rPr>
              <w:t>% logro</w:t>
            </w:r>
          </w:p>
        </w:tc>
        <w:tc>
          <w:tcPr>
            <w:tcW w:w="1200" w:type="dxa"/>
            <w:tcBorders>
              <w:top w:val="single" w:sz="4" w:space="0" w:color="auto"/>
            </w:tcBorders>
            <w:noWrap/>
          </w:tcPr>
          <w:p w14:paraId="61B42D86"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62,0%</w:t>
            </w:r>
          </w:p>
        </w:tc>
        <w:tc>
          <w:tcPr>
            <w:tcW w:w="1354" w:type="dxa"/>
            <w:tcBorders>
              <w:top w:val="single" w:sz="4" w:space="0" w:color="auto"/>
            </w:tcBorders>
          </w:tcPr>
          <w:p w14:paraId="58434FE9"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63,6%</w:t>
            </w:r>
          </w:p>
        </w:tc>
        <w:tc>
          <w:tcPr>
            <w:tcW w:w="1559" w:type="dxa"/>
            <w:tcBorders>
              <w:top w:val="single" w:sz="2" w:space="0" w:color="auto"/>
              <w:right w:val="single" w:sz="2" w:space="0" w:color="auto"/>
            </w:tcBorders>
          </w:tcPr>
          <w:p w14:paraId="295D7C81"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67,1%</w:t>
            </w:r>
          </w:p>
        </w:tc>
        <w:tc>
          <w:tcPr>
            <w:tcW w:w="878" w:type="dxa"/>
            <w:tcBorders>
              <w:top w:val="single" w:sz="2" w:space="0" w:color="auto"/>
              <w:left w:val="single" w:sz="2" w:space="0" w:color="auto"/>
            </w:tcBorders>
          </w:tcPr>
          <w:p w14:paraId="027E390F" w14:textId="77777777" w:rsidR="00240557" w:rsidRPr="00D86871" w:rsidRDefault="0024055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64,7%</w:t>
            </w:r>
          </w:p>
        </w:tc>
      </w:tr>
    </w:tbl>
    <w:p w14:paraId="40D37B3A" w14:textId="39D53AC7" w:rsidR="000C1FC8" w:rsidRPr="00D342A7" w:rsidRDefault="000C1FC8" w:rsidP="00D86871">
      <w:pPr>
        <w:spacing w:before="240"/>
        <w:rPr>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38</w:t>
      </w:r>
      <w:r w:rsidRPr="00D86871">
        <w:rPr>
          <w:rFonts w:ascii="Arial Narrow" w:hAnsi="Arial Narrow"/>
          <w:b/>
          <w:bCs/>
          <w:sz w:val="20"/>
        </w:rPr>
        <w:fldChar w:fldCharType="end"/>
      </w:r>
      <w:r w:rsidRPr="00D86871">
        <w:rPr>
          <w:rFonts w:ascii="Arial Narrow" w:hAnsi="Arial Narrow" w:cs="Arial"/>
          <w:b/>
          <w:sz w:val="20"/>
          <w:lang w:val="es-CL"/>
        </w:rPr>
        <w:t>. Muestra lograda</w:t>
      </w:r>
      <w:r w:rsidR="00720575" w:rsidRPr="00D86871">
        <w:rPr>
          <w:rFonts w:ascii="Arial Narrow" w:hAnsi="Arial Narrow" w:cs="Arial"/>
          <w:b/>
          <w:sz w:val="20"/>
          <w:lang w:val="es-CL"/>
        </w:rPr>
        <w:t xml:space="preserve"> de proyectos</w:t>
      </w:r>
      <w:r w:rsidRPr="00D86871">
        <w:rPr>
          <w:rFonts w:ascii="Arial Narrow" w:hAnsi="Arial Narrow" w:cs="Arial"/>
          <w:b/>
          <w:sz w:val="20"/>
          <w:lang w:val="es-CL"/>
        </w:rPr>
        <w:t>, según instrumento y unidad de observación</w:t>
      </w:r>
    </w:p>
    <w:tbl>
      <w:tblPr>
        <w:tblStyle w:val="TablaFormatoverde2"/>
        <w:tblW w:w="6308" w:type="dxa"/>
        <w:tblInd w:w="108" w:type="dxa"/>
        <w:tblLayout w:type="fixed"/>
        <w:tblLook w:val="04A0" w:firstRow="1" w:lastRow="0" w:firstColumn="1" w:lastColumn="0" w:noHBand="0" w:noVBand="1"/>
      </w:tblPr>
      <w:tblGrid>
        <w:gridCol w:w="1274"/>
        <w:gridCol w:w="1278"/>
        <w:gridCol w:w="1418"/>
        <w:gridCol w:w="1400"/>
        <w:gridCol w:w="938"/>
      </w:tblGrid>
      <w:tr w:rsidR="000C1FC8" w:rsidRPr="00D342A7" w14:paraId="73AD5E0E"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C2B27EE" w14:textId="77777777" w:rsidR="000C1FC8" w:rsidRPr="00D86871" w:rsidRDefault="000C1FC8" w:rsidP="00D86871">
            <w:pPr>
              <w:spacing w:before="20" w:after="20"/>
              <w:rPr>
                <w:rFonts w:ascii="Arial Narrow" w:eastAsia="Times New Roman" w:hAnsi="Arial Narrow"/>
                <w:sz w:val="20"/>
                <w:lang w:eastAsia="es-ES"/>
              </w:rPr>
            </w:pPr>
            <w:r w:rsidRPr="00D86871">
              <w:rPr>
                <w:rFonts w:ascii="Arial Narrow" w:eastAsia="Times New Roman" w:hAnsi="Arial Narrow"/>
                <w:sz w:val="20"/>
                <w:lang w:eastAsia="es-ES"/>
              </w:rPr>
              <w:t>Programa</w:t>
            </w:r>
          </w:p>
        </w:tc>
        <w:tc>
          <w:tcPr>
            <w:tcW w:w="1278" w:type="dxa"/>
            <w:noWrap/>
            <w:hideMark/>
          </w:tcPr>
          <w:p w14:paraId="6EA7905A" w14:textId="77777777" w:rsidR="000C1FC8" w:rsidRPr="00D86871" w:rsidRDefault="000C1FC8"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Empresas</w:t>
            </w:r>
          </w:p>
        </w:tc>
        <w:tc>
          <w:tcPr>
            <w:tcW w:w="1418" w:type="dxa"/>
          </w:tcPr>
          <w:p w14:paraId="2D59C40F" w14:textId="77777777" w:rsidR="000C1FC8" w:rsidRPr="00D86871" w:rsidRDefault="000C1FC8"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Centros tec.</w:t>
            </w:r>
          </w:p>
        </w:tc>
        <w:tc>
          <w:tcPr>
            <w:tcW w:w="1400" w:type="dxa"/>
            <w:tcBorders>
              <w:bottom w:val="single" w:sz="2" w:space="0" w:color="auto"/>
              <w:right w:val="single" w:sz="2" w:space="0" w:color="auto"/>
            </w:tcBorders>
          </w:tcPr>
          <w:p w14:paraId="67C3348F" w14:textId="77777777" w:rsidR="000C1FC8" w:rsidRPr="00D86871" w:rsidRDefault="000C1FC8"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Profesionales</w:t>
            </w:r>
          </w:p>
        </w:tc>
        <w:tc>
          <w:tcPr>
            <w:tcW w:w="938" w:type="dxa"/>
            <w:tcBorders>
              <w:left w:val="single" w:sz="2" w:space="0" w:color="auto"/>
              <w:bottom w:val="single" w:sz="2" w:space="0" w:color="auto"/>
            </w:tcBorders>
          </w:tcPr>
          <w:p w14:paraId="46C44C3B" w14:textId="77777777" w:rsidR="000C1FC8" w:rsidRPr="00D86871" w:rsidRDefault="000C1FC8"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Total</w:t>
            </w:r>
          </w:p>
        </w:tc>
      </w:tr>
      <w:tr w:rsidR="000C1FC8" w:rsidRPr="00D342A7" w14:paraId="7350456A"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hideMark/>
          </w:tcPr>
          <w:p w14:paraId="5CFE2B22" w14:textId="3AF78F0A" w:rsidR="000C1FC8" w:rsidRPr="00D86871" w:rsidRDefault="00C13E9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PAI-ISP</w:t>
            </w:r>
          </w:p>
        </w:tc>
        <w:tc>
          <w:tcPr>
            <w:tcW w:w="1278" w:type="dxa"/>
            <w:noWrap/>
          </w:tcPr>
          <w:p w14:paraId="1DC98E7F" w14:textId="79A98E72"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3</w:t>
            </w:r>
            <w:r w:rsidR="00BA4D8E" w:rsidRPr="00D86871">
              <w:rPr>
                <w:rFonts w:ascii="Arial Narrow" w:eastAsia="Times New Roman" w:hAnsi="Arial Narrow"/>
                <w:color w:val="000000"/>
                <w:sz w:val="20"/>
                <w:lang w:eastAsia="es-ES"/>
              </w:rPr>
              <w:t>8</w:t>
            </w:r>
          </w:p>
        </w:tc>
        <w:tc>
          <w:tcPr>
            <w:tcW w:w="1418" w:type="dxa"/>
          </w:tcPr>
          <w:p w14:paraId="586C5B21" w14:textId="3503A0E8" w:rsidR="000C1FC8" w:rsidRPr="00D86871" w:rsidRDefault="00E6184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9</w:t>
            </w:r>
          </w:p>
        </w:tc>
        <w:tc>
          <w:tcPr>
            <w:tcW w:w="1400" w:type="dxa"/>
            <w:tcBorders>
              <w:top w:val="single" w:sz="2" w:space="0" w:color="auto"/>
              <w:right w:val="single" w:sz="2" w:space="0" w:color="auto"/>
            </w:tcBorders>
          </w:tcPr>
          <w:p w14:paraId="4FF0D548" w14:textId="290CF1D6"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5</w:t>
            </w:r>
            <w:r w:rsidR="00BA4D8E" w:rsidRPr="00D86871">
              <w:rPr>
                <w:rFonts w:ascii="Arial Narrow" w:eastAsia="Times New Roman" w:hAnsi="Arial Narrow"/>
                <w:color w:val="000000"/>
                <w:sz w:val="20"/>
                <w:lang w:eastAsia="es-ES"/>
              </w:rPr>
              <w:t>3</w:t>
            </w:r>
          </w:p>
        </w:tc>
        <w:tc>
          <w:tcPr>
            <w:tcW w:w="938" w:type="dxa"/>
            <w:tcBorders>
              <w:top w:val="single" w:sz="2" w:space="0" w:color="auto"/>
              <w:left w:val="single" w:sz="2" w:space="0" w:color="auto"/>
            </w:tcBorders>
          </w:tcPr>
          <w:p w14:paraId="65331241" w14:textId="5222DC6F" w:rsidR="000C1FC8" w:rsidRPr="00D86871" w:rsidRDefault="00830B8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100</w:t>
            </w:r>
          </w:p>
        </w:tc>
      </w:tr>
      <w:tr w:rsidR="000C1FC8" w:rsidRPr="00D342A7" w14:paraId="2F428574"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tcPr>
          <w:p w14:paraId="6983F2BC" w14:textId="443CB5E4" w:rsidR="000C1FC8" w:rsidRPr="00D86871" w:rsidRDefault="00C13E9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PAI-Tesis</w:t>
            </w:r>
          </w:p>
        </w:tc>
        <w:tc>
          <w:tcPr>
            <w:tcW w:w="1278" w:type="dxa"/>
            <w:noWrap/>
          </w:tcPr>
          <w:p w14:paraId="060400A0" w14:textId="77777777"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12</w:t>
            </w:r>
          </w:p>
        </w:tc>
        <w:tc>
          <w:tcPr>
            <w:tcW w:w="1418" w:type="dxa"/>
          </w:tcPr>
          <w:p w14:paraId="6298A3EF" w14:textId="77777777"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5</w:t>
            </w:r>
          </w:p>
        </w:tc>
        <w:tc>
          <w:tcPr>
            <w:tcW w:w="1400" w:type="dxa"/>
            <w:tcBorders>
              <w:right w:val="single" w:sz="2" w:space="0" w:color="auto"/>
            </w:tcBorders>
          </w:tcPr>
          <w:p w14:paraId="14D5EF4E" w14:textId="3E107186"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2</w:t>
            </w:r>
            <w:r w:rsidR="00BA4D8E" w:rsidRPr="00D86871">
              <w:rPr>
                <w:rFonts w:ascii="Arial Narrow" w:eastAsia="Times New Roman" w:hAnsi="Arial Narrow"/>
                <w:color w:val="000000"/>
                <w:sz w:val="20"/>
                <w:lang w:eastAsia="es-ES"/>
              </w:rPr>
              <w:t>4</w:t>
            </w:r>
          </w:p>
        </w:tc>
        <w:tc>
          <w:tcPr>
            <w:tcW w:w="938" w:type="dxa"/>
            <w:tcBorders>
              <w:left w:val="single" w:sz="2" w:space="0" w:color="auto"/>
            </w:tcBorders>
          </w:tcPr>
          <w:p w14:paraId="6E4A30E4" w14:textId="6F3F48E6" w:rsidR="000C1FC8" w:rsidRPr="00D86871" w:rsidRDefault="00BA4D8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41</w:t>
            </w:r>
          </w:p>
        </w:tc>
      </w:tr>
      <w:tr w:rsidR="000C1FC8" w:rsidRPr="00D342A7" w14:paraId="2380C274"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tcPr>
          <w:p w14:paraId="260678E7" w14:textId="77777777" w:rsidR="000C1FC8" w:rsidRPr="00D86871" w:rsidRDefault="000C1FC8"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CHI Corfo</w:t>
            </w:r>
          </w:p>
        </w:tc>
        <w:tc>
          <w:tcPr>
            <w:tcW w:w="1278" w:type="dxa"/>
            <w:noWrap/>
          </w:tcPr>
          <w:p w14:paraId="6158ED83" w14:textId="7502EBDE" w:rsidR="000C1FC8" w:rsidRPr="00D86871" w:rsidRDefault="00E6184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30</w:t>
            </w:r>
          </w:p>
        </w:tc>
        <w:tc>
          <w:tcPr>
            <w:tcW w:w="1418" w:type="dxa"/>
          </w:tcPr>
          <w:p w14:paraId="2B9CB240" w14:textId="77777777"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w:t>
            </w:r>
          </w:p>
        </w:tc>
        <w:tc>
          <w:tcPr>
            <w:tcW w:w="1400" w:type="dxa"/>
            <w:tcBorders>
              <w:bottom w:val="single" w:sz="2" w:space="0" w:color="auto"/>
              <w:right w:val="single" w:sz="2" w:space="0" w:color="auto"/>
            </w:tcBorders>
          </w:tcPr>
          <w:p w14:paraId="356F1E29" w14:textId="065973A6"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2</w:t>
            </w:r>
            <w:r w:rsidR="00BA4D8E" w:rsidRPr="00D86871">
              <w:rPr>
                <w:rFonts w:ascii="Arial Narrow" w:eastAsia="Times New Roman" w:hAnsi="Arial Narrow"/>
                <w:color w:val="000000"/>
                <w:sz w:val="20"/>
                <w:lang w:eastAsia="es-ES"/>
              </w:rPr>
              <w:t>5</w:t>
            </w:r>
          </w:p>
        </w:tc>
        <w:tc>
          <w:tcPr>
            <w:tcW w:w="938" w:type="dxa"/>
            <w:tcBorders>
              <w:left w:val="single" w:sz="2" w:space="0" w:color="auto"/>
              <w:bottom w:val="single" w:sz="2" w:space="0" w:color="auto"/>
            </w:tcBorders>
          </w:tcPr>
          <w:p w14:paraId="02E4EDBB" w14:textId="31949519" w:rsidR="000C1FC8" w:rsidRPr="00D86871" w:rsidRDefault="00BA4D8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5</w:t>
            </w:r>
            <w:r w:rsidR="00830B8B" w:rsidRPr="00D86871">
              <w:rPr>
                <w:rFonts w:ascii="Arial Narrow" w:eastAsia="Times New Roman" w:hAnsi="Arial Narrow"/>
                <w:b/>
                <w:color w:val="000000"/>
                <w:sz w:val="20"/>
                <w:lang w:eastAsia="es-ES"/>
              </w:rPr>
              <w:t>5</w:t>
            </w:r>
          </w:p>
        </w:tc>
      </w:tr>
      <w:tr w:rsidR="000C1FC8" w:rsidRPr="00D342A7" w14:paraId="558849E1" w14:textId="77777777" w:rsidTr="00D86871">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tcBorders>
            <w:noWrap/>
            <w:hideMark/>
          </w:tcPr>
          <w:p w14:paraId="1DB0935E" w14:textId="77777777" w:rsidR="000C1FC8" w:rsidRPr="00D86871" w:rsidRDefault="000C1FC8" w:rsidP="00D86871">
            <w:pPr>
              <w:spacing w:before="20" w:after="20"/>
              <w:jc w:val="left"/>
              <w:rPr>
                <w:rFonts w:ascii="Arial Narrow" w:eastAsia="Times New Roman" w:hAnsi="Arial Narrow"/>
                <w:b/>
                <w:bCs/>
                <w:color w:val="000000"/>
                <w:sz w:val="20"/>
                <w:lang w:eastAsia="es-ES"/>
              </w:rPr>
            </w:pPr>
            <w:r w:rsidRPr="00D86871">
              <w:rPr>
                <w:rFonts w:ascii="Arial Narrow" w:eastAsia="Times New Roman" w:hAnsi="Arial Narrow"/>
                <w:b/>
                <w:bCs/>
                <w:color w:val="000000"/>
                <w:sz w:val="20"/>
                <w:lang w:eastAsia="es-ES"/>
              </w:rPr>
              <w:t>Total</w:t>
            </w:r>
          </w:p>
        </w:tc>
        <w:tc>
          <w:tcPr>
            <w:tcW w:w="1278" w:type="dxa"/>
            <w:tcBorders>
              <w:top w:val="single" w:sz="4" w:space="0" w:color="auto"/>
            </w:tcBorders>
            <w:noWrap/>
          </w:tcPr>
          <w:p w14:paraId="1A12429C" w14:textId="35DD885C" w:rsidR="000C1FC8" w:rsidRPr="00D86871" w:rsidRDefault="00E6184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80</w:t>
            </w:r>
          </w:p>
        </w:tc>
        <w:tc>
          <w:tcPr>
            <w:tcW w:w="1418" w:type="dxa"/>
            <w:tcBorders>
              <w:top w:val="single" w:sz="4" w:space="0" w:color="auto"/>
            </w:tcBorders>
          </w:tcPr>
          <w:p w14:paraId="49921CC2" w14:textId="36B40080"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w:t>
            </w:r>
            <w:r w:rsidR="00E6184E" w:rsidRPr="00D86871">
              <w:rPr>
                <w:rFonts w:ascii="Arial Narrow" w:eastAsia="Times New Roman" w:hAnsi="Arial Narrow"/>
                <w:b/>
                <w:color w:val="000000"/>
                <w:sz w:val="20"/>
                <w:lang w:eastAsia="es-ES"/>
              </w:rPr>
              <w:t>4</w:t>
            </w:r>
          </w:p>
        </w:tc>
        <w:tc>
          <w:tcPr>
            <w:tcW w:w="1400" w:type="dxa"/>
            <w:tcBorders>
              <w:top w:val="single" w:sz="2" w:space="0" w:color="auto"/>
              <w:right w:val="single" w:sz="2" w:space="0" w:color="auto"/>
            </w:tcBorders>
          </w:tcPr>
          <w:p w14:paraId="05662043" w14:textId="5DF0C5E6" w:rsidR="000C1FC8" w:rsidRPr="00D86871" w:rsidRDefault="00BA4D8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102</w:t>
            </w:r>
          </w:p>
        </w:tc>
        <w:tc>
          <w:tcPr>
            <w:tcW w:w="938" w:type="dxa"/>
            <w:tcBorders>
              <w:top w:val="single" w:sz="2" w:space="0" w:color="auto"/>
              <w:left w:val="single" w:sz="2" w:space="0" w:color="auto"/>
            </w:tcBorders>
          </w:tcPr>
          <w:p w14:paraId="39F05F64" w14:textId="2E15EB13" w:rsidR="000C1FC8" w:rsidRPr="00D86871" w:rsidRDefault="000C1FC8"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w:t>
            </w:r>
            <w:r w:rsidR="00BA4D8E" w:rsidRPr="00D86871">
              <w:rPr>
                <w:rFonts w:ascii="Arial Narrow" w:eastAsia="Times New Roman" w:hAnsi="Arial Narrow"/>
                <w:b/>
                <w:color w:val="000000"/>
                <w:sz w:val="20"/>
                <w:lang w:eastAsia="es-ES"/>
              </w:rPr>
              <w:t>9</w:t>
            </w:r>
            <w:r w:rsidR="00830B8B" w:rsidRPr="00D86871">
              <w:rPr>
                <w:rFonts w:ascii="Arial Narrow" w:eastAsia="Times New Roman" w:hAnsi="Arial Narrow"/>
                <w:b/>
                <w:color w:val="000000"/>
                <w:sz w:val="20"/>
                <w:lang w:eastAsia="es-ES"/>
              </w:rPr>
              <w:t>6</w:t>
            </w:r>
          </w:p>
        </w:tc>
      </w:tr>
    </w:tbl>
    <w:p w14:paraId="05B91B2D" w14:textId="23B62940" w:rsidR="00DC3CEA" w:rsidRDefault="00DC3CEA" w:rsidP="00DC3CEA">
      <w:pPr>
        <w:rPr>
          <w:lang w:val="es-CL"/>
        </w:rPr>
      </w:pPr>
      <w:r>
        <w:rPr>
          <w:lang w:val="es-CL"/>
        </w:rPr>
        <w:lastRenderedPageBreak/>
        <w:t>Según se observa en el cuadro siguiente, la tasa de rechazo a contestar la encuesta fue baja (12 casos), no obstante, hubo un alto número de casos en los que no se logró contactar a los encuestados (58 casos) y en los que no se logró agendar la aplicación de la encuesta (37 casos).</w:t>
      </w:r>
    </w:p>
    <w:p w14:paraId="688732AC" w14:textId="681ABE3F" w:rsidR="000C1FC8" w:rsidRPr="00D86871" w:rsidRDefault="00DC3CEA" w:rsidP="00D86871">
      <w:pPr>
        <w:spacing w:before="240"/>
        <w:rPr>
          <w:rFonts w:ascii="Arial Narrow" w:hAnsi="Arial Narrow" w:cs="Arial"/>
          <w:b/>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39</w:t>
      </w:r>
      <w:r w:rsidRPr="00D86871">
        <w:rPr>
          <w:rFonts w:ascii="Arial Narrow" w:hAnsi="Arial Narrow"/>
          <w:b/>
          <w:bCs/>
          <w:sz w:val="20"/>
        </w:rPr>
        <w:fldChar w:fldCharType="end"/>
      </w:r>
      <w:r w:rsidRPr="00D86871">
        <w:rPr>
          <w:rFonts w:ascii="Arial Narrow" w:hAnsi="Arial Narrow" w:cs="Arial"/>
          <w:b/>
          <w:sz w:val="20"/>
          <w:lang w:val="es-CL"/>
        </w:rPr>
        <w:t xml:space="preserve">. </w:t>
      </w:r>
      <w:r w:rsidR="000A34F0" w:rsidRPr="00D86871">
        <w:rPr>
          <w:rFonts w:ascii="Arial Narrow" w:hAnsi="Arial Narrow" w:cs="Arial"/>
          <w:b/>
          <w:sz w:val="20"/>
          <w:lang w:val="es-CL"/>
        </w:rPr>
        <w:t>Motivos de no respuesta</w:t>
      </w:r>
      <w:r w:rsidRPr="00D86871">
        <w:rPr>
          <w:rFonts w:ascii="Arial Narrow" w:hAnsi="Arial Narrow" w:cs="Arial"/>
          <w:b/>
          <w:sz w:val="20"/>
          <w:lang w:val="es-CL"/>
        </w:rPr>
        <w:t>, según unidad de observación</w:t>
      </w:r>
    </w:p>
    <w:tbl>
      <w:tblPr>
        <w:tblStyle w:val="TablaFormatoverde2"/>
        <w:tblW w:w="6378" w:type="dxa"/>
        <w:tblInd w:w="109" w:type="dxa"/>
        <w:tblLayout w:type="fixed"/>
        <w:tblLook w:val="04A0" w:firstRow="1" w:lastRow="0" w:firstColumn="1" w:lastColumn="0" w:noHBand="0" w:noVBand="1"/>
      </w:tblPr>
      <w:tblGrid>
        <w:gridCol w:w="1984"/>
        <w:gridCol w:w="1275"/>
        <w:gridCol w:w="1134"/>
        <w:gridCol w:w="993"/>
        <w:gridCol w:w="992"/>
      </w:tblGrid>
      <w:tr w:rsidR="00DC3CEA" w:rsidRPr="00D342A7" w14:paraId="0E4DA15C"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shd w:val="clear" w:color="auto" w:fill="D9D9D9" w:themeFill="background1" w:themeFillShade="D9"/>
            <w:noWrap/>
            <w:hideMark/>
          </w:tcPr>
          <w:p w14:paraId="76F8C8E2" w14:textId="63DC57BE" w:rsidR="00DC3CEA" w:rsidRPr="00D86871" w:rsidRDefault="00DC3CEA" w:rsidP="00D86871">
            <w:pPr>
              <w:spacing w:before="20" w:after="20"/>
              <w:rPr>
                <w:rFonts w:ascii="Arial Narrow" w:eastAsia="Times New Roman" w:hAnsi="Arial Narrow"/>
                <w:sz w:val="20"/>
                <w:lang w:eastAsia="es-ES"/>
              </w:rPr>
            </w:pPr>
            <w:r w:rsidRPr="00D86871">
              <w:rPr>
                <w:rFonts w:ascii="Arial Narrow" w:eastAsia="Times New Roman" w:hAnsi="Arial Narrow"/>
                <w:sz w:val="20"/>
                <w:lang w:eastAsia="es-ES"/>
              </w:rPr>
              <w:t>Unidad</w:t>
            </w:r>
          </w:p>
        </w:tc>
        <w:tc>
          <w:tcPr>
            <w:tcW w:w="1275" w:type="dxa"/>
            <w:shd w:val="clear" w:color="auto" w:fill="D9D9D9" w:themeFill="background1" w:themeFillShade="D9"/>
            <w:noWrap/>
            <w:hideMark/>
          </w:tcPr>
          <w:p w14:paraId="413F7020" w14:textId="76EF24D2" w:rsidR="00DC3CEA" w:rsidRPr="00D86871" w:rsidRDefault="00DC3CE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No contacto</w:t>
            </w:r>
          </w:p>
        </w:tc>
        <w:tc>
          <w:tcPr>
            <w:tcW w:w="1134" w:type="dxa"/>
            <w:shd w:val="clear" w:color="auto" w:fill="D9D9D9" w:themeFill="background1" w:themeFillShade="D9"/>
          </w:tcPr>
          <w:p w14:paraId="39BD565D" w14:textId="730E49C3" w:rsidR="00DC3CEA" w:rsidRPr="00D86871" w:rsidRDefault="00DC3CE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No agenda</w:t>
            </w:r>
          </w:p>
        </w:tc>
        <w:tc>
          <w:tcPr>
            <w:tcW w:w="993" w:type="dxa"/>
            <w:tcBorders>
              <w:bottom w:val="single" w:sz="2" w:space="0" w:color="auto"/>
              <w:right w:val="single" w:sz="2" w:space="0" w:color="auto"/>
            </w:tcBorders>
            <w:shd w:val="clear" w:color="auto" w:fill="D9D9D9" w:themeFill="background1" w:themeFillShade="D9"/>
          </w:tcPr>
          <w:p w14:paraId="2FA7065A" w14:textId="1598CD86" w:rsidR="00DC3CEA" w:rsidRPr="00D86871" w:rsidRDefault="00DC3CE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Rechazo</w:t>
            </w:r>
          </w:p>
        </w:tc>
        <w:tc>
          <w:tcPr>
            <w:tcW w:w="992" w:type="dxa"/>
            <w:tcBorders>
              <w:left w:val="single" w:sz="2" w:space="0" w:color="auto"/>
              <w:bottom w:val="single" w:sz="2" w:space="0" w:color="auto"/>
            </w:tcBorders>
            <w:shd w:val="clear" w:color="auto" w:fill="D9D9D9" w:themeFill="background1" w:themeFillShade="D9"/>
          </w:tcPr>
          <w:p w14:paraId="35AB78FF" w14:textId="77777777" w:rsidR="00DC3CEA" w:rsidRPr="00D86871" w:rsidRDefault="00DC3CEA"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Total</w:t>
            </w:r>
          </w:p>
        </w:tc>
      </w:tr>
      <w:tr w:rsidR="00DC3CEA" w:rsidRPr="00D342A7" w14:paraId="3CFA4D7D" w14:textId="77777777" w:rsidTr="00D86871">
        <w:tc>
          <w:tcPr>
            <w:cnfStyle w:val="001000000000" w:firstRow="0" w:lastRow="0" w:firstColumn="1" w:lastColumn="0" w:oddVBand="0" w:evenVBand="0" w:oddHBand="0" w:evenHBand="0" w:firstRowFirstColumn="0" w:firstRowLastColumn="0" w:lastRowFirstColumn="0" w:lastRowLastColumn="0"/>
            <w:tcW w:w="1984" w:type="dxa"/>
            <w:noWrap/>
            <w:hideMark/>
          </w:tcPr>
          <w:p w14:paraId="53340E47" w14:textId="0C92BAF9" w:rsidR="00DC3CEA" w:rsidRPr="00D86871" w:rsidRDefault="00DC3CE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Empresas</w:t>
            </w:r>
          </w:p>
        </w:tc>
        <w:tc>
          <w:tcPr>
            <w:tcW w:w="1275" w:type="dxa"/>
            <w:noWrap/>
          </w:tcPr>
          <w:p w14:paraId="0F149B0E" w14:textId="4D557FB4"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29</w:t>
            </w:r>
          </w:p>
        </w:tc>
        <w:tc>
          <w:tcPr>
            <w:tcW w:w="1134" w:type="dxa"/>
          </w:tcPr>
          <w:p w14:paraId="248D12B9" w14:textId="618F928E"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w:t>
            </w:r>
            <w:r w:rsidR="00D91366" w:rsidRPr="00D86871">
              <w:rPr>
                <w:rFonts w:ascii="Arial Narrow" w:eastAsia="Times New Roman" w:hAnsi="Arial Narrow"/>
                <w:color w:val="000000"/>
                <w:sz w:val="20"/>
                <w:lang w:eastAsia="es-ES"/>
              </w:rPr>
              <w:t>2</w:t>
            </w:r>
          </w:p>
        </w:tc>
        <w:tc>
          <w:tcPr>
            <w:tcW w:w="993" w:type="dxa"/>
            <w:tcBorders>
              <w:top w:val="single" w:sz="2" w:space="0" w:color="auto"/>
              <w:right w:val="single" w:sz="2" w:space="0" w:color="auto"/>
            </w:tcBorders>
          </w:tcPr>
          <w:p w14:paraId="5314043E" w14:textId="7C52699E"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8</w:t>
            </w:r>
          </w:p>
        </w:tc>
        <w:tc>
          <w:tcPr>
            <w:tcW w:w="992" w:type="dxa"/>
            <w:tcBorders>
              <w:top w:val="single" w:sz="2" w:space="0" w:color="auto"/>
              <w:left w:val="single" w:sz="2" w:space="0" w:color="auto"/>
            </w:tcBorders>
          </w:tcPr>
          <w:p w14:paraId="41F3B1D7" w14:textId="6F741C6F" w:rsidR="00DC3CEA" w:rsidRPr="00D86871" w:rsidRDefault="00D9136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49</w:t>
            </w:r>
          </w:p>
        </w:tc>
      </w:tr>
      <w:tr w:rsidR="00DC3CEA" w:rsidRPr="00D342A7" w14:paraId="334209E4" w14:textId="77777777" w:rsidTr="00D86871">
        <w:tc>
          <w:tcPr>
            <w:cnfStyle w:val="001000000000" w:firstRow="0" w:lastRow="0" w:firstColumn="1" w:lastColumn="0" w:oddVBand="0" w:evenVBand="0" w:oddHBand="0" w:evenHBand="0" w:firstRowFirstColumn="0" w:firstRowLastColumn="0" w:lastRowFirstColumn="0" w:lastRowLastColumn="0"/>
            <w:tcW w:w="1984" w:type="dxa"/>
            <w:noWrap/>
          </w:tcPr>
          <w:p w14:paraId="697B79B7" w14:textId="64B460B6" w:rsidR="00DC3CEA" w:rsidRPr="00D86871" w:rsidRDefault="00DC3CE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Centros tecnológicos</w:t>
            </w:r>
          </w:p>
        </w:tc>
        <w:tc>
          <w:tcPr>
            <w:tcW w:w="1275" w:type="dxa"/>
            <w:noWrap/>
          </w:tcPr>
          <w:p w14:paraId="40F9625B" w14:textId="4DB2B3B0"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5</w:t>
            </w:r>
          </w:p>
        </w:tc>
        <w:tc>
          <w:tcPr>
            <w:tcW w:w="1134" w:type="dxa"/>
          </w:tcPr>
          <w:p w14:paraId="3A3F2715" w14:textId="1339893B" w:rsidR="00DC3CEA" w:rsidRPr="00D86871" w:rsidRDefault="00D9136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3</w:t>
            </w:r>
          </w:p>
        </w:tc>
        <w:tc>
          <w:tcPr>
            <w:tcW w:w="993" w:type="dxa"/>
            <w:tcBorders>
              <w:right w:val="single" w:sz="2" w:space="0" w:color="auto"/>
            </w:tcBorders>
          </w:tcPr>
          <w:p w14:paraId="23CB2B4B" w14:textId="46C90A4D"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0</w:t>
            </w:r>
          </w:p>
        </w:tc>
        <w:tc>
          <w:tcPr>
            <w:tcW w:w="992" w:type="dxa"/>
            <w:tcBorders>
              <w:left w:val="single" w:sz="2" w:space="0" w:color="auto"/>
            </w:tcBorders>
          </w:tcPr>
          <w:p w14:paraId="4448ADD8" w14:textId="75C790D4" w:rsidR="00DC3CEA" w:rsidRPr="00D86871" w:rsidRDefault="00D9136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8</w:t>
            </w:r>
          </w:p>
        </w:tc>
      </w:tr>
      <w:tr w:rsidR="00DC3CEA" w:rsidRPr="00D342A7" w14:paraId="345B99AC" w14:textId="77777777" w:rsidTr="00D86871">
        <w:tc>
          <w:tcPr>
            <w:cnfStyle w:val="001000000000" w:firstRow="0" w:lastRow="0" w:firstColumn="1" w:lastColumn="0" w:oddVBand="0" w:evenVBand="0" w:oddHBand="0" w:evenHBand="0" w:firstRowFirstColumn="0" w:firstRowLastColumn="0" w:lastRowFirstColumn="0" w:lastRowLastColumn="0"/>
            <w:tcW w:w="1984" w:type="dxa"/>
            <w:noWrap/>
          </w:tcPr>
          <w:p w14:paraId="0782422E" w14:textId="5C49B3BB" w:rsidR="00DC3CEA" w:rsidRPr="00D86871" w:rsidRDefault="00DC3CE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Profesionales</w:t>
            </w:r>
          </w:p>
        </w:tc>
        <w:tc>
          <w:tcPr>
            <w:tcW w:w="1275" w:type="dxa"/>
            <w:noWrap/>
          </w:tcPr>
          <w:p w14:paraId="2B3183BA" w14:textId="299D0F7B"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24</w:t>
            </w:r>
          </w:p>
        </w:tc>
        <w:tc>
          <w:tcPr>
            <w:tcW w:w="1134" w:type="dxa"/>
          </w:tcPr>
          <w:p w14:paraId="25974612" w14:textId="09679D8E"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22</w:t>
            </w:r>
          </w:p>
        </w:tc>
        <w:tc>
          <w:tcPr>
            <w:tcW w:w="993" w:type="dxa"/>
            <w:tcBorders>
              <w:bottom w:val="single" w:sz="2" w:space="0" w:color="auto"/>
              <w:right w:val="single" w:sz="2" w:space="0" w:color="auto"/>
            </w:tcBorders>
          </w:tcPr>
          <w:p w14:paraId="3767EFAA" w14:textId="67140914"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4</w:t>
            </w:r>
          </w:p>
        </w:tc>
        <w:tc>
          <w:tcPr>
            <w:tcW w:w="992" w:type="dxa"/>
            <w:tcBorders>
              <w:left w:val="single" w:sz="2" w:space="0" w:color="auto"/>
              <w:bottom w:val="single" w:sz="2" w:space="0" w:color="auto"/>
            </w:tcBorders>
          </w:tcPr>
          <w:p w14:paraId="29621F68" w14:textId="7961C1DE"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50</w:t>
            </w:r>
          </w:p>
        </w:tc>
      </w:tr>
      <w:tr w:rsidR="00DC3CEA" w:rsidRPr="00D342A7" w14:paraId="3085B657" w14:textId="77777777" w:rsidTr="00D86871">
        <w:tc>
          <w:tcPr>
            <w:cnfStyle w:val="001000000000" w:firstRow="0" w:lastRow="0" w:firstColumn="1" w:lastColumn="0" w:oddVBand="0" w:evenVBand="0" w:oddHBand="0" w:evenHBand="0" w:firstRowFirstColumn="0" w:firstRowLastColumn="0" w:lastRowFirstColumn="0" w:lastRowLastColumn="0"/>
            <w:tcW w:w="1984" w:type="dxa"/>
            <w:tcBorders>
              <w:top w:val="single" w:sz="4" w:space="0" w:color="auto"/>
            </w:tcBorders>
            <w:noWrap/>
            <w:hideMark/>
          </w:tcPr>
          <w:p w14:paraId="39231A80" w14:textId="77777777" w:rsidR="00DC3CEA" w:rsidRPr="00D86871" w:rsidRDefault="00DC3CEA" w:rsidP="00D86871">
            <w:pPr>
              <w:spacing w:before="20" w:after="20"/>
              <w:jc w:val="left"/>
              <w:rPr>
                <w:rFonts w:ascii="Arial Narrow" w:eastAsia="Times New Roman" w:hAnsi="Arial Narrow"/>
                <w:b/>
                <w:bCs/>
                <w:color w:val="000000"/>
                <w:sz w:val="20"/>
                <w:lang w:eastAsia="es-ES"/>
              </w:rPr>
            </w:pPr>
            <w:r w:rsidRPr="00D86871">
              <w:rPr>
                <w:rFonts w:ascii="Arial Narrow" w:eastAsia="Times New Roman" w:hAnsi="Arial Narrow"/>
                <w:b/>
                <w:bCs/>
                <w:color w:val="000000"/>
                <w:sz w:val="20"/>
                <w:lang w:eastAsia="es-ES"/>
              </w:rPr>
              <w:t>Total</w:t>
            </w:r>
          </w:p>
        </w:tc>
        <w:tc>
          <w:tcPr>
            <w:tcW w:w="1275" w:type="dxa"/>
            <w:tcBorders>
              <w:top w:val="single" w:sz="4" w:space="0" w:color="auto"/>
            </w:tcBorders>
            <w:noWrap/>
          </w:tcPr>
          <w:p w14:paraId="12BC7120" w14:textId="06AD42D3"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58</w:t>
            </w:r>
          </w:p>
        </w:tc>
        <w:tc>
          <w:tcPr>
            <w:tcW w:w="1134" w:type="dxa"/>
            <w:tcBorders>
              <w:top w:val="single" w:sz="4" w:space="0" w:color="auto"/>
            </w:tcBorders>
          </w:tcPr>
          <w:p w14:paraId="624C9D2F" w14:textId="3FE9441C"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37</w:t>
            </w:r>
          </w:p>
        </w:tc>
        <w:tc>
          <w:tcPr>
            <w:tcW w:w="993" w:type="dxa"/>
            <w:tcBorders>
              <w:top w:val="single" w:sz="2" w:space="0" w:color="auto"/>
              <w:right w:val="single" w:sz="2" w:space="0" w:color="auto"/>
            </w:tcBorders>
          </w:tcPr>
          <w:p w14:paraId="3036F5A2" w14:textId="72E6CD7F"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12</w:t>
            </w:r>
          </w:p>
        </w:tc>
        <w:tc>
          <w:tcPr>
            <w:tcW w:w="992" w:type="dxa"/>
            <w:tcBorders>
              <w:top w:val="single" w:sz="2" w:space="0" w:color="auto"/>
              <w:left w:val="single" w:sz="2" w:space="0" w:color="auto"/>
            </w:tcBorders>
          </w:tcPr>
          <w:p w14:paraId="477A0E5C" w14:textId="365749B0" w:rsidR="00DC3CEA" w:rsidRPr="00D86871" w:rsidRDefault="00DC3CEA"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107</w:t>
            </w:r>
          </w:p>
        </w:tc>
      </w:tr>
    </w:tbl>
    <w:p w14:paraId="5C3C05F6" w14:textId="09FDC951" w:rsidR="00DC3CEA" w:rsidRDefault="00DC3CEA" w:rsidP="00D86871">
      <w:pPr>
        <w:spacing w:before="240"/>
        <w:rPr>
          <w:lang w:val="es-CL"/>
        </w:rPr>
      </w:pPr>
      <w:r>
        <w:rPr>
          <w:lang w:val="es-CL"/>
        </w:rPr>
        <w:t xml:space="preserve">Entre los casos donde no se logró </w:t>
      </w:r>
      <w:r w:rsidR="001141D8">
        <w:rPr>
          <w:lang w:val="es-CL"/>
        </w:rPr>
        <w:t>contactar a la persona indicada,</w:t>
      </w:r>
      <w:r>
        <w:rPr>
          <w:lang w:val="es-CL"/>
        </w:rPr>
        <w:t xml:space="preserve"> hay casos donde se </w:t>
      </w:r>
      <w:r w:rsidRPr="00DC3CEA">
        <w:rPr>
          <w:lang w:val="es-CL"/>
        </w:rPr>
        <w:t>envi</w:t>
      </w:r>
      <w:r>
        <w:rPr>
          <w:lang w:val="es-CL"/>
        </w:rPr>
        <w:t>ó</w:t>
      </w:r>
      <w:r w:rsidRPr="00DC3CEA">
        <w:rPr>
          <w:lang w:val="es-CL"/>
        </w:rPr>
        <w:t xml:space="preserve"> mail y no contesta</w:t>
      </w:r>
      <w:r>
        <w:rPr>
          <w:lang w:val="es-CL"/>
        </w:rPr>
        <w:t>r</w:t>
      </w:r>
      <w:r w:rsidRPr="00DC3CEA">
        <w:rPr>
          <w:lang w:val="es-CL"/>
        </w:rPr>
        <w:t>o</w:t>
      </w:r>
      <w:r>
        <w:rPr>
          <w:lang w:val="es-CL"/>
        </w:rPr>
        <w:t>n</w:t>
      </w:r>
      <w:r w:rsidR="001141D8">
        <w:rPr>
          <w:lang w:val="es-CL"/>
        </w:rPr>
        <w:t xml:space="preserve"> (y tampoco se logró hacer insistencia por teléfono por no encontrarse el dato); donde un tercero indicó</w:t>
      </w:r>
      <w:r w:rsidRPr="00DC3CEA">
        <w:rPr>
          <w:lang w:val="es-CL"/>
        </w:rPr>
        <w:t xml:space="preserve"> que </w:t>
      </w:r>
      <w:r w:rsidR="001141D8">
        <w:rPr>
          <w:lang w:val="es-CL"/>
        </w:rPr>
        <w:t xml:space="preserve">la persona </w:t>
      </w:r>
      <w:r w:rsidRPr="00DC3CEA">
        <w:rPr>
          <w:lang w:val="es-CL"/>
        </w:rPr>
        <w:t xml:space="preserve">ya no está en </w:t>
      </w:r>
      <w:r w:rsidR="001141D8">
        <w:rPr>
          <w:lang w:val="es-CL"/>
        </w:rPr>
        <w:t>C</w:t>
      </w:r>
      <w:r w:rsidRPr="00DC3CEA">
        <w:rPr>
          <w:lang w:val="es-CL"/>
        </w:rPr>
        <w:t>hile, o que no hay nadie quien pueda reportar el proyecto.</w:t>
      </w:r>
    </w:p>
    <w:p w14:paraId="3A53EA20" w14:textId="4FCC1CA6" w:rsidR="001141D8" w:rsidRPr="001141D8" w:rsidRDefault="001141D8" w:rsidP="001141D8">
      <w:pPr>
        <w:rPr>
          <w:lang w:val="es-CL"/>
        </w:rPr>
      </w:pPr>
      <w:r>
        <w:rPr>
          <w:lang w:val="es-CL"/>
        </w:rPr>
        <w:t xml:space="preserve">Entre los casos en que no se logró agendar la aplicación de la encuesta, </w:t>
      </w:r>
      <w:r w:rsidRPr="001141D8">
        <w:rPr>
          <w:lang w:val="es-CL"/>
        </w:rPr>
        <w:t>hay casos donde se manifest</w:t>
      </w:r>
      <w:r>
        <w:rPr>
          <w:lang w:val="es-CL"/>
        </w:rPr>
        <w:t>ó</w:t>
      </w:r>
      <w:r w:rsidRPr="001141D8">
        <w:rPr>
          <w:lang w:val="es-CL"/>
        </w:rPr>
        <w:t xml:space="preserve"> disponibilidad o se </w:t>
      </w:r>
      <w:r>
        <w:rPr>
          <w:lang w:val="es-CL"/>
        </w:rPr>
        <w:t xml:space="preserve">logró </w:t>
      </w:r>
      <w:r w:rsidRPr="001141D8">
        <w:rPr>
          <w:lang w:val="es-CL"/>
        </w:rPr>
        <w:t>agenda</w:t>
      </w:r>
      <w:r>
        <w:rPr>
          <w:lang w:val="es-CL"/>
        </w:rPr>
        <w:t>r</w:t>
      </w:r>
      <w:r w:rsidRPr="001141D8">
        <w:rPr>
          <w:lang w:val="es-CL"/>
        </w:rPr>
        <w:t xml:space="preserve"> y luego no </w:t>
      </w:r>
      <w:r>
        <w:rPr>
          <w:lang w:val="es-CL"/>
        </w:rPr>
        <w:t>fue</w:t>
      </w:r>
      <w:r w:rsidRPr="001141D8">
        <w:rPr>
          <w:lang w:val="es-CL"/>
        </w:rPr>
        <w:t xml:space="preserve"> posible contactar, </w:t>
      </w:r>
      <w:r>
        <w:rPr>
          <w:lang w:val="es-CL"/>
        </w:rPr>
        <w:t>y</w:t>
      </w:r>
      <w:r w:rsidRPr="001141D8">
        <w:rPr>
          <w:lang w:val="es-CL"/>
        </w:rPr>
        <w:t xml:space="preserve"> casos donde el potencial encuestado se encuentr</w:t>
      </w:r>
      <w:r>
        <w:rPr>
          <w:lang w:val="es-CL"/>
        </w:rPr>
        <w:t>a en el extranjero y no se logró</w:t>
      </w:r>
      <w:r w:rsidRPr="001141D8">
        <w:rPr>
          <w:lang w:val="es-CL"/>
        </w:rPr>
        <w:t xml:space="preserve"> </w:t>
      </w:r>
      <w:r>
        <w:rPr>
          <w:lang w:val="es-CL"/>
        </w:rPr>
        <w:t>programar la encuesta por teléfono</w:t>
      </w:r>
      <w:r w:rsidRPr="001141D8">
        <w:rPr>
          <w:lang w:val="es-CL"/>
        </w:rPr>
        <w:t xml:space="preserve"> ni skype.</w:t>
      </w:r>
    </w:p>
    <w:p w14:paraId="741223EA" w14:textId="67FA578E" w:rsidR="00DC3CEA" w:rsidRDefault="001141D8" w:rsidP="000C1FC8">
      <w:pPr>
        <w:rPr>
          <w:lang w:val="es-CL"/>
        </w:rPr>
      </w:pPr>
      <w:r>
        <w:rPr>
          <w:lang w:val="es-CL"/>
        </w:rPr>
        <w:t>Por último, los casos de rechazo corresponden a quienes manifestaron no estar interesados en contestar o que por motivos de tiempo no tenían disponibilidad para hacerlo.</w:t>
      </w:r>
    </w:p>
    <w:p w14:paraId="49716AB1" w14:textId="666432C6" w:rsidR="00E342F2" w:rsidRDefault="00E342F2" w:rsidP="00D86871">
      <w:pPr>
        <w:pStyle w:val="Ttulo2"/>
        <w:framePr w:w="7438" w:h="1271" w:hRule="exact" w:wrap="notBeside" w:vAnchor="page" w:hAnchor="page" w:x="3058" w:y="2836"/>
      </w:pPr>
      <w:r>
        <w:rPr>
          <w:szCs w:val="24"/>
        </w:rPr>
        <w:lastRenderedPageBreak/>
        <w:br/>
      </w:r>
      <w:bookmarkStart w:id="70" w:name="_Toc336365217"/>
      <w:r>
        <w:t>empresas beneficiarias del PAI</w:t>
      </w:r>
      <w:bookmarkEnd w:id="70"/>
    </w:p>
    <w:p w14:paraId="65E0781F" w14:textId="3AB859CC" w:rsidR="009D6A56" w:rsidRDefault="009D6A56" w:rsidP="009D6A56">
      <w:pPr>
        <w:pStyle w:val="TextoIndependiente-Primerparrafo"/>
      </w:pPr>
      <w:r>
        <w:t>E</w:t>
      </w:r>
      <w:r w:rsidRPr="00D856DA">
        <w:t xml:space="preserve">n </w:t>
      </w:r>
      <w:r>
        <w:t xml:space="preserve">el </w:t>
      </w:r>
      <w:r w:rsidRPr="00D856DA">
        <w:t xml:space="preserve">total </w:t>
      </w:r>
      <w:r w:rsidR="00DF53EC">
        <w:t>de las encuestas aplicadas</w:t>
      </w:r>
      <w:r>
        <w:t xml:space="preserve"> </w:t>
      </w:r>
      <w:r w:rsidRPr="00D856DA">
        <w:t xml:space="preserve">se levantó información </w:t>
      </w:r>
      <w:r w:rsidR="00CA758F">
        <w:t>sobre</w:t>
      </w:r>
      <w:r w:rsidRPr="00D856DA">
        <w:t xml:space="preserve"> </w:t>
      </w:r>
      <w:r>
        <w:t>6</w:t>
      </w:r>
      <w:r w:rsidR="002963A4">
        <w:t>4</w:t>
      </w:r>
      <w:r w:rsidRPr="00D856DA">
        <w:t xml:space="preserve"> proyectos adjudicados por la Línea de Inserción </w:t>
      </w:r>
      <w:r w:rsidR="00CA758F">
        <w:t>en el Sector Productivo del PAI:</w:t>
      </w:r>
      <w:r w:rsidRPr="00D856DA">
        <w:t xml:space="preserve"> </w:t>
      </w:r>
      <w:r w:rsidR="002963A4">
        <w:t>47</w:t>
      </w:r>
      <w:r>
        <w:t xml:space="preserve"> </w:t>
      </w:r>
      <w:r w:rsidR="00CA758F">
        <w:t>proyectos</w:t>
      </w:r>
      <w:r>
        <w:t xml:space="preserve"> de</w:t>
      </w:r>
      <w:r w:rsidR="00CA758F">
        <w:t>l instrumento</w:t>
      </w:r>
      <w:r>
        <w:t xml:space="preserve"> I</w:t>
      </w:r>
      <w:r w:rsidR="00CD2F22">
        <w:t>SP</w:t>
      </w:r>
      <w:r>
        <w:t xml:space="preserve"> y 17 </w:t>
      </w:r>
      <w:r w:rsidR="00CA758F">
        <w:t xml:space="preserve">proyectos </w:t>
      </w:r>
      <w:r>
        <w:t>de</w:t>
      </w:r>
      <w:r w:rsidR="00CA758F">
        <w:t>l instrumento</w:t>
      </w:r>
      <w:r>
        <w:t xml:space="preserve"> Tesis</w:t>
      </w:r>
      <w:r w:rsidR="00CA758F">
        <w:t xml:space="preserve"> en el Sector Productivo</w:t>
      </w:r>
      <w:r>
        <w:t>.</w:t>
      </w:r>
    </w:p>
    <w:p w14:paraId="6F6D1DD7" w14:textId="626C4B86" w:rsidR="009D6A56" w:rsidRPr="00D856DA" w:rsidRDefault="009D6A56" w:rsidP="009D6A56">
      <w:r>
        <w:t>Del total de proyectos reportados, 50 fueron</w:t>
      </w:r>
      <w:r w:rsidRPr="00D856DA">
        <w:t xml:space="preserve"> postulados </w:t>
      </w:r>
      <w:r>
        <w:t xml:space="preserve">o patrocinados </w:t>
      </w:r>
      <w:r w:rsidRPr="00D856DA">
        <w:t xml:space="preserve">por empresas </w:t>
      </w:r>
      <w:r w:rsidR="00CA758F">
        <w:t>(7</w:t>
      </w:r>
      <w:r w:rsidR="005075DE">
        <w:t>4</w:t>
      </w:r>
      <w:r w:rsidR="00CA758F">
        <w:t>,</w:t>
      </w:r>
      <w:r w:rsidR="005075DE">
        <w:t>6</w:t>
      </w:r>
      <w:r w:rsidR="00CA758F">
        <w:t xml:space="preserve">%) </w:t>
      </w:r>
      <w:r w:rsidRPr="00D856DA">
        <w:t xml:space="preserve">y </w:t>
      </w:r>
      <w:r w:rsidR="003731F5">
        <w:t>14</w:t>
      </w:r>
      <w:r w:rsidRPr="00D856DA">
        <w:t xml:space="preserve"> por centros tecno</w:t>
      </w:r>
      <w:r>
        <w:t>lógicos</w:t>
      </w:r>
      <w:r w:rsidR="00CA758F">
        <w:t xml:space="preserve"> (2</w:t>
      </w:r>
      <w:r w:rsidR="005075DE">
        <w:t>5</w:t>
      </w:r>
      <w:r w:rsidR="00CA758F">
        <w:t>,</w:t>
      </w:r>
      <w:r w:rsidR="005075DE">
        <w:t>4</w:t>
      </w:r>
      <w:r w:rsidR="00CA758F">
        <w:t>%)</w:t>
      </w:r>
      <w:r>
        <w:t>.</w:t>
      </w:r>
    </w:p>
    <w:p w14:paraId="481EC67A" w14:textId="2CFCBFA8" w:rsidR="009D6A56" w:rsidRPr="00D342A7" w:rsidRDefault="009D6A56" w:rsidP="00D86871">
      <w:pPr>
        <w:spacing w:before="240"/>
        <w:rPr>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40</w:t>
      </w:r>
      <w:r w:rsidRPr="00D86871">
        <w:rPr>
          <w:rFonts w:ascii="Arial Narrow" w:hAnsi="Arial Narrow"/>
          <w:b/>
          <w:bCs/>
          <w:sz w:val="20"/>
        </w:rPr>
        <w:fldChar w:fldCharType="end"/>
      </w:r>
      <w:r w:rsidRPr="00D86871">
        <w:rPr>
          <w:rFonts w:ascii="Arial Narrow" w:hAnsi="Arial Narrow" w:cs="Arial"/>
          <w:b/>
          <w:sz w:val="20"/>
          <w:lang w:val="es-CL"/>
        </w:rPr>
        <w:t>. Muestra lograda</w:t>
      </w:r>
      <w:r w:rsidR="00720575" w:rsidRPr="00D86871">
        <w:rPr>
          <w:rFonts w:ascii="Arial Narrow" w:hAnsi="Arial Narrow" w:cs="Arial"/>
          <w:b/>
          <w:sz w:val="20"/>
          <w:lang w:val="es-CL"/>
        </w:rPr>
        <w:t xml:space="preserve"> de </w:t>
      </w:r>
      <w:r w:rsidRPr="00D86871">
        <w:rPr>
          <w:rFonts w:ascii="Arial Narrow" w:hAnsi="Arial Narrow" w:cs="Arial"/>
          <w:b/>
          <w:sz w:val="20"/>
          <w:lang w:val="es-CL"/>
        </w:rPr>
        <w:t>proyectos</w:t>
      </w:r>
      <w:r w:rsidR="00720575" w:rsidRPr="00D86871">
        <w:rPr>
          <w:rFonts w:ascii="Arial Narrow" w:hAnsi="Arial Narrow" w:cs="Arial"/>
          <w:b/>
          <w:sz w:val="20"/>
          <w:lang w:val="es-CL"/>
        </w:rPr>
        <w:t xml:space="preserve"> PAI</w:t>
      </w:r>
      <w:r w:rsidRPr="00D86871">
        <w:rPr>
          <w:rFonts w:ascii="Arial Narrow" w:hAnsi="Arial Narrow" w:cs="Arial"/>
          <w:b/>
          <w:sz w:val="20"/>
          <w:lang w:val="es-CL"/>
        </w:rPr>
        <w:t>, según instrumento y unidad de observación</w:t>
      </w:r>
    </w:p>
    <w:tbl>
      <w:tblPr>
        <w:tblStyle w:val="TablaFormatoverde2"/>
        <w:tblW w:w="5211" w:type="dxa"/>
        <w:tblLayout w:type="fixed"/>
        <w:tblLook w:val="04A0" w:firstRow="1" w:lastRow="0" w:firstColumn="1" w:lastColumn="0" w:noHBand="0" w:noVBand="1"/>
      </w:tblPr>
      <w:tblGrid>
        <w:gridCol w:w="1274"/>
        <w:gridCol w:w="1386"/>
        <w:gridCol w:w="1417"/>
        <w:gridCol w:w="1134"/>
      </w:tblGrid>
      <w:tr w:rsidR="00396016" w:rsidRPr="00D342A7" w14:paraId="2E0CF7B0"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shd w:val="clear" w:color="auto" w:fill="D9D9D9" w:themeFill="background1" w:themeFillShade="D9"/>
            <w:noWrap/>
            <w:hideMark/>
          </w:tcPr>
          <w:p w14:paraId="5FB11C72" w14:textId="77777777" w:rsidR="009D6A56" w:rsidRPr="00D86871" w:rsidRDefault="009D6A56" w:rsidP="00D86871">
            <w:pPr>
              <w:spacing w:before="20" w:after="20"/>
              <w:rPr>
                <w:rFonts w:ascii="Arial Narrow" w:eastAsia="Times New Roman" w:hAnsi="Arial Narrow"/>
                <w:sz w:val="20"/>
                <w:lang w:eastAsia="es-ES"/>
              </w:rPr>
            </w:pPr>
            <w:r w:rsidRPr="00D86871">
              <w:rPr>
                <w:rFonts w:ascii="Arial Narrow" w:eastAsia="Times New Roman" w:hAnsi="Arial Narrow"/>
                <w:sz w:val="20"/>
                <w:lang w:eastAsia="es-ES"/>
              </w:rPr>
              <w:t>Programa</w:t>
            </w:r>
          </w:p>
        </w:tc>
        <w:tc>
          <w:tcPr>
            <w:tcW w:w="1386" w:type="dxa"/>
            <w:shd w:val="clear" w:color="auto" w:fill="D9D9D9" w:themeFill="background1" w:themeFillShade="D9"/>
            <w:noWrap/>
            <w:hideMark/>
          </w:tcPr>
          <w:p w14:paraId="289D315C" w14:textId="2E433333" w:rsidR="009D6A56" w:rsidRPr="00D86871" w:rsidRDefault="00CD2F2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 xml:space="preserve">Proyectos de </w:t>
            </w:r>
            <w:r w:rsidR="009D6A56" w:rsidRPr="00D86871">
              <w:rPr>
                <w:rFonts w:ascii="Arial Narrow" w:eastAsia="Times New Roman" w:hAnsi="Arial Narrow"/>
                <w:bCs/>
                <w:color w:val="000000"/>
                <w:sz w:val="20"/>
                <w:lang w:eastAsia="es-ES"/>
              </w:rPr>
              <w:t>Empresas</w:t>
            </w:r>
          </w:p>
        </w:tc>
        <w:tc>
          <w:tcPr>
            <w:tcW w:w="1417" w:type="dxa"/>
            <w:shd w:val="clear" w:color="auto" w:fill="D9D9D9" w:themeFill="background1" w:themeFillShade="D9"/>
          </w:tcPr>
          <w:p w14:paraId="317B5823" w14:textId="63100597" w:rsidR="009D6A56" w:rsidRPr="00D86871" w:rsidRDefault="00CD2F2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 xml:space="preserve">Proyectos de </w:t>
            </w:r>
            <w:r w:rsidR="009D6A56" w:rsidRPr="00D86871">
              <w:rPr>
                <w:rFonts w:ascii="Arial Narrow" w:eastAsia="Times New Roman" w:hAnsi="Arial Narrow"/>
                <w:bCs/>
                <w:color w:val="000000"/>
                <w:sz w:val="20"/>
                <w:lang w:eastAsia="es-ES"/>
              </w:rPr>
              <w:t>Centros tec.</w:t>
            </w:r>
          </w:p>
        </w:tc>
        <w:tc>
          <w:tcPr>
            <w:tcW w:w="1134" w:type="dxa"/>
            <w:tcBorders>
              <w:left w:val="single" w:sz="2" w:space="0" w:color="auto"/>
              <w:bottom w:val="single" w:sz="2" w:space="0" w:color="auto"/>
            </w:tcBorders>
            <w:shd w:val="clear" w:color="auto" w:fill="D9D9D9" w:themeFill="background1" w:themeFillShade="D9"/>
          </w:tcPr>
          <w:p w14:paraId="63F0F5A7" w14:textId="78B3586E" w:rsidR="009D6A56" w:rsidRPr="00D86871" w:rsidRDefault="009D6A56"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D86871">
              <w:rPr>
                <w:rFonts w:ascii="Arial Narrow" w:eastAsia="Times New Roman" w:hAnsi="Arial Narrow"/>
                <w:bCs/>
                <w:color w:val="000000"/>
                <w:sz w:val="20"/>
                <w:lang w:eastAsia="es-ES"/>
              </w:rPr>
              <w:t>Total</w:t>
            </w:r>
            <w:r w:rsidR="00CD2F22" w:rsidRPr="00D86871">
              <w:rPr>
                <w:rFonts w:ascii="Arial Narrow" w:eastAsia="Times New Roman" w:hAnsi="Arial Narrow"/>
                <w:bCs/>
                <w:color w:val="000000"/>
                <w:sz w:val="20"/>
                <w:lang w:eastAsia="es-ES"/>
              </w:rPr>
              <w:t xml:space="preserve"> proyectos</w:t>
            </w:r>
          </w:p>
        </w:tc>
      </w:tr>
      <w:tr w:rsidR="00396016" w:rsidRPr="00D342A7" w14:paraId="737D8EA9"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hideMark/>
          </w:tcPr>
          <w:p w14:paraId="4286E39E" w14:textId="4F3075A6" w:rsidR="009D6A56" w:rsidRPr="00D86871" w:rsidRDefault="00C13E9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PAI-ISP</w:t>
            </w:r>
          </w:p>
        </w:tc>
        <w:tc>
          <w:tcPr>
            <w:tcW w:w="1386" w:type="dxa"/>
            <w:noWrap/>
          </w:tcPr>
          <w:p w14:paraId="4BD70594" w14:textId="77777777" w:rsidR="009D6A56" w:rsidRPr="00D86871" w:rsidRDefault="009D6A5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38</w:t>
            </w:r>
          </w:p>
        </w:tc>
        <w:tc>
          <w:tcPr>
            <w:tcW w:w="1417" w:type="dxa"/>
          </w:tcPr>
          <w:p w14:paraId="12FDEF29" w14:textId="604142B4" w:rsidR="009D6A56" w:rsidRPr="00D86871" w:rsidRDefault="002963A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9</w:t>
            </w:r>
          </w:p>
        </w:tc>
        <w:tc>
          <w:tcPr>
            <w:tcW w:w="1134" w:type="dxa"/>
            <w:tcBorders>
              <w:top w:val="single" w:sz="2" w:space="0" w:color="auto"/>
              <w:left w:val="single" w:sz="2" w:space="0" w:color="auto"/>
            </w:tcBorders>
          </w:tcPr>
          <w:p w14:paraId="32CCBD0E" w14:textId="186F317B" w:rsidR="009D6A56" w:rsidRPr="00D86871" w:rsidRDefault="005075DE"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4</w:t>
            </w:r>
            <w:r w:rsidR="002963A4" w:rsidRPr="00D86871">
              <w:rPr>
                <w:rFonts w:ascii="Arial Narrow" w:eastAsia="Times New Roman" w:hAnsi="Arial Narrow"/>
                <w:b/>
                <w:color w:val="000000"/>
                <w:sz w:val="20"/>
                <w:lang w:eastAsia="es-ES"/>
              </w:rPr>
              <w:t>7</w:t>
            </w:r>
          </w:p>
        </w:tc>
      </w:tr>
      <w:tr w:rsidR="00396016" w:rsidRPr="00D342A7" w14:paraId="23D5692E" w14:textId="77777777" w:rsidTr="00D86871">
        <w:tc>
          <w:tcPr>
            <w:cnfStyle w:val="001000000000" w:firstRow="0" w:lastRow="0" w:firstColumn="1" w:lastColumn="0" w:oddVBand="0" w:evenVBand="0" w:oddHBand="0" w:evenHBand="0" w:firstRowFirstColumn="0" w:firstRowLastColumn="0" w:lastRowFirstColumn="0" w:lastRowLastColumn="0"/>
            <w:tcW w:w="1274" w:type="dxa"/>
            <w:noWrap/>
          </w:tcPr>
          <w:p w14:paraId="32D6DBA9" w14:textId="77514ED1" w:rsidR="009D6A56" w:rsidRPr="00D86871" w:rsidRDefault="00C13E9A" w:rsidP="00D86871">
            <w:pPr>
              <w:spacing w:before="20" w:after="20"/>
              <w:jc w:val="left"/>
              <w:rPr>
                <w:rFonts w:ascii="Arial Narrow" w:eastAsia="Times New Roman" w:hAnsi="Arial Narrow"/>
                <w:bCs/>
                <w:color w:val="000000"/>
                <w:sz w:val="20"/>
                <w:lang w:eastAsia="es-ES"/>
              </w:rPr>
            </w:pPr>
            <w:r w:rsidRPr="00D86871">
              <w:rPr>
                <w:rFonts w:ascii="Arial Narrow" w:eastAsia="Times New Roman" w:hAnsi="Arial Narrow"/>
                <w:bCs/>
                <w:color w:val="000000"/>
                <w:sz w:val="20"/>
                <w:lang w:eastAsia="es-ES"/>
              </w:rPr>
              <w:t>PAI-Tesis</w:t>
            </w:r>
          </w:p>
        </w:tc>
        <w:tc>
          <w:tcPr>
            <w:tcW w:w="1386" w:type="dxa"/>
            <w:noWrap/>
          </w:tcPr>
          <w:p w14:paraId="77B5BC61" w14:textId="77777777" w:rsidR="009D6A56" w:rsidRPr="00D86871" w:rsidRDefault="009D6A5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12</w:t>
            </w:r>
          </w:p>
        </w:tc>
        <w:tc>
          <w:tcPr>
            <w:tcW w:w="1417" w:type="dxa"/>
          </w:tcPr>
          <w:p w14:paraId="1208DB37" w14:textId="60CD827E" w:rsidR="009D6A56" w:rsidRPr="00D86871" w:rsidRDefault="002963A4"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D86871">
              <w:rPr>
                <w:rFonts w:ascii="Arial Narrow" w:eastAsia="Times New Roman" w:hAnsi="Arial Narrow"/>
                <w:color w:val="000000"/>
                <w:sz w:val="20"/>
                <w:lang w:eastAsia="es-ES"/>
              </w:rPr>
              <w:t>5</w:t>
            </w:r>
          </w:p>
        </w:tc>
        <w:tc>
          <w:tcPr>
            <w:tcW w:w="1134" w:type="dxa"/>
            <w:tcBorders>
              <w:left w:val="single" w:sz="2" w:space="0" w:color="auto"/>
            </w:tcBorders>
          </w:tcPr>
          <w:p w14:paraId="78CE77C3" w14:textId="699B2D0E" w:rsidR="009D6A56" w:rsidRPr="00D86871" w:rsidRDefault="009D6A5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w:t>
            </w:r>
            <w:r w:rsidR="002963A4" w:rsidRPr="00D86871">
              <w:rPr>
                <w:rFonts w:ascii="Arial Narrow" w:eastAsia="Times New Roman" w:hAnsi="Arial Narrow"/>
                <w:b/>
                <w:color w:val="000000"/>
                <w:sz w:val="20"/>
                <w:lang w:eastAsia="es-ES"/>
              </w:rPr>
              <w:t>7</w:t>
            </w:r>
          </w:p>
        </w:tc>
      </w:tr>
      <w:tr w:rsidR="00396016" w:rsidRPr="00D342A7" w14:paraId="0100407F" w14:textId="77777777" w:rsidTr="00D86871">
        <w:tc>
          <w:tcPr>
            <w:cnfStyle w:val="001000000000" w:firstRow="0" w:lastRow="0" w:firstColumn="1" w:lastColumn="0" w:oddVBand="0" w:evenVBand="0" w:oddHBand="0" w:evenHBand="0" w:firstRowFirstColumn="0" w:firstRowLastColumn="0" w:lastRowFirstColumn="0" w:lastRowLastColumn="0"/>
            <w:tcW w:w="1274" w:type="dxa"/>
            <w:tcBorders>
              <w:top w:val="single" w:sz="4" w:space="0" w:color="auto"/>
            </w:tcBorders>
            <w:noWrap/>
            <w:hideMark/>
          </w:tcPr>
          <w:p w14:paraId="4D30CE92" w14:textId="77777777" w:rsidR="009D6A56" w:rsidRPr="00D86871" w:rsidRDefault="009D6A56" w:rsidP="00D86871">
            <w:pPr>
              <w:spacing w:before="20" w:after="20"/>
              <w:jc w:val="left"/>
              <w:rPr>
                <w:rFonts w:ascii="Arial Narrow" w:eastAsia="Times New Roman" w:hAnsi="Arial Narrow"/>
                <w:b/>
                <w:bCs/>
                <w:color w:val="000000"/>
                <w:sz w:val="20"/>
                <w:lang w:eastAsia="es-ES"/>
              </w:rPr>
            </w:pPr>
            <w:r w:rsidRPr="00D86871">
              <w:rPr>
                <w:rFonts w:ascii="Arial Narrow" w:eastAsia="Times New Roman" w:hAnsi="Arial Narrow"/>
                <w:b/>
                <w:bCs/>
                <w:color w:val="000000"/>
                <w:sz w:val="20"/>
                <w:lang w:eastAsia="es-ES"/>
              </w:rPr>
              <w:t>Total</w:t>
            </w:r>
          </w:p>
        </w:tc>
        <w:tc>
          <w:tcPr>
            <w:tcW w:w="1386" w:type="dxa"/>
            <w:tcBorders>
              <w:top w:val="single" w:sz="4" w:space="0" w:color="auto"/>
            </w:tcBorders>
            <w:noWrap/>
          </w:tcPr>
          <w:p w14:paraId="64718E1B" w14:textId="77777777" w:rsidR="009D6A56" w:rsidRPr="00D86871" w:rsidRDefault="009D6A5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50</w:t>
            </w:r>
          </w:p>
        </w:tc>
        <w:tc>
          <w:tcPr>
            <w:tcW w:w="1417" w:type="dxa"/>
            <w:tcBorders>
              <w:top w:val="single" w:sz="4" w:space="0" w:color="auto"/>
            </w:tcBorders>
          </w:tcPr>
          <w:p w14:paraId="73657E31" w14:textId="658B6524" w:rsidR="009D6A56" w:rsidRPr="00D86871" w:rsidRDefault="009D6A5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1</w:t>
            </w:r>
            <w:r w:rsidR="002963A4" w:rsidRPr="00D86871">
              <w:rPr>
                <w:rFonts w:ascii="Arial Narrow" w:eastAsia="Times New Roman" w:hAnsi="Arial Narrow"/>
                <w:b/>
                <w:color w:val="000000"/>
                <w:sz w:val="20"/>
                <w:lang w:eastAsia="es-ES"/>
              </w:rPr>
              <w:t>4</w:t>
            </w:r>
          </w:p>
        </w:tc>
        <w:tc>
          <w:tcPr>
            <w:tcW w:w="1134" w:type="dxa"/>
            <w:tcBorders>
              <w:top w:val="single" w:sz="2" w:space="0" w:color="auto"/>
              <w:left w:val="single" w:sz="2" w:space="0" w:color="auto"/>
            </w:tcBorders>
          </w:tcPr>
          <w:p w14:paraId="17A71C95" w14:textId="0751C729" w:rsidR="009D6A56" w:rsidRPr="00D86871" w:rsidRDefault="009D6A5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D86871">
              <w:rPr>
                <w:rFonts w:ascii="Arial Narrow" w:eastAsia="Times New Roman" w:hAnsi="Arial Narrow"/>
                <w:b/>
                <w:color w:val="000000"/>
                <w:sz w:val="20"/>
                <w:lang w:eastAsia="es-ES"/>
              </w:rPr>
              <w:t>6</w:t>
            </w:r>
            <w:r w:rsidR="002963A4" w:rsidRPr="00D86871">
              <w:rPr>
                <w:rFonts w:ascii="Arial Narrow" w:eastAsia="Times New Roman" w:hAnsi="Arial Narrow"/>
                <w:b/>
                <w:color w:val="000000"/>
                <w:sz w:val="20"/>
                <w:lang w:eastAsia="es-ES"/>
              </w:rPr>
              <w:t>4</w:t>
            </w:r>
          </w:p>
        </w:tc>
      </w:tr>
    </w:tbl>
    <w:p w14:paraId="12041231" w14:textId="43E2CCF8" w:rsidR="00DF53EC" w:rsidRDefault="00C9231A" w:rsidP="00D86871">
      <w:pPr>
        <w:spacing w:before="240"/>
      </w:pPr>
      <w:r>
        <w:t>Por otra parte, l</w:t>
      </w:r>
      <w:r w:rsidR="009D6A56">
        <w:t>a</w:t>
      </w:r>
      <w:r w:rsidR="00CA758F">
        <w:t xml:space="preserve">s unidades encuestadas </w:t>
      </w:r>
      <w:r w:rsidR="009D6A56">
        <w:t>corresponde</w:t>
      </w:r>
      <w:r w:rsidR="00CA758F">
        <w:t>n</w:t>
      </w:r>
      <w:r>
        <w:t xml:space="preserve"> </w:t>
      </w:r>
      <w:r w:rsidR="009D6A56">
        <w:t xml:space="preserve">a 37 empresas y </w:t>
      </w:r>
      <w:r w:rsidR="002963A4">
        <w:t>8</w:t>
      </w:r>
      <w:r w:rsidR="009D6A56">
        <w:t xml:space="preserve"> centros tecnológicos</w:t>
      </w:r>
      <w:r>
        <w:t xml:space="preserve"> “únicos”</w:t>
      </w:r>
      <w:r w:rsidR="00DF53EC">
        <w:t>,</w:t>
      </w:r>
      <w:r>
        <w:t xml:space="preserve"> pues </w:t>
      </w:r>
      <w:r w:rsidR="00BF0483">
        <w:t>hay</w:t>
      </w:r>
      <w:r>
        <w:t xml:space="preserve"> empresa</w:t>
      </w:r>
      <w:r w:rsidR="00BF0483">
        <w:t>s</w:t>
      </w:r>
      <w:r>
        <w:t xml:space="preserve"> </w:t>
      </w:r>
      <w:r w:rsidR="00BF0483">
        <w:t>y</w:t>
      </w:r>
      <w:r>
        <w:t xml:space="preserve"> centro</w:t>
      </w:r>
      <w:r w:rsidR="00BF0483">
        <w:t>s</w:t>
      </w:r>
      <w:r>
        <w:t xml:space="preserve"> </w:t>
      </w:r>
      <w:r w:rsidR="00BF0483">
        <w:t>que se</w:t>
      </w:r>
      <w:r>
        <w:t xml:space="preserve"> ha</w:t>
      </w:r>
      <w:r w:rsidR="00BF0483">
        <w:t>n</w:t>
      </w:r>
      <w:r>
        <w:t xml:space="preserve"> adjudicado más de un proyecto (</w:t>
      </w:r>
      <w:r w:rsidR="009D6A56">
        <w:t>cada entidad reporta por todos los proyectos que se ha adjudicado).</w:t>
      </w:r>
    </w:p>
    <w:p w14:paraId="1F16F5EC" w14:textId="145D8372" w:rsidR="00E342F2" w:rsidRDefault="00E342F2" w:rsidP="009D6A56">
      <w:pPr>
        <w:pStyle w:val="Ttulo4"/>
      </w:pPr>
      <w:r>
        <w:t xml:space="preserve">Caracterización de empresas beneficiarias </w:t>
      </w:r>
      <w:r w:rsidR="008D4004">
        <w:t>de pai-isp</w:t>
      </w:r>
    </w:p>
    <w:p w14:paraId="7BFBAF6F" w14:textId="169232F1" w:rsidR="00A34126" w:rsidRDefault="00A34126" w:rsidP="00A34126">
      <w:pPr>
        <w:pStyle w:val="Textoindependiente"/>
      </w:pPr>
      <w:r>
        <w:t xml:space="preserve">Mediante la Encuesta de Evaluación de Resultados de los Instrumentos de Inserción de Investigadores en la Industria se logró levantar información sobre 27 empresas únicas, beneficiarias del </w:t>
      </w:r>
      <w:r w:rsidR="00C13E9A">
        <w:t>PAI-ISP</w:t>
      </w:r>
      <w:r>
        <w:t xml:space="preserve">. Esta cifra corresponde a 67,5% de las empresas beneficiarias </w:t>
      </w:r>
      <w:r w:rsidR="00461304">
        <w:t>del programa entre 2009 y 2013.</w:t>
      </w:r>
    </w:p>
    <w:p w14:paraId="53930A51" w14:textId="7AA5BE9D" w:rsidR="00396016" w:rsidRDefault="00A34126" w:rsidP="00A34126">
      <w:pPr>
        <w:pStyle w:val="Textoindependiente"/>
      </w:pPr>
      <w:r>
        <w:t>En esta sección se decribe a las empresas de la muestra lograda</w:t>
      </w:r>
      <w:r w:rsidR="009C0D9D">
        <w:t xml:space="preserve"> y se refiere únicamente a dicha población. Estos resultados no cuentan con validez externa</w:t>
      </w:r>
      <w:r>
        <w:t>.</w:t>
      </w:r>
    </w:p>
    <w:p w14:paraId="3D3CE190" w14:textId="438E7EA0" w:rsidR="007942A2" w:rsidRDefault="007942A2">
      <w:pPr>
        <w:spacing w:after="0"/>
        <w:jc w:val="left"/>
        <w:rPr>
          <w:szCs w:val="24"/>
        </w:rPr>
      </w:pPr>
      <w:r>
        <w:br w:type="page"/>
      </w:r>
    </w:p>
    <w:p w14:paraId="4EE52E9B" w14:textId="265F3BBF" w:rsidR="00E342F2" w:rsidRPr="00265FE7" w:rsidRDefault="00E342F2" w:rsidP="00176EFD">
      <w:pPr>
        <w:pStyle w:val="Prrafodelista"/>
        <w:numPr>
          <w:ilvl w:val="0"/>
          <w:numId w:val="56"/>
        </w:numPr>
        <w:spacing w:before="200"/>
        <w:ind w:left="425" w:hanging="357"/>
        <w:contextualSpacing w:val="0"/>
        <w:rPr>
          <w:b/>
          <w:lang w:val="es-CL"/>
        </w:rPr>
      </w:pPr>
      <w:r w:rsidRPr="00265FE7">
        <w:rPr>
          <w:b/>
          <w:lang w:val="es-CL"/>
        </w:rPr>
        <w:lastRenderedPageBreak/>
        <w:t>Tamaño</w:t>
      </w:r>
      <w:r w:rsidR="00DF53EC">
        <w:rPr>
          <w:b/>
          <w:lang w:val="es-CL"/>
        </w:rPr>
        <w:t xml:space="preserve"> de las empresas</w:t>
      </w:r>
      <w:r w:rsidRPr="00265FE7">
        <w:rPr>
          <w:b/>
          <w:lang w:val="es-CL"/>
        </w:rPr>
        <w:t>:</w:t>
      </w:r>
    </w:p>
    <w:p w14:paraId="4939E246" w14:textId="2306A5DE" w:rsidR="00E342F2" w:rsidRPr="00FB0FC9" w:rsidRDefault="00E342F2" w:rsidP="00FB0FC9">
      <w:pPr>
        <w:ind w:left="360"/>
        <w:rPr>
          <w:lang w:val="es-CL"/>
        </w:rPr>
      </w:pPr>
      <w:r w:rsidRPr="00FB0FC9">
        <w:rPr>
          <w:lang w:val="es-CL"/>
        </w:rPr>
        <w:t>Las empresas encuestadas se concentran principalmente en la categoría de pequeña empresa (37,9%)</w:t>
      </w:r>
      <w:r w:rsidR="00720575" w:rsidRPr="00FB0FC9">
        <w:rPr>
          <w:lang w:val="es-CL"/>
        </w:rPr>
        <w:t>, según su nivel de ventas</w:t>
      </w:r>
      <w:r w:rsidRPr="00FB0FC9">
        <w:rPr>
          <w:lang w:val="es-CL"/>
        </w:rPr>
        <w:t>.</w:t>
      </w:r>
      <w:r w:rsidR="00DF53EC" w:rsidRPr="00FB0FC9">
        <w:rPr>
          <w:lang w:val="es-CL"/>
        </w:rPr>
        <w:t xml:space="preserve"> Le siguen empresas medi</w:t>
      </w:r>
      <w:r w:rsidR="00720575">
        <w:rPr>
          <w:lang w:val="es-CL"/>
        </w:rPr>
        <w:t>anas (27,6%) y grandes (20,7%).</w:t>
      </w:r>
    </w:p>
    <w:p w14:paraId="4CAA7BD5" w14:textId="76FFFD82" w:rsidR="00E342F2" w:rsidRPr="00D86871" w:rsidRDefault="00E342F2">
      <w:pPr>
        <w:spacing w:before="240"/>
        <w:ind w:left="709"/>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41</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PAI-ISP</w:t>
      </w:r>
      <w:r w:rsidR="00720575" w:rsidRPr="00D86871">
        <w:rPr>
          <w:rFonts w:ascii="Arial Narrow" w:hAnsi="Arial Narrow"/>
          <w:b/>
          <w:bCs/>
          <w:sz w:val="20"/>
          <w:lang w:val="es-CL"/>
        </w:rPr>
        <w:t xml:space="preserve"> (</w:t>
      </w:r>
      <w:r w:rsidR="00A34126" w:rsidRPr="00D86871">
        <w:rPr>
          <w:rFonts w:ascii="Arial Narrow" w:hAnsi="Arial Narrow"/>
          <w:b/>
          <w:bCs/>
          <w:sz w:val="20"/>
          <w:lang w:val="es-CL"/>
        </w:rPr>
        <w:t>marco muestral</w:t>
      </w:r>
      <w:r w:rsidR="00720575" w:rsidRPr="00D86871">
        <w:rPr>
          <w:rFonts w:ascii="Arial Narrow" w:hAnsi="Arial Narrow"/>
          <w:b/>
          <w:bCs/>
          <w:sz w:val="20"/>
          <w:lang w:val="es-CL"/>
        </w:rPr>
        <w:t xml:space="preserve"> y muestra</w:t>
      </w:r>
      <w:r w:rsidR="00210B1D" w:rsidRPr="00D86871">
        <w:rPr>
          <w:rFonts w:ascii="Arial Narrow" w:hAnsi="Arial Narrow"/>
          <w:b/>
          <w:bCs/>
          <w:sz w:val="20"/>
          <w:lang w:val="es-CL"/>
        </w:rPr>
        <w:t xml:space="preserve"> lograda</w:t>
      </w:r>
      <w:r w:rsidR="00720575" w:rsidRPr="00D86871">
        <w:rPr>
          <w:rFonts w:ascii="Arial Narrow" w:hAnsi="Arial Narrow"/>
          <w:b/>
          <w:bCs/>
          <w:sz w:val="20"/>
          <w:lang w:val="es-CL"/>
        </w:rPr>
        <w:t>), según tamaño</w:t>
      </w:r>
    </w:p>
    <w:tbl>
      <w:tblPr>
        <w:tblStyle w:val="TablaFormatoverde2"/>
        <w:tblW w:w="4820" w:type="dxa"/>
        <w:tblInd w:w="817" w:type="dxa"/>
        <w:tblLayout w:type="fixed"/>
        <w:tblLook w:val="04A0" w:firstRow="1" w:lastRow="0" w:firstColumn="1" w:lastColumn="0" w:noHBand="0" w:noVBand="1"/>
      </w:tblPr>
      <w:tblGrid>
        <w:gridCol w:w="1418"/>
        <w:gridCol w:w="708"/>
        <w:gridCol w:w="993"/>
        <w:gridCol w:w="708"/>
        <w:gridCol w:w="993"/>
      </w:tblGrid>
      <w:tr w:rsidR="00720575" w:rsidRPr="00416752" w14:paraId="34C42A22"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D9D9D9" w:themeFill="background1" w:themeFillShade="D9"/>
            <w:noWrap/>
            <w:hideMark/>
          </w:tcPr>
          <w:p w14:paraId="435D8381" w14:textId="77777777" w:rsidR="00720575" w:rsidRPr="00416752" w:rsidRDefault="00720575" w:rsidP="00D86871">
            <w:pPr>
              <w:spacing w:before="20" w:after="20"/>
              <w:rPr>
                <w:rFonts w:ascii="Arial Narrow" w:eastAsia="Times New Roman" w:hAnsi="Arial Narrow"/>
                <w:b w:val="0"/>
                <w:bCs/>
                <w:iCs/>
                <w:smallCaps/>
                <w:kern w:val="32"/>
                <w:sz w:val="20"/>
                <w:szCs w:val="22"/>
                <w:lang w:eastAsia="es-ES"/>
              </w:rPr>
            </w:pPr>
            <w:r>
              <w:rPr>
                <w:rFonts w:ascii="Arial Narrow" w:eastAsia="Times New Roman" w:hAnsi="Arial Narrow"/>
                <w:sz w:val="20"/>
                <w:lang w:eastAsia="es-ES"/>
              </w:rPr>
              <w:t>Tamaño</w:t>
            </w:r>
          </w:p>
        </w:tc>
        <w:tc>
          <w:tcPr>
            <w:tcW w:w="1701" w:type="dxa"/>
            <w:gridSpan w:val="2"/>
            <w:tcBorders>
              <w:bottom w:val="none" w:sz="0" w:space="0" w:color="auto"/>
              <w:right w:val="single" w:sz="4" w:space="0" w:color="auto"/>
            </w:tcBorders>
            <w:shd w:val="clear" w:color="auto" w:fill="D9D9D9" w:themeFill="background1" w:themeFillShade="D9"/>
          </w:tcPr>
          <w:p w14:paraId="34034B6E" w14:textId="53D8EDA7" w:rsidR="00720575" w:rsidRDefault="00A34126"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lang w:eastAsia="es-ES"/>
              </w:rPr>
            </w:pPr>
            <w:r>
              <w:rPr>
                <w:rFonts w:ascii="Arial Narrow" w:eastAsia="Times New Roman" w:hAnsi="Arial Narrow"/>
                <w:bCs/>
                <w:color w:val="000000"/>
                <w:sz w:val="20"/>
                <w:szCs w:val="20"/>
                <w:lang w:eastAsia="es-ES"/>
              </w:rPr>
              <w:t>Marco muestral</w:t>
            </w:r>
          </w:p>
        </w:tc>
        <w:tc>
          <w:tcPr>
            <w:tcW w:w="1701" w:type="dxa"/>
            <w:gridSpan w:val="2"/>
            <w:tcBorders>
              <w:left w:val="single" w:sz="4" w:space="0" w:color="auto"/>
              <w:bottom w:val="none" w:sz="0" w:space="0" w:color="auto"/>
            </w:tcBorders>
            <w:shd w:val="clear" w:color="auto" w:fill="D9D9D9" w:themeFill="background1" w:themeFillShade="D9"/>
            <w:noWrap/>
            <w:hideMark/>
          </w:tcPr>
          <w:p w14:paraId="66E68689" w14:textId="5D2ABA2E" w:rsidR="00720575" w:rsidRPr="00720575" w:rsidRDefault="00720575"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iCs/>
                <w:smallCaps/>
                <w:color w:val="000000"/>
                <w:kern w:val="32"/>
                <w:sz w:val="20"/>
                <w:szCs w:val="20"/>
                <w:lang w:eastAsia="es-ES"/>
              </w:rPr>
            </w:pPr>
            <w:r w:rsidRPr="00720575">
              <w:rPr>
                <w:rFonts w:ascii="Arial Narrow" w:eastAsia="Times New Roman" w:hAnsi="Arial Narrow"/>
                <w:bCs/>
                <w:color w:val="000000"/>
                <w:sz w:val="20"/>
                <w:szCs w:val="20"/>
                <w:lang w:eastAsia="es-ES"/>
              </w:rPr>
              <w:t>Muestra lograda</w:t>
            </w:r>
          </w:p>
        </w:tc>
      </w:tr>
      <w:tr w:rsidR="00720575" w:rsidRPr="00416752" w14:paraId="378B4A87"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D9D9D9" w:themeFill="background1" w:themeFillShade="D9"/>
            <w:noWrap/>
          </w:tcPr>
          <w:p w14:paraId="735C1498" w14:textId="08DD7D6F" w:rsidR="00720575" w:rsidRPr="00720575" w:rsidRDefault="00720575" w:rsidP="00D86871">
            <w:pPr>
              <w:spacing w:before="20" w:after="20"/>
              <w:rPr>
                <w:rFonts w:ascii="Arial Narrow" w:eastAsia="Times New Roman" w:hAnsi="Arial Narrow"/>
                <w:b/>
                <w:bCs/>
                <w:iCs/>
                <w:smallCaps/>
                <w:kern w:val="32"/>
                <w:sz w:val="20"/>
                <w:szCs w:val="22"/>
                <w:lang w:eastAsia="es-ES"/>
              </w:rPr>
            </w:pPr>
            <w:r>
              <w:rPr>
                <w:rFonts w:ascii="Arial Narrow" w:eastAsia="Times New Roman" w:hAnsi="Arial Narrow"/>
                <w:b/>
                <w:sz w:val="20"/>
                <w:lang w:eastAsia="es-ES"/>
              </w:rPr>
              <w:t>empresas</w:t>
            </w:r>
          </w:p>
        </w:tc>
        <w:tc>
          <w:tcPr>
            <w:tcW w:w="708" w:type="dxa"/>
            <w:tcBorders>
              <w:bottom w:val="single" w:sz="4" w:space="0" w:color="auto"/>
            </w:tcBorders>
            <w:shd w:val="clear" w:color="auto" w:fill="D9D9D9" w:themeFill="background1" w:themeFillShade="D9"/>
          </w:tcPr>
          <w:p w14:paraId="699AE3D3" w14:textId="55AD4BA0" w:rsidR="00720575" w:rsidRPr="00720575" w:rsidRDefault="00E2475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lang w:eastAsia="es-ES"/>
              </w:rPr>
              <w:t>n</w:t>
            </w:r>
          </w:p>
        </w:tc>
        <w:tc>
          <w:tcPr>
            <w:tcW w:w="993" w:type="dxa"/>
            <w:tcBorders>
              <w:bottom w:val="single" w:sz="4" w:space="0" w:color="auto"/>
              <w:right w:val="single" w:sz="4" w:space="0" w:color="auto"/>
            </w:tcBorders>
            <w:shd w:val="clear" w:color="auto" w:fill="D9D9D9" w:themeFill="background1" w:themeFillShade="D9"/>
          </w:tcPr>
          <w:p w14:paraId="0A5AA328" w14:textId="3C1966D4" w:rsidR="00720575" w:rsidRP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kern w:val="32"/>
                <w:sz w:val="20"/>
                <w:lang w:eastAsia="es-ES"/>
              </w:rPr>
            </w:pPr>
            <w:r>
              <w:rPr>
                <w:rFonts w:ascii="Arial Narrow" w:eastAsia="Times New Roman" w:hAnsi="Arial Narrow"/>
                <w:b/>
                <w:sz w:val="20"/>
                <w:lang w:eastAsia="es-ES"/>
              </w:rPr>
              <w:t>%</w:t>
            </w:r>
          </w:p>
        </w:tc>
        <w:tc>
          <w:tcPr>
            <w:tcW w:w="708" w:type="dxa"/>
            <w:tcBorders>
              <w:left w:val="single" w:sz="4" w:space="0" w:color="auto"/>
              <w:bottom w:val="single" w:sz="4" w:space="0" w:color="auto"/>
            </w:tcBorders>
            <w:shd w:val="clear" w:color="auto" w:fill="D9D9D9" w:themeFill="background1" w:themeFillShade="D9"/>
            <w:noWrap/>
          </w:tcPr>
          <w:p w14:paraId="2E8EEEA6" w14:textId="743B2C70" w:rsidR="00720575" w:rsidRPr="00720575" w:rsidRDefault="00E2475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szCs w:val="20"/>
                <w:lang w:eastAsia="es-ES"/>
              </w:rPr>
              <w:t>n</w:t>
            </w:r>
          </w:p>
        </w:tc>
        <w:tc>
          <w:tcPr>
            <w:tcW w:w="993" w:type="dxa"/>
            <w:tcBorders>
              <w:bottom w:val="single" w:sz="4" w:space="0" w:color="auto"/>
            </w:tcBorders>
            <w:shd w:val="clear" w:color="auto" w:fill="D9D9D9" w:themeFill="background1" w:themeFillShade="D9"/>
            <w:noWrap/>
          </w:tcPr>
          <w:p w14:paraId="3C6631A5" w14:textId="71A520A4" w:rsidR="00720575" w:rsidRP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kern w:val="32"/>
                <w:sz w:val="20"/>
                <w:lang w:eastAsia="es-ES"/>
              </w:rPr>
            </w:pPr>
            <w:r w:rsidRPr="00720575">
              <w:rPr>
                <w:rFonts w:ascii="Arial Narrow" w:eastAsia="Times New Roman" w:hAnsi="Arial Narrow"/>
                <w:b/>
                <w:sz w:val="20"/>
                <w:szCs w:val="20"/>
                <w:lang w:eastAsia="es-ES"/>
              </w:rPr>
              <w:t>%</w:t>
            </w:r>
          </w:p>
        </w:tc>
      </w:tr>
      <w:tr w:rsidR="00720575" w:rsidRPr="00416752" w14:paraId="2296A1AF"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6491378F" w14:textId="77777777" w:rsidR="00720575" w:rsidRPr="00416752" w:rsidRDefault="00720575"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Sin ventas</w:t>
            </w:r>
          </w:p>
        </w:tc>
        <w:tc>
          <w:tcPr>
            <w:tcW w:w="708" w:type="dxa"/>
            <w:tcBorders>
              <w:top w:val="single" w:sz="4" w:space="0" w:color="auto"/>
            </w:tcBorders>
          </w:tcPr>
          <w:p w14:paraId="3AC26777" w14:textId="1B16F295"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2</w:t>
            </w:r>
          </w:p>
        </w:tc>
        <w:tc>
          <w:tcPr>
            <w:tcW w:w="993" w:type="dxa"/>
            <w:tcBorders>
              <w:top w:val="single" w:sz="4" w:space="0" w:color="auto"/>
              <w:right w:val="single" w:sz="4" w:space="0" w:color="auto"/>
            </w:tcBorders>
          </w:tcPr>
          <w:p w14:paraId="5EF5CCB5" w14:textId="0D81EFB0"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5,0%</w:t>
            </w:r>
          </w:p>
        </w:tc>
        <w:tc>
          <w:tcPr>
            <w:tcW w:w="708" w:type="dxa"/>
            <w:tcBorders>
              <w:top w:val="single" w:sz="4" w:space="0" w:color="auto"/>
              <w:left w:val="single" w:sz="4" w:space="0" w:color="auto"/>
            </w:tcBorders>
            <w:noWrap/>
            <w:hideMark/>
          </w:tcPr>
          <w:p w14:paraId="320D67A7" w14:textId="5231E39D" w:rsidR="00720575" w:rsidRPr="00416752"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w:t>
            </w:r>
          </w:p>
        </w:tc>
        <w:tc>
          <w:tcPr>
            <w:tcW w:w="993" w:type="dxa"/>
            <w:tcBorders>
              <w:top w:val="single" w:sz="4" w:space="0" w:color="auto"/>
            </w:tcBorders>
            <w:noWrap/>
            <w:hideMark/>
          </w:tcPr>
          <w:p w14:paraId="474E516D" w14:textId="77777777" w:rsidR="00720575" w:rsidRPr="00416752"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0,0%</w:t>
            </w:r>
          </w:p>
        </w:tc>
      </w:tr>
      <w:tr w:rsidR="00720575" w:rsidRPr="00416752" w14:paraId="0C35F9F8"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07C57D4F" w14:textId="77777777" w:rsidR="00720575" w:rsidRDefault="00720575"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Micro</w:t>
            </w:r>
          </w:p>
        </w:tc>
        <w:tc>
          <w:tcPr>
            <w:tcW w:w="708" w:type="dxa"/>
          </w:tcPr>
          <w:p w14:paraId="02FFCBAF" w14:textId="5A64F86C"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6</w:t>
            </w:r>
          </w:p>
        </w:tc>
        <w:tc>
          <w:tcPr>
            <w:tcW w:w="993" w:type="dxa"/>
            <w:tcBorders>
              <w:right w:val="single" w:sz="4" w:space="0" w:color="auto"/>
            </w:tcBorders>
          </w:tcPr>
          <w:p w14:paraId="265FCA0B" w14:textId="4CD4DFE5"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15,0%</w:t>
            </w:r>
          </w:p>
        </w:tc>
        <w:tc>
          <w:tcPr>
            <w:tcW w:w="708" w:type="dxa"/>
            <w:tcBorders>
              <w:left w:val="single" w:sz="4" w:space="0" w:color="auto"/>
            </w:tcBorders>
            <w:noWrap/>
          </w:tcPr>
          <w:p w14:paraId="3E650528" w14:textId="16BB3152"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3</w:t>
            </w:r>
          </w:p>
        </w:tc>
        <w:tc>
          <w:tcPr>
            <w:tcW w:w="993" w:type="dxa"/>
            <w:noWrap/>
          </w:tcPr>
          <w:p w14:paraId="4483B7FB" w14:textId="3540D851"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11,1%</w:t>
            </w:r>
          </w:p>
        </w:tc>
      </w:tr>
      <w:tr w:rsidR="00720575" w:rsidRPr="00416752" w14:paraId="5F187CB5"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0DC35425" w14:textId="77777777" w:rsidR="00720575" w:rsidRDefault="00720575"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Pequeña</w:t>
            </w:r>
          </w:p>
        </w:tc>
        <w:tc>
          <w:tcPr>
            <w:tcW w:w="708" w:type="dxa"/>
          </w:tcPr>
          <w:p w14:paraId="670DCC4B" w14:textId="6E9B2D36"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12</w:t>
            </w:r>
          </w:p>
        </w:tc>
        <w:tc>
          <w:tcPr>
            <w:tcW w:w="993" w:type="dxa"/>
            <w:tcBorders>
              <w:right w:val="single" w:sz="4" w:space="0" w:color="auto"/>
            </w:tcBorders>
          </w:tcPr>
          <w:p w14:paraId="21475298" w14:textId="1D9E2D6F"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30,0%</w:t>
            </w:r>
          </w:p>
        </w:tc>
        <w:tc>
          <w:tcPr>
            <w:tcW w:w="708" w:type="dxa"/>
            <w:tcBorders>
              <w:left w:val="single" w:sz="4" w:space="0" w:color="auto"/>
            </w:tcBorders>
            <w:noWrap/>
          </w:tcPr>
          <w:p w14:paraId="197FD9FF" w14:textId="43D6C4C3"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11</w:t>
            </w:r>
          </w:p>
        </w:tc>
        <w:tc>
          <w:tcPr>
            <w:tcW w:w="993" w:type="dxa"/>
            <w:noWrap/>
          </w:tcPr>
          <w:p w14:paraId="58DADB36" w14:textId="6C1026DE"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40,7%</w:t>
            </w:r>
          </w:p>
        </w:tc>
      </w:tr>
      <w:tr w:rsidR="00720575" w:rsidRPr="00416752" w14:paraId="14BA30C5"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497520A4" w14:textId="77777777" w:rsidR="00720575" w:rsidRPr="00416752" w:rsidRDefault="00720575"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Mediana</w:t>
            </w:r>
          </w:p>
        </w:tc>
        <w:tc>
          <w:tcPr>
            <w:tcW w:w="708" w:type="dxa"/>
          </w:tcPr>
          <w:p w14:paraId="5660657F" w14:textId="5222529F"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9</w:t>
            </w:r>
          </w:p>
        </w:tc>
        <w:tc>
          <w:tcPr>
            <w:tcW w:w="993" w:type="dxa"/>
            <w:tcBorders>
              <w:right w:val="single" w:sz="4" w:space="0" w:color="auto"/>
            </w:tcBorders>
          </w:tcPr>
          <w:p w14:paraId="3587461B" w14:textId="5841BB9D"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22,5%</w:t>
            </w:r>
          </w:p>
        </w:tc>
        <w:tc>
          <w:tcPr>
            <w:tcW w:w="708" w:type="dxa"/>
            <w:tcBorders>
              <w:left w:val="single" w:sz="4" w:space="0" w:color="auto"/>
            </w:tcBorders>
            <w:noWrap/>
            <w:hideMark/>
          </w:tcPr>
          <w:p w14:paraId="2D721B35" w14:textId="48385E52" w:rsidR="00720575" w:rsidRPr="00416752"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7</w:t>
            </w:r>
          </w:p>
        </w:tc>
        <w:tc>
          <w:tcPr>
            <w:tcW w:w="993" w:type="dxa"/>
            <w:noWrap/>
            <w:hideMark/>
          </w:tcPr>
          <w:p w14:paraId="0D8A7BC0" w14:textId="090EF81E" w:rsidR="00720575" w:rsidRPr="00416752"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26,0%</w:t>
            </w:r>
          </w:p>
        </w:tc>
      </w:tr>
      <w:tr w:rsidR="00720575" w:rsidRPr="00416752" w14:paraId="7A5E641D"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45EDBC00" w14:textId="77777777" w:rsidR="00720575" w:rsidRPr="00416752" w:rsidRDefault="00720575"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Grande</w:t>
            </w:r>
          </w:p>
        </w:tc>
        <w:tc>
          <w:tcPr>
            <w:tcW w:w="708" w:type="dxa"/>
          </w:tcPr>
          <w:p w14:paraId="08FFEBE6" w14:textId="09C88E15"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9</w:t>
            </w:r>
          </w:p>
        </w:tc>
        <w:tc>
          <w:tcPr>
            <w:tcW w:w="993" w:type="dxa"/>
            <w:tcBorders>
              <w:right w:val="single" w:sz="4" w:space="0" w:color="auto"/>
            </w:tcBorders>
          </w:tcPr>
          <w:p w14:paraId="139AC86D" w14:textId="6CC74A07"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szCs w:val="20"/>
                <w:lang w:eastAsia="es-ES"/>
              </w:rPr>
              <w:t>22,5%</w:t>
            </w:r>
          </w:p>
        </w:tc>
        <w:tc>
          <w:tcPr>
            <w:tcW w:w="708" w:type="dxa"/>
            <w:tcBorders>
              <w:left w:val="single" w:sz="4" w:space="0" w:color="auto"/>
            </w:tcBorders>
            <w:noWrap/>
            <w:hideMark/>
          </w:tcPr>
          <w:p w14:paraId="4C521BF3" w14:textId="21995D3E" w:rsidR="00720575" w:rsidRPr="00416752"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6</w:t>
            </w:r>
          </w:p>
        </w:tc>
        <w:tc>
          <w:tcPr>
            <w:tcW w:w="993" w:type="dxa"/>
            <w:noWrap/>
            <w:hideMark/>
          </w:tcPr>
          <w:p w14:paraId="05070BDA" w14:textId="1FE1FA07" w:rsidR="00720575" w:rsidRPr="00416752"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szCs w:val="20"/>
                <w:lang w:eastAsia="es-ES"/>
              </w:rPr>
            </w:pPr>
            <w:r>
              <w:rPr>
                <w:rFonts w:ascii="Arial Narrow" w:eastAsia="Times New Roman" w:hAnsi="Arial Narrow"/>
                <w:color w:val="000000"/>
                <w:sz w:val="20"/>
                <w:szCs w:val="20"/>
                <w:lang w:eastAsia="es-ES"/>
              </w:rPr>
              <w:t>22,2%</w:t>
            </w:r>
          </w:p>
        </w:tc>
      </w:tr>
      <w:tr w:rsidR="00720575" w:rsidRPr="00416752" w14:paraId="74C09CF2"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noWrap/>
          </w:tcPr>
          <w:p w14:paraId="1A26779A" w14:textId="7289CC8F" w:rsidR="00720575" w:rsidRDefault="00720575" w:rsidP="00D86871">
            <w:pPr>
              <w:spacing w:before="20" w:after="20"/>
              <w:jc w:val="left"/>
              <w:rPr>
                <w:rFonts w:ascii="Arial Narrow" w:eastAsia="Times New Roman" w:hAnsi="Arial Narrow"/>
                <w:bCs/>
                <w:iCs/>
                <w:smallCaps/>
                <w:color w:val="000000"/>
                <w:kern w:val="32"/>
                <w:sz w:val="20"/>
                <w:szCs w:val="22"/>
                <w:lang w:eastAsia="es-ES"/>
              </w:rPr>
            </w:pPr>
            <w:r>
              <w:rPr>
                <w:rFonts w:ascii="Arial Narrow" w:eastAsia="Times New Roman" w:hAnsi="Arial Narrow"/>
                <w:bCs/>
                <w:color w:val="000000"/>
                <w:sz w:val="20"/>
                <w:lang w:eastAsia="es-ES"/>
              </w:rPr>
              <w:t>s/información</w:t>
            </w:r>
          </w:p>
        </w:tc>
        <w:tc>
          <w:tcPr>
            <w:tcW w:w="708" w:type="dxa"/>
            <w:tcBorders>
              <w:bottom w:val="single" w:sz="4" w:space="0" w:color="auto"/>
            </w:tcBorders>
          </w:tcPr>
          <w:p w14:paraId="50C71B85" w14:textId="2B79795F"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2</w:t>
            </w:r>
          </w:p>
        </w:tc>
        <w:tc>
          <w:tcPr>
            <w:tcW w:w="993" w:type="dxa"/>
            <w:tcBorders>
              <w:bottom w:val="single" w:sz="4" w:space="0" w:color="auto"/>
              <w:right w:val="single" w:sz="4" w:space="0" w:color="auto"/>
            </w:tcBorders>
          </w:tcPr>
          <w:p w14:paraId="0177AF96" w14:textId="346FE023"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5,0%</w:t>
            </w:r>
          </w:p>
        </w:tc>
        <w:tc>
          <w:tcPr>
            <w:tcW w:w="708" w:type="dxa"/>
            <w:tcBorders>
              <w:left w:val="single" w:sz="4" w:space="0" w:color="auto"/>
              <w:bottom w:val="single" w:sz="4" w:space="0" w:color="auto"/>
            </w:tcBorders>
            <w:noWrap/>
          </w:tcPr>
          <w:p w14:paraId="6797C10A" w14:textId="00D85B2A"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0</w:t>
            </w:r>
          </w:p>
        </w:tc>
        <w:tc>
          <w:tcPr>
            <w:tcW w:w="993" w:type="dxa"/>
            <w:tcBorders>
              <w:bottom w:val="single" w:sz="4" w:space="0" w:color="auto"/>
            </w:tcBorders>
            <w:noWrap/>
          </w:tcPr>
          <w:p w14:paraId="43D59BA3" w14:textId="072E05CC"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Cs/>
                <w:iCs/>
                <w:smallCaps/>
                <w:color w:val="000000"/>
                <w:kern w:val="32"/>
                <w:sz w:val="20"/>
                <w:lang w:eastAsia="es-ES"/>
              </w:rPr>
            </w:pPr>
            <w:r>
              <w:rPr>
                <w:rFonts w:ascii="Arial Narrow" w:eastAsia="Times New Roman" w:hAnsi="Arial Narrow"/>
                <w:color w:val="000000"/>
                <w:sz w:val="20"/>
                <w:lang w:eastAsia="es-ES"/>
              </w:rPr>
              <w:t>0,0%</w:t>
            </w:r>
          </w:p>
        </w:tc>
      </w:tr>
      <w:tr w:rsidR="00720575" w:rsidRPr="00416752" w14:paraId="649755DA"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1233960A" w14:textId="77777777" w:rsidR="00720575" w:rsidRPr="007F5913" w:rsidRDefault="00720575" w:rsidP="00D86871">
            <w:pPr>
              <w:spacing w:before="20" w:after="20"/>
              <w:jc w:val="left"/>
              <w:rPr>
                <w:rFonts w:ascii="Arial Narrow" w:eastAsia="Times New Roman" w:hAnsi="Arial Narrow"/>
                <w:b/>
                <w:bCs/>
                <w:iCs/>
                <w:smallCaps/>
                <w:color w:val="000000"/>
                <w:kern w:val="32"/>
                <w:sz w:val="20"/>
                <w:szCs w:val="22"/>
                <w:lang w:eastAsia="es-ES"/>
              </w:rPr>
            </w:pPr>
            <w:r w:rsidRPr="007F5913">
              <w:rPr>
                <w:rFonts w:ascii="Arial Narrow" w:eastAsia="Times New Roman" w:hAnsi="Arial Narrow"/>
                <w:b/>
                <w:bCs/>
                <w:color w:val="000000"/>
                <w:sz w:val="20"/>
                <w:lang w:eastAsia="es-ES"/>
              </w:rPr>
              <w:t>Total</w:t>
            </w:r>
          </w:p>
        </w:tc>
        <w:tc>
          <w:tcPr>
            <w:tcW w:w="708" w:type="dxa"/>
            <w:tcBorders>
              <w:top w:val="single" w:sz="4" w:space="0" w:color="auto"/>
            </w:tcBorders>
          </w:tcPr>
          <w:p w14:paraId="54EF64D3" w14:textId="0BC008DC" w:rsidR="00720575" w:rsidRP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720575">
              <w:rPr>
                <w:rFonts w:ascii="Arial Narrow" w:eastAsia="Times New Roman" w:hAnsi="Arial Narrow"/>
                <w:b/>
                <w:color w:val="000000"/>
                <w:sz w:val="20"/>
                <w:lang w:eastAsia="es-ES"/>
              </w:rPr>
              <w:t>40</w:t>
            </w:r>
          </w:p>
        </w:tc>
        <w:tc>
          <w:tcPr>
            <w:tcW w:w="993" w:type="dxa"/>
            <w:tcBorders>
              <w:top w:val="single" w:sz="4" w:space="0" w:color="auto"/>
              <w:right w:val="single" w:sz="4" w:space="0" w:color="auto"/>
            </w:tcBorders>
          </w:tcPr>
          <w:p w14:paraId="277FA7CC" w14:textId="42F66047" w:rsidR="00720575"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lang w:eastAsia="es-ES"/>
              </w:rPr>
            </w:pPr>
            <w:r w:rsidRPr="002A50DE">
              <w:rPr>
                <w:rFonts w:ascii="Arial Narrow" w:eastAsia="Times New Roman" w:hAnsi="Arial Narrow"/>
                <w:b/>
                <w:bCs/>
                <w:color w:val="000000"/>
                <w:sz w:val="20"/>
                <w:szCs w:val="20"/>
                <w:lang w:eastAsia="es-ES"/>
              </w:rPr>
              <w:t>100%</w:t>
            </w:r>
          </w:p>
        </w:tc>
        <w:tc>
          <w:tcPr>
            <w:tcW w:w="708" w:type="dxa"/>
            <w:tcBorders>
              <w:top w:val="single" w:sz="4" w:space="0" w:color="auto"/>
              <w:left w:val="single" w:sz="4" w:space="0" w:color="auto"/>
            </w:tcBorders>
            <w:noWrap/>
            <w:hideMark/>
          </w:tcPr>
          <w:p w14:paraId="600FA784" w14:textId="3407BA37" w:rsidR="00720575" w:rsidRPr="007F5913"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27</w:t>
            </w:r>
          </w:p>
        </w:tc>
        <w:tc>
          <w:tcPr>
            <w:tcW w:w="993" w:type="dxa"/>
            <w:tcBorders>
              <w:top w:val="single" w:sz="4" w:space="0" w:color="auto"/>
            </w:tcBorders>
            <w:noWrap/>
            <w:hideMark/>
          </w:tcPr>
          <w:p w14:paraId="539A6166" w14:textId="77777777" w:rsidR="00720575" w:rsidRPr="007F5913" w:rsidRDefault="00720575"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iCs/>
                <w:smallCaps/>
                <w:color w:val="000000"/>
                <w:kern w:val="32"/>
                <w:sz w:val="20"/>
                <w:szCs w:val="20"/>
                <w:lang w:eastAsia="es-ES"/>
              </w:rPr>
            </w:pPr>
            <w:r>
              <w:rPr>
                <w:rFonts w:ascii="Arial Narrow" w:eastAsia="Times New Roman" w:hAnsi="Arial Narrow"/>
                <w:b/>
                <w:color w:val="000000"/>
                <w:sz w:val="20"/>
                <w:szCs w:val="20"/>
                <w:lang w:eastAsia="es-ES"/>
              </w:rPr>
              <w:t>100%</w:t>
            </w:r>
          </w:p>
        </w:tc>
      </w:tr>
    </w:tbl>
    <w:p w14:paraId="0495F2FD" w14:textId="23CB3024" w:rsidR="004A24BF" w:rsidRDefault="00BF0483" w:rsidP="00D86871">
      <w:pPr>
        <w:spacing w:before="240"/>
        <w:ind w:left="357"/>
        <w:rPr>
          <w:lang w:val="es-CL"/>
        </w:rPr>
      </w:pPr>
      <w:r>
        <w:rPr>
          <w:lang w:val="es-CL"/>
        </w:rPr>
        <w:t>En la muestra se logró un 50% del total de microempresas</w:t>
      </w:r>
      <w:r w:rsidR="00720575">
        <w:rPr>
          <w:lang w:val="es-CL"/>
        </w:rPr>
        <w:t xml:space="preserve"> de la población beneficiaria</w:t>
      </w:r>
      <w:r>
        <w:rPr>
          <w:lang w:val="es-CL"/>
        </w:rPr>
        <w:t xml:space="preserve">; 91,6% de las empresas pequeñas; 77,8% de las empresas medianas, y 66,7% de las empresas grandes. </w:t>
      </w:r>
      <w:r w:rsidR="00720575" w:rsidRPr="00FB0FC9">
        <w:rPr>
          <w:lang w:val="es-CL"/>
        </w:rPr>
        <w:t>La muestra lograda no contie</w:t>
      </w:r>
      <w:r w:rsidR="00720575">
        <w:rPr>
          <w:lang w:val="es-CL"/>
        </w:rPr>
        <w:t>ne casos de empresas sin ventas</w:t>
      </w:r>
      <w:r>
        <w:rPr>
          <w:lang w:val="es-CL"/>
        </w:rPr>
        <w:t>.</w:t>
      </w:r>
    </w:p>
    <w:p w14:paraId="26AF3494" w14:textId="070B7F92" w:rsidR="00BF0483" w:rsidRDefault="00BF0483" w:rsidP="00FB0FC9">
      <w:pPr>
        <w:ind w:left="360"/>
        <w:rPr>
          <w:lang w:val="es-CL"/>
        </w:rPr>
      </w:pPr>
      <w:r w:rsidRPr="00BF0483">
        <w:rPr>
          <w:lang w:val="es-CL"/>
        </w:rPr>
        <w:t xml:space="preserve">La baja representación </w:t>
      </w:r>
      <w:r>
        <w:rPr>
          <w:lang w:val="es-CL"/>
        </w:rPr>
        <w:t xml:space="preserve">de empresas sin ventas y microempresas </w:t>
      </w:r>
      <w:r w:rsidR="00A52C2B">
        <w:rPr>
          <w:lang w:val="es-CL"/>
        </w:rPr>
        <w:t xml:space="preserve">en la muestra lograda </w:t>
      </w:r>
      <w:r>
        <w:rPr>
          <w:lang w:val="es-CL"/>
        </w:rPr>
        <w:t xml:space="preserve">se explica en gran medida porque, desde </w:t>
      </w:r>
      <w:r w:rsidR="00A52C2B">
        <w:rPr>
          <w:lang w:val="es-CL"/>
        </w:rPr>
        <w:t xml:space="preserve">su participación en el </w:t>
      </w:r>
      <w:r w:rsidR="00C13E9A">
        <w:rPr>
          <w:lang w:val="es-CL"/>
        </w:rPr>
        <w:t>PAI-ISP</w:t>
      </w:r>
      <w:r w:rsidR="00A52C2B">
        <w:rPr>
          <w:lang w:val="es-CL"/>
        </w:rPr>
        <w:t>, muchas de ellas dejaron de existir.</w:t>
      </w:r>
      <w:r w:rsidR="00E52086">
        <w:rPr>
          <w:rStyle w:val="Refdenotaalpie"/>
          <w:lang w:val="es-CL"/>
        </w:rPr>
        <w:footnoteReference w:id="18"/>
      </w:r>
      <w:r w:rsidR="002F41BD">
        <w:rPr>
          <w:lang w:val="es-CL"/>
        </w:rPr>
        <w:t>.</w:t>
      </w:r>
    </w:p>
    <w:p w14:paraId="5E7A7B53" w14:textId="190F2B67" w:rsidR="00E342F2" w:rsidRPr="00265FE7" w:rsidRDefault="00E342F2" w:rsidP="00D86871">
      <w:pPr>
        <w:pStyle w:val="Prrafodelista"/>
        <w:numPr>
          <w:ilvl w:val="0"/>
          <w:numId w:val="56"/>
        </w:numPr>
        <w:spacing w:before="360"/>
        <w:ind w:left="425" w:hanging="357"/>
        <w:contextualSpacing w:val="0"/>
        <w:rPr>
          <w:b/>
          <w:lang w:val="es-CL"/>
        </w:rPr>
      </w:pPr>
      <w:r w:rsidRPr="00265FE7">
        <w:rPr>
          <w:b/>
          <w:lang w:val="es-CL"/>
        </w:rPr>
        <w:t>Sector</w:t>
      </w:r>
      <w:r w:rsidR="00FB0FC9">
        <w:rPr>
          <w:b/>
          <w:lang w:val="es-CL"/>
        </w:rPr>
        <w:t xml:space="preserve">es </w:t>
      </w:r>
      <w:r w:rsidRPr="00265FE7">
        <w:rPr>
          <w:b/>
          <w:lang w:val="es-CL"/>
        </w:rPr>
        <w:t>productivo</w:t>
      </w:r>
      <w:r w:rsidR="00FB0FC9">
        <w:rPr>
          <w:b/>
          <w:lang w:val="es-CL"/>
        </w:rPr>
        <w:t>s</w:t>
      </w:r>
      <w:r w:rsidRPr="00265FE7">
        <w:rPr>
          <w:b/>
          <w:lang w:val="es-CL"/>
        </w:rPr>
        <w:t>:</w:t>
      </w:r>
    </w:p>
    <w:p w14:paraId="183C7657" w14:textId="0E4285BF" w:rsidR="0099136B" w:rsidRDefault="00A52C2B" w:rsidP="00234978">
      <w:pPr>
        <w:tabs>
          <w:tab w:val="left" w:pos="4229"/>
        </w:tabs>
        <w:ind w:left="360"/>
        <w:rPr>
          <w:lang w:val="es-CL"/>
        </w:rPr>
      </w:pPr>
      <w:r>
        <w:rPr>
          <w:lang w:val="es-CL"/>
        </w:rPr>
        <w:t>Las 27</w:t>
      </w:r>
      <w:r w:rsidR="00E342F2" w:rsidRPr="008E3E0F">
        <w:rPr>
          <w:lang w:val="es-CL"/>
        </w:rPr>
        <w:t xml:space="preserve"> empresas de la muestra </w:t>
      </w:r>
      <w:r w:rsidR="00234978">
        <w:rPr>
          <w:lang w:val="es-CL"/>
        </w:rPr>
        <w:t xml:space="preserve">se distribuyen en 6 categorías del Clasificador Chileno de Actividades Económicas, CIIU4.CL. </w:t>
      </w:r>
      <w:r w:rsidR="00466804">
        <w:rPr>
          <w:lang w:val="es-CL"/>
        </w:rPr>
        <w:t>La mayoría corresponde a la sección de “Actividades profesionales, científicas y técnicas” (25,9%), seguidas por empresas pertenecientes a “Industrias manufactureras” y “Comercio al por mayor y menor” (22,2% cada una).</w:t>
      </w:r>
    </w:p>
    <w:p w14:paraId="0AC2AA2B" w14:textId="77777777" w:rsidR="00396016" w:rsidRDefault="00396016" w:rsidP="00D86871">
      <w:pPr>
        <w:tabs>
          <w:tab w:val="left" w:pos="4229"/>
        </w:tabs>
        <w:rPr>
          <w:lang w:val="es-CL"/>
        </w:rPr>
      </w:pPr>
    </w:p>
    <w:p w14:paraId="2B37C9CD" w14:textId="77777777" w:rsidR="005A1623" w:rsidRDefault="005A1623" w:rsidP="00D86871">
      <w:pPr>
        <w:tabs>
          <w:tab w:val="left" w:pos="4229"/>
        </w:tabs>
        <w:rPr>
          <w:lang w:val="es-CL"/>
        </w:rPr>
      </w:pPr>
    </w:p>
    <w:p w14:paraId="7416D6B5" w14:textId="77777777" w:rsidR="005A1623" w:rsidRDefault="005A1623" w:rsidP="00234978">
      <w:pPr>
        <w:tabs>
          <w:tab w:val="left" w:pos="4229"/>
        </w:tabs>
        <w:ind w:left="360"/>
        <w:rPr>
          <w:lang w:val="es-CL"/>
        </w:rPr>
      </w:pPr>
    </w:p>
    <w:p w14:paraId="014082B4" w14:textId="1D24B36F" w:rsidR="00355FD9" w:rsidRPr="00D86871" w:rsidRDefault="00234978" w:rsidP="00FB0FC9">
      <w:pPr>
        <w:ind w:left="360"/>
        <w:rPr>
          <w:sz w:val="20"/>
          <w:lang w:val="es-CL"/>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42</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PAI-ISP</w:t>
      </w:r>
      <w:r w:rsidRPr="00D86871">
        <w:rPr>
          <w:rFonts w:ascii="Arial Narrow" w:hAnsi="Arial Narrow"/>
          <w:b/>
          <w:bCs/>
          <w:sz w:val="20"/>
          <w:lang w:val="es-CL"/>
        </w:rPr>
        <w:t>, según CIIU4.CL</w:t>
      </w:r>
    </w:p>
    <w:tbl>
      <w:tblPr>
        <w:tblW w:w="0" w:type="auto"/>
        <w:tblInd w:w="496" w:type="dxa"/>
        <w:tblCellMar>
          <w:left w:w="70" w:type="dxa"/>
          <w:right w:w="70" w:type="dxa"/>
        </w:tblCellMar>
        <w:tblLook w:val="0000" w:firstRow="0" w:lastRow="0" w:firstColumn="0" w:lastColumn="0" w:noHBand="0" w:noVBand="0"/>
      </w:tblPr>
      <w:tblGrid>
        <w:gridCol w:w="4252"/>
        <w:gridCol w:w="709"/>
        <w:gridCol w:w="606"/>
      </w:tblGrid>
      <w:tr w:rsidR="00396016" w:rsidRPr="006535F2" w14:paraId="3AEBBCB8" w14:textId="77777777" w:rsidTr="00D86871">
        <w:trPr>
          <w:cantSplit/>
        </w:trPr>
        <w:tc>
          <w:tcPr>
            <w:tcW w:w="4252" w:type="dxa"/>
            <w:tcBorders>
              <w:bottom w:val="single" w:sz="4" w:space="0" w:color="auto"/>
            </w:tcBorders>
            <w:shd w:val="clear" w:color="auto" w:fill="D9D9D9" w:themeFill="background1" w:themeFillShade="D9"/>
          </w:tcPr>
          <w:p w14:paraId="531087DE" w14:textId="4CB6BBC4" w:rsidR="002279D9" w:rsidRPr="006535F2" w:rsidRDefault="002279D9" w:rsidP="00D86871">
            <w:pPr>
              <w:widowControl w:val="0"/>
              <w:spacing w:before="20" w:after="20"/>
              <w:ind w:right="-973"/>
              <w:jc w:val="left"/>
              <w:rPr>
                <w:rFonts w:ascii="Arial Narrow" w:eastAsia="Times New Roman" w:hAnsi="Arial Narrow"/>
                <w:b/>
                <w:bCs/>
                <w:iCs/>
                <w:smallCaps/>
                <w:kern w:val="32"/>
                <w:sz w:val="20"/>
                <w:szCs w:val="22"/>
                <w:lang w:val="es-CL"/>
              </w:rPr>
            </w:pPr>
            <w:r w:rsidRPr="006535F2">
              <w:rPr>
                <w:rFonts w:ascii="Arial Narrow" w:hAnsi="Arial Narrow"/>
                <w:b/>
                <w:sz w:val="20"/>
                <w:lang w:val="es-CL"/>
              </w:rPr>
              <w:t>Actividad</w:t>
            </w:r>
            <w:r w:rsidR="00466804">
              <w:rPr>
                <w:rFonts w:ascii="Arial Narrow" w:hAnsi="Arial Narrow"/>
                <w:b/>
                <w:sz w:val="20"/>
                <w:lang w:val="es-CL"/>
              </w:rPr>
              <w:t xml:space="preserve"> (Sección)</w:t>
            </w:r>
          </w:p>
        </w:tc>
        <w:tc>
          <w:tcPr>
            <w:tcW w:w="709" w:type="dxa"/>
            <w:tcBorders>
              <w:bottom w:val="single" w:sz="4" w:space="0" w:color="auto"/>
            </w:tcBorders>
            <w:shd w:val="clear" w:color="auto" w:fill="D9D9D9" w:themeFill="background1" w:themeFillShade="D9"/>
          </w:tcPr>
          <w:p w14:paraId="3C39425D" w14:textId="24046EC9" w:rsidR="002279D9" w:rsidRPr="006535F2" w:rsidRDefault="00E2475B" w:rsidP="00D86871">
            <w:pPr>
              <w:widowControl w:val="0"/>
              <w:spacing w:before="20" w:after="20"/>
              <w:jc w:val="center"/>
              <w:rPr>
                <w:rFonts w:ascii="Arial Narrow" w:hAnsi="Arial Narrow"/>
                <w:b/>
                <w:sz w:val="20"/>
                <w:lang w:val="es-CL"/>
              </w:rPr>
            </w:pPr>
            <w:r>
              <w:rPr>
                <w:rFonts w:ascii="Arial Narrow" w:hAnsi="Arial Narrow"/>
                <w:b/>
                <w:sz w:val="20"/>
                <w:lang w:val="es-CL"/>
              </w:rPr>
              <w:t>n</w:t>
            </w:r>
          </w:p>
        </w:tc>
        <w:tc>
          <w:tcPr>
            <w:tcW w:w="0" w:type="auto"/>
            <w:tcBorders>
              <w:bottom w:val="single" w:sz="4" w:space="0" w:color="auto"/>
            </w:tcBorders>
            <w:shd w:val="clear" w:color="auto" w:fill="D9D9D9" w:themeFill="background1" w:themeFillShade="D9"/>
          </w:tcPr>
          <w:p w14:paraId="7BB3C724" w14:textId="18602896" w:rsidR="002279D9" w:rsidRPr="006535F2" w:rsidRDefault="002279D9" w:rsidP="00D86871">
            <w:pPr>
              <w:widowControl w:val="0"/>
              <w:spacing w:before="20" w:after="20"/>
              <w:jc w:val="center"/>
              <w:rPr>
                <w:rFonts w:ascii="Arial Narrow" w:eastAsia="Times New Roman" w:hAnsi="Arial Narrow"/>
                <w:b/>
                <w:bCs/>
                <w:iCs/>
                <w:smallCaps/>
                <w:kern w:val="32"/>
                <w:sz w:val="20"/>
                <w:szCs w:val="22"/>
                <w:lang w:val="es-CL"/>
              </w:rPr>
            </w:pPr>
            <w:r>
              <w:rPr>
                <w:rFonts w:ascii="Arial Narrow" w:hAnsi="Arial Narrow"/>
                <w:b/>
                <w:sz w:val="20"/>
                <w:lang w:val="es-CL"/>
              </w:rPr>
              <w:t>%</w:t>
            </w:r>
          </w:p>
        </w:tc>
      </w:tr>
      <w:tr w:rsidR="00396016" w:rsidRPr="006535F2" w14:paraId="4B443470" w14:textId="77777777" w:rsidTr="00D86871">
        <w:trPr>
          <w:cantSplit/>
        </w:trPr>
        <w:tc>
          <w:tcPr>
            <w:tcW w:w="4252" w:type="dxa"/>
            <w:tcBorders>
              <w:top w:val="single" w:sz="4" w:space="0" w:color="auto"/>
            </w:tcBorders>
          </w:tcPr>
          <w:p w14:paraId="00B3B670" w14:textId="77777777" w:rsidR="002279D9" w:rsidRPr="006535F2" w:rsidRDefault="002279D9" w:rsidP="00D86871">
            <w:pPr>
              <w:widowControl w:val="0"/>
              <w:spacing w:before="20" w:after="20"/>
              <w:jc w:val="left"/>
              <w:rPr>
                <w:rFonts w:ascii="Arial Narrow" w:eastAsia="Times New Roman" w:hAnsi="Arial Narrow"/>
                <w:bCs/>
                <w:iCs/>
                <w:smallCaps/>
                <w:kern w:val="32"/>
                <w:sz w:val="20"/>
                <w:szCs w:val="22"/>
                <w:lang w:val="es-CL"/>
              </w:rPr>
            </w:pPr>
            <w:r w:rsidRPr="006535F2">
              <w:rPr>
                <w:rFonts w:ascii="Arial Narrow" w:hAnsi="Arial Narrow"/>
                <w:sz w:val="20"/>
                <w:lang w:val="es-CL"/>
              </w:rPr>
              <w:t>Agricultura, ganadería, silvicultura y pesca</w:t>
            </w:r>
          </w:p>
        </w:tc>
        <w:tc>
          <w:tcPr>
            <w:tcW w:w="709" w:type="dxa"/>
            <w:tcBorders>
              <w:top w:val="single" w:sz="4" w:space="0" w:color="auto"/>
            </w:tcBorders>
          </w:tcPr>
          <w:p w14:paraId="096AA721" w14:textId="6D88CE91" w:rsidR="002279D9" w:rsidRPr="006535F2" w:rsidRDefault="002279D9"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4</w:t>
            </w:r>
          </w:p>
        </w:tc>
        <w:tc>
          <w:tcPr>
            <w:tcW w:w="0" w:type="auto"/>
            <w:tcBorders>
              <w:top w:val="single" w:sz="4" w:space="0" w:color="auto"/>
            </w:tcBorders>
          </w:tcPr>
          <w:p w14:paraId="5B9A588E" w14:textId="5277B9DB" w:rsidR="002279D9" w:rsidRPr="006535F2" w:rsidRDefault="00234978"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14,8%</w:t>
            </w:r>
          </w:p>
        </w:tc>
      </w:tr>
      <w:tr w:rsidR="00396016" w:rsidRPr="006535F2" w14:paraId="2C845D81" w14:textId="77777777" w:rsidTr="00D86871">
        <w:trPr>
          <w:cantSplit/>
        </w:trPr>
        <w:tc>
          <w:tcPr>
            <w:tcW w:w="4252" w:type="dxa"/>
          </w:tcPr>
          <w:p w14:paraId="73DA5700" w14:textId="77777777" w:rsidR="002279D9" w:rsidRPr="006535F2" w:rsidRDefault="002279D9" w:rsidP="00D86871">
            <w:pPr>
              <w:widowControl w:val="0"/>
              <w:spacing w:before="20" w:after="20"/>
              <w:jc w:val="left"/>
              <w:rPr>
                <w:rFonts w:ascii="Arial Narrow" w:eastAsia="Times New Roman" w:hAnsi="Arial Narrow"/>
                <w:bCs/>
                <w:iCs/>
                <w:smallCaps/>
                <w:kern w:val="32"/>
                <w:sz w:val="20"/>
                <w:szCs w:val="22"/>
                <w:lang w:val="es-CL"/>
              </w:rPr>
            </w:pPr>
            <w:r w:rsidRPr="006535F2">
              <w:rPr>
                <w:rFonts w:ascii="Arial Narrow" w:hAnsi="Arial Narrow"/>
                <w:sz w:val="20"/>
                <w:lang w:val="es-CL"/>
              </w:rPr>
              <w:t>Industrias manufactureras</w:t>
            </w:r>
          </w:p>
        </w:tc>
        <w:tc>
          <w:tcPr>
            <w:tcW w:w="709" w:type="dxa"/>
          </w:tcPr>
          <w:p w14:paraId="1A488A1F" w14:textId="4015539E" w:rsidR="002279D9" w:rsidRPr="006535F2" w:rsidRDefault="002279D9"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6</w:t>
            </w:r>
          </w:p>
        </w:tc>
        <w:tc>
          <w:tcPr>
            <w:tcW w:w="0" w:type="auto"/>
          </w:tcPr>
          <w:p w14:paraId="6BE7891F" w14:textId="5621DDD9" w:rsidR="002279D9" w:rsidRPr="006535F2" w:rsidRDefault="00234978"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22,2%</w:t>
            </w:r>
          </w:p>
        </w:tc>
      </w:tr>
      <w:tr w:rsidR="00396016" w:rsidRPr="006535F2" w14:paraId="206DDF35" w14:textId="77777777" w:rsidTr="00D86871">
        <w:trPr>
          <w:cantSplit/>
        </w:trPr>
        <w:tc>
          <w:tcPr>
            <w:tcW w:w="4252" w:type="dxa"/>
          </w:tcPr>
          <w:p w14:paraId="6E68F102" w14:textId="30A1C12F" w:rsidR="002279D9" w:rsidRPr="006535F2" w:rsidRDefault="002279D9" w:rsidP="00D86871">
            <w:pPr>
              <w:widowControl w:val="0"/>
              <w:spacing w:before="20" w:after="20"/>
              <w:jc w:val="left"/>
              <w:rPr>
                <w:rFonts w:ascii="Arial Narrow" w:eastAsia="Times New Roman" w:hAnsi="Arial Narrow"/>
                <w:bCs/>
                <w:iCs/>
                <w:smallCaps/>
                <w:kern w:val="32"/>
                <w:sz w:val="20"/>
                <w:szCs w:val="22"/>
                <w:lang w:val="es-CL"/>
              </w:rPr>
            </w:pPr>
            <w:r>
              <w:rPr>
                <w:rFonts w:ascii="Arial Narrow" w:hAnsi="Arial Narrow"/>
                <w:sz w:val="20"/>
                <w:lang w:val="es-CL"/>
              </w:rPr>
              <w:t>Comercio al por mayor y al por menor; reparación de vehículos automotores y motocicletas</w:t>
            </w:r>
          </w:p>
        </w:tc>
        <w:tc>
          <w:tcPr>
            <w:tcW w:w="709" w:type="dxa"/>
          </w:tcPr>
          <w:p w14:paraId="4AF2D6C8" w14:textId="53DA8581" w:rsidR="002279D9" w:rsidRPr="006535F2" w:rsidRDefault="00355FD9"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6</w:t>
            </w:r>
          </w:p>
        </w:tc>
        <w:tc>
          <w:tcPr>
            <w:tcW w:w="0" w:type="auto"/>
          </w:tcPr>
          <w:p w14:paraId="612696A3" w14:textId="6C48BF1F" w:rsidR="002279D9" w:rsidRDefault="00234978"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22,2%</w:t>
            </w:r>
          </w:p>
        </w:tc>
      </w:tr>
      <w:tr w:rsidR="00396016" w:rsidRPr="006535F2" w14:paraId="529CA56C" w14:textId="77777777" w:rsidTr="00D86871">
        <w:trPr>
          <w:cantSplit/>
        </w:trPr>
        <w:tc>
          <w:tcPr>
            <w:tcW w:w="4252" w:type="dxa"/>
          </w:tcPr>
          <w:p w14:paraId="3025C10D" w14:textId="77777777" w:rsidR="002279D9" w:rsidRPr="006535F2" w:rsidRDefault="002279D9" w:rsidP="00D86871">
            <w:pPr>
              <w:widowControl w:val="0"/>
              <w:spacing w:before="20" w:after="20"/>
              <w:jc w:val="left"/>
              <w:rPr>
                <w:rFonts w:ascii="Arial Narrow" w:eastAsia="Times New Roman" w:hAnsi="Arial Narrow"/>
                <w:bCs/>
                <w:iCs/>
                <w:smallCaps/>
                <w:kern w:val="32"/>
                <w:sz w:val="20"/>
                <w:szCs w:val="22"/>
                <w:lang w:val="es-CL"/>
              </w:rPr>
            </w:pPr>
            <w:r w:rsidRPr="006535F2">
              <w:rPr>
                <w:rFonts w:ascii="Arial Narrow" w:hAnsi="Arial Narrow"/>
                <w:sz w:val="20"/>
                <w:lang w:val="es-CL"/>
              </w:rPr>
              <w:t>Información y comunicaciones</w:t>
            </w:r>
          </w:p>
        </w:tc>
        <w:tc>
          <w:tcPr>
            <w:tcW w:w="709" w:type="dxa"/>
          </w:tcPr>
          <w:p w14:paraId="336BCF30" w14:textId="4942C8B9" w:rsidR="002279D9" w:rsidRPr="006535F2" w:rsidRDefault="00355FD9"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3</w:t>
            </w:r>
          </w:p>
        </w:tc>
        <w:tc>
          <w:tcPr>
            <w:tcW w:w="0" w:type="auto"/>
          </w:tcPr>
          <w:p w14:paraId="49F83882" w14:textId="01ABD14D" w:rsidR="002279D9" w:rsidRPr="006535F2" w:rsidRDefault="00234978"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11,1%</w:t>
            </w:r>
          </w:p>
        </w:tc>
      </w:tr>
      <w:tr w:rsidR="00396016" w:rsidRPr="006535F2" w14:paraId="3A69A0F1" w14:textId="77777777" w:rsidTr="00D86871">
        <w:trPr>
          <w:cantSplit/>
        </w:trPr>
        <w:tc>
          <w:tcPr>
            <w:tcW w:w="4252" w:type="dxa"/>
          </w:tcPr>
          <w:p w14:paraId="5E83040A" w14:textId="1E16861D" w:rsidR="002279D9" w:rsidRPr="006535F2" w:rsidRDefault="002279D9" w:rsidP="00D86871">
            <w:pPr>
              <w:widowControl w:val="0"/>
              <w:spacing w:before="20" w:after="20"/>
              <w:jc w:val="left"/>
              <w:rPr>
                <w:rFonts w:ascii="Arial Narrow" w:eastAsia="Times New Roman" w:hAnsi="Arial Narrow"/>
                <w:bCs/>
                <w:iCs/>
                <w:smallCaps/>
                <w:kern w:val="32"/>
                <w:sz w:val="20"/>
                <w:szCs w:val="22"/>
                <w:lang w:val="es-CL"/>
              </w:rPr>
            </w:pPr>
            <w:r w:rsidRPr="006535F2">
              <w:rPr>
                <w:rFonts w:ascii="Arial Narrow" w:hAnsi="Arial Narrow"/>
                <w:sz w:val="20"/>
                <w:lang w:val="es-CL"/>
              </w:rPr>
              <w:t xml:space="preserve">Actividades </w:t>
            </w:r>
            <w:r w:rsidR="00355FD9">
              <w:rPr>
                <w:rFonts w:ascii="Arial Narrow" w:hAnsi="Arial Narrow"/>
                <w:sz w:val="20"/>
                <w:lang w:val="es-CL"/>
              </w:rPr>
              <w:t>profesionales, científicas y técnicas</w:t>
            </w:r>
          </w:p>
        </w:tc>
        <w:tc>
          <w:tcPr>
            <w:tcW w:w="709" w:type="dxa"/>
          </w:tcPr>
          <w:p w14:paraId="633ECB5F" w14:textId="6123D6C8" w:rsidR="002279D9" w:rsidRPr="006535F2" w:rsidRDefault="00355FD9"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7</w:t>
            </w:r>
          </w:p>
        </w:tc>
        <w:tc>
          <w:tcPr>
            <w:tcW w:w="0" w:type="auto"/>
          </w:tcPr>
          <w:p w14:paraId="7B0CF03F" w14:textId="37892282" w:rsidR="002279D9" w:rsidRPr="006535F2" w:rsidRDefault="00234978"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25,9%</w:t>
            </w:r>
          </w:p>
        </w:tc>
      </w:tr>
      <w:tr w:rsidR="00396016" w:rsidRPr="006535F2" w14:paraId="5B0D6419" w14:textId="77777777" w:rsidTr="00D86871">
        <w:trPr>
          <w:cantSplit/>
        </w:trPr>
        <w:tc>
          <w:tcPr>
            <w:tcW w:w="4252" w:type="dxa"/>
          </w:tcPr>
          <w:p w14:paraId="0CCBC175" w14:textId="77777777" w:rsidR="002279D9" w:rsidRPr="006535F2" w:rsidRDefault="002279D9" w:rsidP="00D86871">
            <w:pPr>
              <w:widowControl w:val="0"/>
              <w:spacing w:before="20" w:after="20"/>
              <w:jc w:val="left"/>
              <w:rPr>
                <w:rFonts w:ascii="Arial Narrow" w:eastAsia="Times New Roman" w:hAnsi="Arial Narrow"/>
                <w:bCs/>
                <w:iCs/>
                <w:smallCaps/>
                <w:kern w:val="32"/>
                <w:sz w:val="20"/>
                <w:szCs w:val="22"/>
                <w:lang w:val="es-CL"/>
              </w:rPr>
            </w:pPr>
            <w:r w:rsidRPr="006535F2">
              <w:rPr>
                <w:rFonts w:ascii="Arial Narrow" w:hAnsi="Arial Narrow"/>
                <w:sz w:val="20"/>
                <w:lang w:val="es-CL"/>
              </w:rPr>
              <w:t>Actividades artísticas, de entretenimiento y recreativas</w:t>
            </w:r>
          </w:p>
        </w:tc>
        <w:tc>
          <w:tcPr>
            <w:tcW w:w="709" w:type="dxa"/>
          </w:tcPr>
          <w:p w14:paraId="7FC952C2" w14:textId="36F3A51A" w:rsidR="002279D9" w:rsidRPr="006535F2" w:rsidRDefault="00355FD9"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1</w:t>
            </w:r>
          </w:p>
        </w:tc>
        <w:tc>
          <w:tcPr>
            <w:tcW w:w="0" w:type="auto"/>
          </w:tcPr>
          <w:p w14:paraId="6978D196" w14:textId="22FD9D2A" w:rsidR="002279D9" w:rsidRPr="006535F2" w:rsidRDefault="00234978" w:rsidP="00D86871">
            <w:pPr>
              <w:widowControl w:val="0"/>
              <w:spacing w:before="20" w:after="20"/>
              <w:jc w:val="center"/>
              <w:rPr>
                <w:rFonts w:ascii="Arial Narrow" w:eastAsia="Times New Roman" w:hAnsi="Arial Narrow"/>
                <w:bCs/>
                <w:iCs/>
                <w:smallCaps/>
                <w:kern w:val="32"/>
                <w:sz w:val="20"/>
                <w:szCs w:val="22"/>
                <w:lang w:val="es-CL"/>
              </w:rPr>
            </w:pPr>
            <w:r>
              <w:rPr>
                <w:rFonts w:ascii="Arial Narrow" w:hAnsi="Arial Narrow"/>
                <w:sz w:val="20"/>
                <w:lang w:val="es-CL"/>
              </w:rPr>
              <w:t>3,7%</w:t>
            </w:r>
          </w:p>
        </w:tc>
      </w:tr>
      <w:tr w:rsidR="00396016" w:rsidRPr="006535F2" w14:paraId="6CDAA6D9" w14:textId="77777777" w:rsidTr="00D86871">
        <w:trPr>
          <w:cantSplit/>
        </w:trPr>
        <w:tc>
          <w:tcPr>
            <w:tcW w:w="4252" w:type="dxa"/>
            <w:tcBorders>
              <w:top w:val="single" w:sz="4" w:space="0" w:color="auto"/>
            </w:tcBorders>
          </w:tcPr>
          <w:p w14:paraId="0A6E1514" w14:textId="1B3FB391" w:rsidR="002279D9" w:rsidRPr="002279D9" w:rsidRDefault="002279D9" w:rsidP="00D86871">
            <w:pPr>
              <w:widowControl w:val="0"/>
              <w:spacing w:before="20" w:after="20"/>
              <w:jc w:val="left"/>
              <w:rPr>
                <w:rFonts w:ascii="Arial Narrow" w:eastAsia="Times New Roman" w:hAnsi="Arial Narrow"/>
                <w:b/>
                <w:bCs/>
                <w:iCs/>
                <w:smallCaps/>
                <w:kern w:val="32"/>
                <w:sz w:val="20"/>
                <w:szCs w:val="22"/>
                <w:lang w:val="es-CL"/>
              </w:rPr>
            </w:pPr>
            <w:r w:rsidRPr="002279D9">
              <w:rPr>
                <w:rFonts w:ascii="Arial Narrow" w:hAnsi="Arial Narrow"/>
                <w:b/>
                <w:sz w:val="20"/>
                <w:lang w:val="es-CL"/>
              </w:rPr>
              <w:t>Total</w:t>
            </w:r>
          </w:p>
        </w:tc>
        <w:tc>
          <w:tcPr>
            <w:tcW w:w="709" w:type="dxa"/>
            <w:tcBorders>
              <w:top w:val="single" w:sz="4" w:space="0" w:color="auto"/>
            </w:tcBorders>
          </w:tcPr>
          <w:p w14:paraId="3C2B4FC5" w14:textId="3C11A63F" w:rsidR="002279D9" w:rsidRPr="002279D9" w:rsidRDefault="00355FD9" w:rsidP="00D86871">
            <w:pPr>
              <w:widowControl w:val="0"/>
              <w:spacing w:before="20" w:after="20"/>
              <w:jc w:val="center"/>
              <w:rPr>
                <w:rFonts w:ascii="Arial Narrow" w:eastAsia="Times New Roman" w:hAnsi="Arial Narrow"/>
                <w:b/>
                <w:bCs/>
                <w:iCs/>
                <w:smallCaps/>
                <w:kern w:val="32"/>
                <w:sz w:val="20"/>
                <w:szCs w:val="22"/>
                <w:lang w:val="es-CL"/>
              </w:rPr>
            </w:pPr>
            <w:r>
              <w:rPr>
                <w:rFonts w:ascii="Arial Narrow" w:hAnsi="Arial Narrow"/>
                <w:b/>
                <w:sz w:val="20"/>
                <w:lang w:val="es-CL"/>
              </w:rPr>
              <w:t>27</w:t>
            </w:r>
          </w:p>
        </w:tc>
        <w:tc>
          <w:tcPr>
            <w:tcW w:w="0" w:type="auto"/>
            <w:tcBorders>
              <w:top w:val="single" w:sz="4" w:space="0" w:color="auto"/>
            </w:tcBorders>
          </w:tcPr>
          <w:p w14:paraId="64A0188C" w14:textId="01636AE5" w:rsidR="002279D9" w:rsidRPr="002279D9" w:rsidRDefault="00466804" w:rsidP="00D86871">
            <w:pPr>
              <w:widowControl w:val="0"/>
              <w:spacing w:before="20" w:after="20"/>
              <w:jc w:val="center"/>
              <w:rPr>
                <w:rFonts w:ascii="Arial Narrow" w:eastAsia="Times New Roman" w:hAnsi="Arial Narrow"/>
                <w:b/>
                <w:bCs/>
                <w:iCs/>
                <w:smallCaps/>
                <w:kern w:val="32"/>
                <w:sz w:val="20"/>
                <w:szCs w:val="22"/>
                <w:lang w:val="es-CL"/>
              </w:rPr>
            </w:pPr>
            <w:r>
              <w:rPr>
                <w:rFonts w:ascii="Arial Narrow" w:hAnsi="Arial Narrow"/>
                <w:b/>
                <w:sz w:val="20"/>
                <w:lang w:val="es-CL"/>
              </w:rPr>
              <w:t>100%</w:t>
            </w:r>
          </w:p>
        </w:tc>
      </w:tr>
    </w:tbl>
    <w:p w14:paraId="241AB44A" w14:textId="16A269E4" w:rsidR="004078FD" w:rsidRDefault="0099136B" w:rsidP="00D86871">
      <w:pPr>
        <w:spacing w:before="240"/>
        <w:ind w:left="357"/>
        <w:rPr>
          <w:lang w:val="es-CL"/>
        </w:rPr>
      </w:pPr>
      <w:r>
        <w:rPr>
          <w:lang w:val="es-CL"/>
        </w:rPr>
        <w:t xml:space="preserve">En un nivel de desagregación mayor, las 27 empresas de la muestra </w:t>
      </w:r>
      <w:r w:rsidR="00E342F2">
        <w:rPr>
          <w:lang w:val="es-CL"/>
        </w:rPr>
        <w:t xml:space="preserve">se </w:t>
      </w:r>
      <w:r w:rsidR="00A52C2B">
        <w:rPr>
          <w:lang w:val="es-CL"/>
        </w:rPr>
        <w:t xml:space="preserve">distribuyen en </w:t>
      </w:r>
      <w:r w:rsidR="004078FD">
        <w:rPr>
          <w:lang w:val="es-CL"/>
        </w:rPr>
        <w:t xml:space="preserve">12 categorías de División y </w:t>
      </w:r>
      <w:r w:rsidR="00A52C2B">
        <w:rPr>
          <w:lang w:val="es-CL"/>
        </w:rPr>
        <w:t>16</w:t>
      </w:r>
      <w:r w:rsidR="00E342F2" w:rsidRPr="008E3E0F">
        <w:rPr>
          <w:lang w:val="es-CL"/>
        </w:rPr>
        <w:t xml:space="preserve"> categorías </w:t>
      </w:r>
      <w:r w:rsidR="004078FD">
        <w:rPr>
          <w:lang w:val="es-CL"/>
        </w:rPr>
        <w:t xml:space="preserve">de </w:t>
      </w:r>
      <w:r w:rsidR="00CD2F22">
        <w:rPr>
          <w:lang w:val="es-CL"/>
        </w:rPr>
        <w:t xml:space="preserve">Clase </w:t>
      </w:r>
      <w:r w:rsidR="00E342F2" w:rsidRPr="008E3E0F">
        <w:rPr>
          <w:lang w:val="es-CL"/>
        </w:rPr>
        <w:t xml:space="preserve">distintas del </w:t>
      </w:r>
      <w:r w:rsidR="00E342F2" w:rsidRPr="008E3E0F">
        <w:rPr>
          <w:rFonts w:eastAsiaTheme="minorHAnsi" w:cs="Arial"/>
          <w:szCs w:val="22"/>
          <w:lang w:val="es-ES"/>
        </w:rPr>
        <w:t>CIIU4.CL</w:t>
      </w:r>
      <w:r>
        <w:rPr>
          <w:lang w:val="es-CL"/>
        </w:rPr>
        <w:t>, como sigue:</w:t>
      </w:r>
    </w:p>
    <w:p w14:paraId="59F1CA6D" w14:textId="3524F1D6" w:rsidR="004078FD" w:rsidRDefault="004078FD" w:rsidP="00FB0FC9">
      <w:pPr>
        <w:ind w:left="360"/>
        <w:rPr>
          <w:lang w:val="es-CL"/>
        </w:rPr>
      </w:pPr>
      <w:r>
        <w:rPr>
          <w:lang w:val="es-CL"/>
        </w:rPr>
        <w:t>5 categorías de División concentran a 17 empresas:</w:t>
      </w:r>
    </w:p>
    <w:p w14:paraId="7102F66F" w14:textId="533FAE97" w:rsidR="004078FD" w:rsidRDefault="004078FD" w:rsidP="00176EFD">
      <w:pPr>
        <w:pStyle w:val="Prrafodelista"/>
        <w:numPr>
          <w:ilvl w:val="0"/>
          <w:numId w:val="54"/>
        </w:numPr>
        <w:ind w:left="714" w:hanging="357"/>
        <w:contextualSpacing w:val="0"/>
        <w:rPr>
          <w:lang w:val="es-CL" w:eastAsia="es-ES"/>
        </w:rPr>
      </w:pPr>
      <w:r>
        <w:rPr>
          <w:lang w:val="es-CL" w:eastAsia="es-ES"/>
        </w:rPr>
        <w:t>5 empresas pertenecen a la división de “Otras actividades empresariales” (</w:t>
      </w:r>
      <w:r w:rsidR="007F45E1">
        <w:rPr>
          <w:lang w:val="es-CL" w:eastAsia="es-ES"/>
        </w:rPr>
        <w:t xml:space="preserve">código </w:t>
      </w:r>
      <w:r>
        <w:rPr>
          <w:lang w:val="es-CL" w:eastAsia="es-ES"/>
        </w:rPr>
        <w:t>74).</w:t>
      </w:r>
    </w:p>
    <w:p w14:paraId="41BC5483" w14:textId="3B09A324" w:rsidR="004078FD" w:rsidRDefault="004078FD" w:rsidP="00176EFD">
      <w:pPr>
        <w:pStyle w:val="Prrafodelista"/>
        <w:numPr>
          <w:ilvl w:val="0"/>
          <w:numId w:val="54"/>
        </w:numPr>
        <w:ind w:left="714" w:hanging="357"/>
        <w:contextualSpacing w:val="0"/>
        <w:rPr>
          <w:lang w:val="es-CL" w:eastAsia="es-ES"/>
        </w:rPr>
      </w:pPr>
      <w:r>
        <w:rPr>
          <w:lang w:val="es-CL" w:eastAsia="es-ES"/>
        </w:rPr>
        <w:t>12 empresas pertenecen a las siguientes tres divisiones (3 por cada una):</w:t>
      </w:r>
    </w:p>
    <w:p w14:paraId="2E7AD8C4" w14:textId="7184C154" w:rsidR="004078FD" w:rsidRDefault="004078FD" w:rsidP="00176EFD">
      <w:pPr>
        <w:pStyle w:val="Prrafodelista"/>
        <w:numPr>
          <w:ilvl w:val="0"/>
          <w:numId w:val="52"/>
        </w:numPr>
        <w:ind w:left="1134" w:hanging="357"/>
        <w:rPr>
          <w:lang w:val="es-CL" w:eastAsia="es-ES"/>
        </w:rPr>
      </w:pPr>
      <w:r w:rsidRPr="004078FD">
        <w:rPr>
          <w:lang w:val="es-CL" w:eastAsia="es-ES"/>
        </w:rPr>
        <w:t>Fabricación de sustancias y productos químicos</w:t>
      </w:r>
      <w:r>
        <w:rPr>
          <w:lang w:val="es-CL" w:eastAsia="es-ES"/>
        </w:rPr>
        <w:t xml:space="preserve"> (</w:t>
      </w:r>
      <w:r w:rsidR="007F45E1">
        <w:rPr>
          <w:lang w:val="es-CL" w:eastAsia="es-ES"/>
        </w:rPr>
        <w:t xml:space="preserve">código </w:t>
      </w:r>
      <w:r>
        <w:rPr>
          <w:lang w:val="es-CL" w:eastAsia="es-ES"/>
        </w:rPr>
        <w:t>24)</w:t>
      </w:r>
    </w:p>
    <w:p w14:paraId="034110C1" w14:textId="0CF9A496" w:rsidR="0099136B" w:rsidRDefault="004078FD" w:rsidP="00176EFD">
      <w:pPr>
        <w:pStyle w:val="Prrafodelista"/>
        <w:numPr>
          <w:ilvl w:val="0"/>
          <w:numId w:val="52"/>
        </w:numPr>
        <w:ind w:left="1134" w:hanging="357"/>
        <w:rPr>
          <w:lang w:val="es-CL" w:eastAsia="es-ES"/>
        </w:rPr>
      </w:pPr>
      <w:r w:rsidRPr="004078FD">
        <w:rPr>
          <w:lang w:val="es-CL" w:eastAsia="es-ES"/>
        </w:rPr>
        <w:t>Comercio al por mayor y en comisión excepto el comercio de vehículos automotores y motocicletas</w:t>
      </w:r>
      <w:r>
        <w:rPr>
          <w:lang w:val="es-CL" w:eastAsia="es-ES"/>
        </w:rPr>
        <w:t xml:space="preserve"> (</w:t>
      </w:r>
      <w:r w:rsidR="007F45E1">
        <w:rPr>
          <w:lang w:val="es-CL" w:eastAsia="es-ES"/>
        </w:rPr>
        <w:t xml:space="preserve">código </w:t>
      </w:r>
      <w:r>
        <w:rPr>
          <w:lang w:val="es-CL" w:eastAsia="es-ES"/>
        </w:rPr>
        <w:t>51)</w:t>
      </w:r>
    </w:p>
    <w:p w14:paraId="655E69BE" w14:textId="602BC5B6" w:rsidR="004078FD" w:rsidRDefault="0099136B" w:rsidP="00176EFD">
      <w:pPr>
        <w:pStyle w:val="Prrafodelista"/>
        <w:numPr>
          <w:ilvl w:val="0"/>
          <w:numId w:val="52"/>
        </w:numPr>
        <w:ind w:left="1134" w:hanging="357"/>
        <w:rPr>
          <w:lang w:val="es-CL" w:eastAsia="es-ES"/>
        </w:rPr>
      </w:pPr>
      <w:r w:rsidRPr="0099136B">
        <w:rPr>
          <w:lang w:val="es-CL" w:eastAsia="es-ES"/>
        </w:rPr>
        <w:t>Comercio al por menor, excepto el comercio de vehículos automotores y motocicletas; Reparación de efectos personales y enseres domésticos</w:t>
      </w:r>
      <w:r>
        <w:rPr>
          <w:lang w:val="es-CL" w:eastAsia="es-ES"/>
        </w:rPr>
        <w:t xml:space="preserve"> (</w:t>
      </w:r>
      <w:r w:rsidR="007F45E1">
        <w:rPr>
          <w:lang w:val="es-CL" w:eastAsia="es-ES"/>
        </w:rPr>
        <w:t xml:space="preserve">código </w:t>
      </w:r>
      <w:r>
        <w:rPr>
          <w:lang w:val="es-CL" w:eastAsia="es-ES"/>
        </w:rPr>
        <w:t>52)</w:t>
      </w:r>
    </w:p>
    <w:p w14:paraId="03D55702" w14:textId="0A4CD24E" w:rsidR="0099136B" w:rsidRPr="0099136B" w:rsidRDefault="0099136B" w:rsidP="00176EFD">
      <w:pPr>
        <w:pStyle w:val="Prrafodelista"/>
        <w:numPr>
          <w:ilvl w:val="0"/>
          <w:numId w:val="52"/>
        </w:numPr>
        <w:ind w:left="1134" w:hanging="357"/>
        <w:contextualSpacing w:val="0"/>
        <w:rPr>
          <w:lang w:val="es-CL" w:eastAsia="es-ES"/>
        </w:rPr>
      </w:pPr>
      <w:r w:rsidRPr="0099136B">
        <w:rPr>
          <w:lang w:val="es-CL" w:eastAsia="es-ES"/>
        </w:rPr>
        <w:t>Informática y actividades conexas</w:t>
      </w:r>
      <w:r>
        <w:rPr>
          <w:lang w:val="es-CL" w:eastAsia="es-ES"/>
        </w:rPr>
        <w:t xml:space="preserve"> (</w:t>
      </w:r>
      <w:r w:rsidR="007F45E1">
        <w:rPr>
          <w:lang w:val="es-CL" w:eastAsia="es-ES"/>
        </w:rPr>
        <w:t xml:space="preserve">código </w:t>
      </w:r>
      <w:r>
        <w:rPr>
          <w:lang w:val="es-CL" w:eastAsia="es-ES"/>
        </w:rPr>
        <w:t>72)</w:t>
      </w:r>
    </w:p>
    <w:p w14:paraId="1BDA07E8" w14:textId="2F8344C3" w:rsidR="00E342F2" w:rsidRPr="008E3E0F" w:rsidRDefault="00E342F2" w:rsidP="00FB0FC9">
      <w:pPr>
        <w:ind w:left="360"/>
        <w:rPr>
          <w:lang w:val="es-CL"/>
        </w:rPr>
      </w:pPr>
      <w:r w:rsidRPr="008E3E0F">
        <w:rPr>
          <w:lang w:val="es-CL"/>
        </w:rPr>
        <w:t xml:space="preserve">8 categorías </w:t>
      </w:r>
      <w:r w:rsidR="00CD2F22">
        <w:rPr>
          <w:lang w:val="es-CL"/>
        </w:rPr>
        <w:t xml:space="preserve">de Clase </w:t>
      </w:r>
      <w:r w:rsidRPr="008E3E0F">
        <w:rPr>
          <w:lang w:val="es-CL"/>
        </w:rPr>
        <w:t>concentran a 1</w:t>
      </w:r>
      <w:r w:rsidR="00A52C2B">
        <w:rPr>
          <w:lang w:val="es-CL"/>
        </w:rPr>
        <w:t>7</w:t>
      </w:r>
      <w:r w:rsidRPr="008E3E0F">
        <w:rPr>
          <w:lang w:val="es-CL"/>
        </w:rPr>
        <w:t xml:space="preserve"> empresas.</w:t>
      </w:r>
    </w:p>
    <w:p w14:paraId="166E0036" w14:textId="3438BDC0" w:rsidR="00E342F2" w:rsidRDefault="00A52C2B" w:rsidP="00176EFD">
      <w:pPr>
        <w:pStyle w:val="Prrafodelista"/>
        <w:numPr>
          <w:ilvl w:val="0"/>
          <w:numId w:val="54"/>
        </w:numPr>
        <w:ind w:left="714" w:hanging="357"/>
        <w:contextualSpacing w:val="0"/>
        <w:rPr>
          <w:lang w:val="es-CL" w:eastAsia="es-ES"/>
        </w:rPr>
      </w:pPr>
      <w:r>
        <w:rPr>
          <w:lang w:val="es-CL" w:eastAsia="es-ES"/>
        </w:rPr>
        <w:t>6</w:t>
      </w:r>
      <w:r w:rsidR="00E342F2">
        <w:rPr>
          <w:lang w:val="es-CL" w:eastAsia="es-ES"/>
        </w:rPr>
        <w:t xml:space="preserve"> empresas pertenecen a las siguientes </w:t>
      </w:r>
      <w:r w:rsidR="002A50DE">
        <w:rPr>
          <w:lang w:val="es-CL" w:eastAsia="es-ES"/>
        </w:rPr>
        <w:t xml:space="preserve">tres </w:t>
      </w:r>
      <w:r w:rsidR="00CD2F22">
        <w:rPr>
          <w:lang w:val="es-CL" w:eastAsia="es-ES"/>
        </w:rPr>
        <w:t>clases</w:t>
      </w:r>
      <w:r w:rsidR="00E342F2">
        <w:rPr>
          <w:lang w:val="es-CL" w:eastAsia="es-ES"/>
        </w:rPr>
        <w:t xml:space="preserve"> (3 por cada una):</w:t>
      </w:r>
    </w:p>
    <w:p w14:paraId="150AE28C" w14:textId="0E98C329" w:rsidR="00E342F2" w:rsidRPr="006C1CCD" w:rsidRDefault="00E342F2" w:rsidP="00176EFD">
      <w:pPr>
        <w:pStyle w:val="Prrafodelista"/>
        <w:numPr>
          <w:ilvl w:val="0"/>
          <w:numId w:val="52"/>
        </w:numPr>
        <w:ind w:left="1134"/>
        <w:rPr>
          <w:lang w:val="es-CL" w:eastAsia="es-ES"/>
        </w:rPr>
      </w:pPr>
      <w:r w:rsidRPr="006C1CCD">
        <w:rPr>
          <w:lang w:val="es-CL" w:eastAsia="es-ES"/>
        </w:rPr>
        <w:t>Servicios integrales de informática (</w:t>
      </w:r>
      <w:r w:rsidR="007F45E1">
        <w:rPr>
          <w:lang w:val="es-CL" w:eastAsia="es-ES"/>
        </w:rPr>
        <w:t xml:space="preserve">código </w:t>
      </w:r>
      <w:r w:rsidRPr="006C1CCD">
        <w:rPr>
          <w:lang w:val="es-CL" w:eastAsia="es-ES"/>
        </w:rPr>
        <w:t>7260)</w:t>
      </w:r>
    </w:p>
    <w:p w14:paraId="5DA1E0E9" w14:textId="1583A46F" w:rsidR="00E342F2" w:rsidRPr="006C1CCD" w:rsidRDefault="00E342F2" w:rsidP="00176EFD">
      <w:pPr>
        <w:pStyle w:val="Prrafodelista"/>
        <w:numPr>
          <w:ilvl w:val="0"/>
          <w:numId w:val="52"/>
        </w:numPr>
        <w:ind w:left="1134" w:hanging="357"/>
        <w:contextualSpacing w:val="0"/>
        <w:rPr>
          <w:lang w:val="es-CL" w:eastAsia="es-ES"/>
        </w:rPr>
      </w:pPr>
      <w:r w:rsidRPr="006C1CCD">
        <w:rPr>
          <w:lang w:val="es-CL" w:eastAsia="es-ES"/>
        </w:rPr>
        <w:t>Actividades de arquitectura e ingeniería y actividades conexas de asesoramiento técnico (</w:t>
      </w:r>
      <w:r w:rsidR="007F45E1">
        <w:rPr>
          <w:lang w:val="es-CL" w:eastAsia="es-ES"/>
        </w:rPr>
        <w:t xml:space="preserve">código </w:t>
      </w:r>
      <w:r w:rsidRPr="006C1CCD">
        <w:rPr>
          <w:lang w:val="es-CL" w:eastAsia="es-ES"/>
        </w:rPr>
        <w:t>7421)</w:t>
      </w:r>
    </w:p>
    <w:p w14:paraId="3B240289" w14:textId="0A17A6E4" w:rsidR="00E342F2" w:rsidRDefault="00A52C2B" w:rsidP="00176EFD">
      <w:pPr>
        <w:pStyle w:val="Prrafodelista"/>
        <w:numPr>
          <w:ilvl w:val="0"/>
          <w:numId w:val="54"/>
        </w:numPr>
        <w:spacing w:before="120"/>
        <w:ind w:left="714" w:hanging="357"/>
        <w:contextualSpacing w:val="0"/>
        <w:rPr>
          <w:lang w:val="es-CL" w:eastAsia="es-ES"/>
        </w:rPr>
      </w:pPr>
      <w:r>
        <w:rPr>
          <w:lang w:val="es-CL" w:eastAsia="es-ES"/>
        </w:rPr>
        <w:t>12</w:t>
      </w:r>
      <w:r w:rsidR="00E342F2" w:rsidRPr="0032721A">
        <w:rPr>
          <w:lang w:val="es-CL" w:eastAsia="es-ES"/>
        </w:rPr>
        <w:t xml:space="preserve"> empresas pertenecen a las siguientes </w:t>
      </w:r>
      <w:r w:rsidR="002A50DE">
        <w:rPr>
          <w:lang w:val="es-CL" w:eastAsia="es-ES"/>
        </w:rPr>
        <w:t xml:space="preserve">cinco </w:t>
      </w:r>
      <w:r w:rsidR="00CD2F22">
        <w:rPr>
          <w:lang w:val="es-CL" w:eastAsia="es-ES"/>
        </w:rPr>
        <w:t>clase</w:t>
      </w:r>
      <w:r w:rsidR="00E342F2" w:rsidRPr="0032721A">
        <w:rPr>
          <w:lang w:val="es-CL" w:eastAsia="es-ES"/>
        </w:rPr>
        <w:t>s (</w:t>
      </w:r>
      <w:r w:rsidR="00E342F2">
        <w:rPr>
          <w:lang w:val="es-CL" w:eastAsia="es-ES"/>
        </w:rPr>
        <w:t>2</w:t>
      </w:r>
      <w:r w:rsidR="00E342F2" w:rsidRPr="0032721A">
        <w:rPr>
          <w:lang w:val="es-CL" w:eastAsia="es-ES"/>
        </w:rPr>
        <w:t xml:space="preserve"> </w:t>
      </w:r>
      <w:r w:rsidR="002A50DE">
        <w:rPr>
          <w:lang w:val="es-CL" w:eastAsia="es-ES"/>
        </w:rPr>
        <w:t xml:space="preserve">empresas </w:t>
      </w:r>
      <w:r w:rsidR="00E342F2" w:rsidRPr="0032721A">
        <w:rPr>
          <w:lang w:val="es-CL" w:eastAsia="es-ES"/>
        </w:rPr>
        <w:t>por cada una):</w:t>
      </w:r>
    </w:p>
    <w:p w14:paraId="6F8217C9" w14:textId="416AFD6D" w:rsidR="00E342F2" w:rsidRPr="006C1CCD" w:rsidRDefault="00E342F2" w:rsidP="00176EFD">
      <w:pPr>
        <w:pStyle w:val="Prrafodelista"/>
        <w:numPr>
          <w:ilvl w:val="0"/>
          <w:numId w:val="53"/>
        </w:numPr>
        <w:ind w:left="1134"/>
        <w:rPr>
          <w:lang w:val="es-CL" w:eastAsia="es-ES"/>
        </w:rPr>
      </w:pPr>
      <w:r w:rsidRPr="006C1CCD">
        <w:rPr>
          <w:lang w:val="es-CL" w:eastAsia="es-ES"/>
        </w:rPr>
        <w:t>Explotación de criaderos de peces y productos del mar en general (acuicultura); y servicios relacionados (</w:t>
      </w:r>
      <w:r w:rsidR="007F45E1">
        <w:rPr>
          <w:lang w:val="es-CL" w:eastAsia="es-ES"/>
        </w:rPr>
        <w:t>código 0</w:t>
      </w:r>
      <w:r w:rsidRPr="006C1CCD">
        <w:rPr>
          <w:lang w:val="es-CL" w:eastAsia="es-ES"/>
        </w:rPr>
        <w:t>510)</w:t>
      </w:r>
    </w:p>
    <w:p w14:paraId="6CD767F0" w14:textId="408922ED" w:rsidR="00E342F2" w:rsidRPr="006C1CCD" w:rsidRDefault="00E342F2" w:rsidP="00176EFD">
      <w:pPr>
        <w:pStyle w:val="Prrafodelista"/>
        <w:numPr>
          <w:ilvl w:val="0"/>
          <w:numId w:val="53"/>
        </w:numPr>
        <w:ind w:left="1134"/>
        <w:rPr>
          <w:lang w:val="es-CL" w:eastAsia="es-ES"/>
        </w:rPr>
      </w:pPr>
      <w:r w:rsidRPr="006C1CCD">
        <w:rPr>
          <w:lang w:val="es-CL" w:eastAsia="es-ES"/>
        </w:rPr>
        <w:t>Fabricación de productos farmacéuticos, sustancias químicas medicinales y productos botánicos (</w:t>
      </w:r>
      <w:r w:rsidR="007F45E1">
        <w:rPr>
          <w:lang w:val="es-CL" w:eastAsia="es-ES"/>
        </w:rPr>
        <w:t xml:space="preserve">código </w:t>
      </w:r>
      <w:r w:rsidRPr="006C1CCD">
        <w:rPr>
          <w:lang w:val="es-CL" w:eastAsia="es-ES"/>
        </w:rPr>
        <w:t>2423)</w:t>
      </w:r>
    </w:p>
    <w:p w14:paraId="1EBB4E03" w14:textId="680DC040" w:rsidR="00E342F2" w:rsidRPr="006C1CCD" w:rsidRDefault="00E342F2" w:rsidP="00176EFD">
      <w:pPr>
        <w:pStyle w:val="Prrafodelista"/>
        <w:numPr>
          <w:ilvl w:val="0"/>
          <w:numId w:val="53"/>
        </w:numPr>
        <w:ind w:left="1134"/>
        <w:rPr>
          <w:lang w:val="es-CL" w:eastAsia="es-ES"/>
        </w:rPr>
      </w:pPr>
      <w:r w:rsidRPr="006C1CCD">
        <w:rPr>
          <w:lang w:val="es-CL" w:eastAsia="es-ES"/>
        </w:rPr>
        <w:lastRenderedPageBreak/>
        <w:t>Venta al por mayor de otros productos (</w:t>
      </w:r>
      <w:r w:rsidR="007F45E1">
        <w:rPr>
          <w:lang w:val="es-CL" w:eastAsia="es-ES"/>
        </w:rPr>
        <w:t xml:space="preserve">código </w:t>
      </w:r>
      <w:r w:rsidRPr="006C1CCD">
        <w:rPr>
          <w:lang w:val="es-CL" w:eastAsia="es-ES"/>
        </w:rPr>
        <w:t>5190)</w:t>
      </w:r>
    </w:p>
    <w:p w14:paraId="12AC8B41" w14:textId="72955580" w:rsidR="00E342F2" w:rsidRPr="006C1CCD" w:rsidRDefault="00E342F2" w:rsidP="00176EFD">
      <w:pPr>
        <w:pStyle w:val="Prrafodelista"/>
        <w:numPr>
          <w:ilvl w:val="0"/>
          <w:numId w:val="53"/>
        </w:numPr>
        <w:ind w:left="1134"/>
        <w:rPr>
          <w:lang w:val="es-CL" w:eastAsia="es-ES"/>
        </w:rPr>
      </w:pPr>
      <w:r w:rsidRPr="006C1CCD">
        <w:rPr>
          <w:lang w:val="es-CL" w:eastAsia="es-ES"/>
        </w:rPr>
        <w:t>Venta al por menor de otros productos en pequeños almacenes no especializados (</w:t>
      </w:r>
      <w:r w:rsidR="007F45E1">
        <w:rPr>
          <w:lang w:val="es-CL" w:eastAsia="es-ES"/>
        </w:rPr>
        <w:t xml:space="preserve">código </w:t>
      </w:r>
      <w:r w:rsidRPr="006C1CCD">
        <w:rPr>
          <w:lang w:val="es-CL" w:eastAsia="es-ES"/>
        </w:rPr>
        <w:t>5219)</w:t>
      </w:r>
    </w:p>
    <w:p w14:paraId="764856CC" w14:textId="65FE122C" w:rsidR="00A52C2B" w:rsidRDefault="00E342F2" w:rsidP="00176EFD">
      <w:pPr>
        <w:pStyle w:val="Prrafodelista"/>
        <w:numPr>
          <w:ilvl w:val="0"/>
          <w:numId w:val="53"/>
        </w:numPr>
        <w:ind w:left="1134"/>
        <w:rPr>
          <w:lang w:val="es-CL" w:eastAsia="es-ES"/>
        </w:rPr>
      </w:pPr>
      <w:r w:rsidRPr="006C1CCD">
        <w:rPr>
          <w:lang w:val="es-CL" w:eastAsia="es-ES"/>
        </w:rPr>
        <w:t>Investigaciones y desarrollo experimental en el campo de las ciencias naturales y la ingeniería (</w:t>
      </w:r>
      <w:r w:rsidR="007F45E1">
        <w:rPr>
          <w:lang w:val="es-CL" w:eastAsia="es-ES"/>
        </w:rPr>
        <w:t xml:space="preserve">código </w:t>
      </w:r>
      <w:r w:rsidRPr="006C1CCD">
        <w:rPr>
          <w:lang w:val="es-CL" w:eastAsia="es-ES"/>
        </w:rPr>
        <w:t>7310)</w:t>
      </w:r>
    </w:p>
    <w:p w14:paraId="486A2602" w14:textId="5F0C19CB" w:rsidR="00CD2F22" w:rsidRPr="00466804" w:rsidRDefault="00A52C2B" w:rsidP="00176EFD">
      <w:pPr>
        <w:pStyle w:val="Prrafodelista"/>
        <w:numPr>
          <w:ilvl w:val="0"/>
          <w:numId w:val="53"/>
        </w:numPr>
        <w:ind w:left="1134" w:hanging="357"/>
        <w:contextualSpacing w:val="0"/>
        <w:rPr>
          <w:lang w:val="es-CL" w:eastAsia="es-ES"/>
        </w:rPr>
      </w:pPr>
      <w:r w:rsidRPr="00A52C2B">
        <w:rPr>
          <w:lang w:val="es-CL" w:eastAsia="es-ES"/>
        </w:rPr>
        <w:t>Otras actividades empresariales n.c.p. (</w:t>
      </w:r>
      <w:r w:rsidR="007F45E1">
        <w:rPr>
          <w:lang w:val="es-CL" w:eastAsia="es-ES"/>
        </w:rPr>
        <w:t xml:space="preserve">código </w:t>
      </w:r>
      <w:r w:rsidRPr="00A52C2B">
        <w:rPr>
          <w:lang w:val="es-CL" w:eastAsia="es-ES"/>
        </w:rPr>
        <w:t>7499)</w:t>
      </w:r>
    </w:p>
    <w:p w14:paraId="0A517A4C" w14:textId="2488E9CE" w:rsidR="00E342F2" w:rsidRPr="008E3E0F" w:rsidRDefault="0099136B" w:rsidP="00FB0FC9">
      <w:pPr>
        <w:ind w:left="360"/>
        <w:rPr>
          <w:lang w:val="es-CL"/>
        </w:rPr>
      </w:pPr>
      <w:r>
        <w:rPr>
          <w:lang w:val="es-CL"/>
        </w:rPr>
        <w:t>Para</w:t>
      </w:r>
      <w:r w:rsidR="00466804">
        <w:rPr>
          <w:lang w:val="es-CL"/>
        </w:rPr>
        <w:t xml:space="preserve"> comprender de mejor</w:t>
      </w:r>
      <w:r>
        <w:rPr>
          <w:lang w:val="es-CL"/>
        </w:rPr>
        <w:t xml:space="preserve"> manera a qué sectores productivos pertenecen las empresas encuestadas, se las agrupó </w:t>
      </w:r>
      <w:r w:rsidR="00E342F2" w:rsidRPr="008E3E0F">
        <w:rPr>
          <w:lang w:val="es-CL"/>
        </w:rPr>
        <w:t>según la industria o cadena de valor en la que se insertan (ya sea</w:t>
      </w:r>
      <w:r w:rsidR="00E342F2">
        <w:rPr>
          <w:lang w:val="es-CL"/>
        </w:rPr>
        <w:t xml:space="preserve"> como</w:t>
      </w:r>
      <w:r w:rsidR="00E342F2" w:rsidRPr="008E3E0F">
        <w:rPr>
          <w:lang w:val="es-CL"/>
        </w:rPr>
        <w:t xml:space="preserve"> proveedores de insumos</w:t>
      </w:r>
      <w:r w:rsidR="00750F9E">
        <w:rPr>
          <w:lang w:val="es-CL"/>
        </w:rPr>
        <w:t>, equipos</w:t>
      </w:r>
      <w:r w:rsidR="00E342F2" w:rsidRPr="008E3E0F">
        <w:rPr>
          <w:lang w:val="es-CL"/>
        </w:rPr>
        <w:t xml:space="preserve"> o materias primas</w:t>
      </w:r>
      <w:r w:rsidR="00E342F2">
        <w:rPr>
          <w:lang w:val="es-CL"/>
        </w:rPr>
        <w:t xml:space="preserve">, </w:t>
      </w:r>
      <w:r w:rsidR="00FB0FC9">
        <w:rPr>
          <w:lang w:val="es-CL"/>
        </w:rPr>
        <w:t xml:space="preserve">o como </w:t>
      </w:r>
      <w:r w:rsidR="00E342F2" w:rsidRPr="008E3E0F">
        <w:rPr>
          <w:lang w:val="es-CL"/>
        </w:rPr>
        <w:t>productores</w:t>
      </w:r>
      <w:r w:rsidR="00E342F2">
        <w:rPr>
          <w:lang w:val="es-CL"/>
        </w:rPr>
        <w:t xml:space="preserve"> </w:t>
      </w:r>
      <w:r w:rsidR="00FB0FC9">
        <w:rPr>
          <w:lang w:val="es-CL"/>
        </w:rPr>
        <w:t xml:space="preserve">o comercializadores </w:t>
      </w:r>
      <w:r w:rsidR="00E342F2">
        <w:rPr>
          <w:lang w:val="es-CL"/>
        </w:rPr>
        <w:t>del rubro</w:t>
      </w:r>
      <w:r w:rsidR="00E342F2" w:rsidRPr="008E3E0F">
        <w:rPr>
          <w:lang w:val="es-CL"/>
        </w:rPr>
        <w:t xml:space="preserve">), </w:t>
      </w:r>
      <w:r>
        <w:rPr>
          <w:lang w:val="es-CL"/>
        </w:rPr>
        <w:t xml:space="preserve">de lo que </w:t>
      </w:r>
      <w:r w:rsidR="00E342F2" w:rsidRPr="008E3E0F">
        <w:rPr>
          <w:lang w:val="es-CL"/>
        </w:rPr>
        <w:t>se obtiene la siguiente distribución:</w:t>
      </w:r>
    </w:p>
    <w:p w14:paraId="72CD5A2C" w14:textId="591AD71B" w:rsidR="00E342F2" w:rsidRPr="00D86871" w:rsidRDefault="00E342F2" w:rsidP="00D86871">
      <w:pPr>
        <w:spacing w:before="240"/>
        <w:ind w:left="709"/>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43</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PAI-ISP</w:t>
      </w:r>
      <w:r w:rsidRPr="00D86871">
        <w:rPr>
          <w:rFonts w:ascii="Arial Narrow" w:hAnsi="Arial Narrow"/>
          <w:b/>
          <w:bCs/>
          <w:sz w:val="20"/>
          <w:lang w:val="es-CL"/>
        </w:rPr>
        <w:t>, según industria</w:t>
      </w:r>
    </w:p>
    <w:tbl>
      <w:tblPr>
        <w:tblStyle w:val="TablaFormatoverde2"/>
        <w:tblW w:w="3686" w:type="dxa"/>
        <w:tblInd w:w="817" w:type="dxa"/>
        <w:tblLayout w:type="fixed"/>
        <w:tblLook w:val="04A0" w:firstRow="1" w:lastRow="0" w:firstColumn="1" w:lastColumn="0" w:noHBand="0" w:noVBand="1"/>
      </w:tblPr>
      <w:tblGrid>
        <w:gridCol w:w="2268"/>
        <w:gridCol w:w="425"/>
        <w:gridCol w:w="993"/>
      </w:tblGrid>
      <w:tr w:rsidR="00E342F2" w:rsidRPr="00E2475B" w14:paraId="03C62852" w14:textId="77777777" w:rsidTr="00D8687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noWrap/>
            <w:hideMark/>
          </w:tcPr>
          <w:p w14:paraId="4B094AC7" w14:textId="77777777" w:rsidR="00E342F2" w:rsidRPr="00D86871" w:rsidRDefault="00E342F2" w:rsidP="00D86871">
            <w:pPr>
              <w:spacing w:before="20" w:after="20"/>
              <w:rPr>
                <w:rFonts w:ascii="Arial Narrow" w:eastAsia="Times New Roman" w:hAnsi="Arial Narrow"/>
                <w:sz w:val="20"/>
                <w:lang w:eastAsia="es-ES"/>
              </w:rPr>
            </w:pPr>
            <w:r w:rsidRPr="00E2475B">
              <w:rPr>
                <w:rFonts w:ascii="Arial Narrow" w:eastAsia="Times New Roman" w:hAnsi="Arial Narrow"/>
                <w:sz w:val="20"/>
                <w:lang w:eastAsia="es-ES"/>
              </w:rPr>
              <w:t>Industria</w:t>
            </w:r>
          </w:p>
        </w:tc>
        <w:tc>
          <w:tcPr>
            <w:tcW w:w="425" w:type="dxa"/>
            <w:shd w:val="clear" w:color="auto" w:fill="D9D9D9" w:themeFill="background1" w:themeFillShade="D9"/>
            <w:noWrap/>
            <w:hideMark/>
          </w:tcPr>
          <w:p w14:paraId="3E868823" w14:textId="75BB0896" w:rsidR="00E342F2" w:rsidRPr="00D86871" w:rsidRDefault="00E2475B" w:rsidP="00D86871">
            <w:pPr>
              <w:spacing w:before="20" w:after="20"/>
              <w:ind w:left="255" w:right="-28" w:hanging="25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993" w:type="dxa"/>
            <w:shd w:val="clear" w:color="auto" w:fill="D9D9D9" w:themeFill="background1" w:themeFillShade="D9"/>
            <w:noWrap/>
            <w:hideMark/>
          </w:tcPr>
          <w:p w14:paraId="4A218A5F" w14:textId="77777777" w:rsidR="00E342F2" w:rsidRPr="00D86871" w:rsidRDefault="00E342F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E2475B">
              <w:rPr>
                <w:rFonts w:ascii="Arial Narrow" w:eastAsia="Times New Roman" w:hAnsi="Arial Narrow"/>
                <w:bCs/>
                <w:color w:val="000000"/>
                <w:sz w:val="20"/>
                <w:lang w:eastAsia="es-ES"/>
              </w:rPr>
              <w:t>%</w:t>
            </w:r>
          </w:p>
        </w:tc>
      </w:tr>
      <w:tr w:rsidR="00E342F2" w:rsidRPr="00E2475B" w14:paraId="13A07D36"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6405820A" w14:textId="77777777" w:rsidR="00E342F2" w:rsidRPr="00D86871" w:rsidRDefault="00E342F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Multisectorial</w:t>
            </w:r>
          </w:p>
        </w:tc>
        <w:tc>
          <w:tcPr>
            <w:tcW w:w="425" w:type="dxa"/>
            <w:noWrap/>
          </w:tcPr>
          <w:p w14:paraId="425AB8F0" w14:textId="31EA75D5" w:rsidR="00E342F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7</w:t>
            </w:r>
          </w:p>
        </w:tc>
        <w:tc>
          <w:tcPr>
            <w:tcW w:w="993" w:type="dxa"/>
            <w:noWrap/>
          </w:tcPr>
          <w:p w14:paraId="2D7599F8" w14:textId="1D2F3EAF" w:rsidR="00E342F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25</w:t>
            </w:r>
            <w:r w:rsidR="00E342F2" w:rsidRPr="00E2475B">
              <w:rPr>
                <w:rFonts w:ascii="Arial Narrow" w:eastAsia="Times New Roman" w:hAnsi="Arial Narrow"/>
                <w:color w:val="000000"/>
                <w:sz w:val="20"/>
                <w:lang w:eastAsia="es-ES"/>
              </w:rPr>
              <w:t>,</w:t>
            </w:r>
            <w:r w:rsidRPr="00E2475B">
              <w:rPr>
                <w:rFonts w:ascii="Arial Narrow" w:eastAsia="Times New Roman" w:hAnsi="Arial Narrow"/>
                <w:color w:val="000000"/>
                <w:sz w:val="20"/>
                <w:lang w:eastAsia="es-ES"/>
              </w:rPr>
              <w:t>9</w:t>
            </w:r>
            <w:r w:rsidR="00E342F2" w:rsidRPr="00E2475B">
              <w:rPr>
                <w:rFonts w:ascii="Arial Narrow" w:eastAsia="Times New Roman" w:hAnsi="Arial Narrow"/>
                <w:color w:val="000000"/>
                <w:sz w:val="20"/>
                <w:lang w:eastAsia="es-ES"/>
              </w:rPr>
              <w:t>%</w:t>
            </w:r>
          </w:p>
        </w:tc>
      </w:tr>
      <w:tr w:rsidR="00E342F2" w:rsidRPr="00E2475B" w14:paraId="2CE20C4B"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0EF04A5A" w14:textId="77777777" w:rsidR="00E342F2" w:rsidRPr="00D86871" w:rsidRDefault="00E342F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Agropecuaria y forestal</w:t>
            </w:r>
          </w:p>
        </w:tc>
        <w:tc>
          <w:tcPr>
            <w:tcW w:w="425" w:type="dxa"/>
            <w:noWrap/>
          </w:tcPr>
          <w:p w14:paraId="336107FB" w14:textId="0F576098" w:rsidR="00E342F2" w:rsidRPr="00D86871" w:rsidRDefault="00A52C2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5</w:t>
            </w:r>
          </w:p>
        </w:tc>
        <w:tc>
          <w:tcPr>
            <w:tcW w:w="993" w:type="dxa"/>
            <w:noWrap/>
          </w:tcPr>
          <w:p w14:paraId="2C7C053F" w14:textId="59562A9D" w:rsidR="00E342F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18</w:t>
            </w:r>
            <w:r w:rsidR="00E342F2" w:rsidRPr="00E2475B">
              <w:rPr>
                <w:rFonts w:ascii="Arial Narrow" w:eastAsia="Times New Roman" w:hAnsi="Arial Narrow"/>
                <w:color w:val="000000"/>
                <w:sz w:val="20"/>
                <w:lang w:eastAsia="es-ES"/>
              </w:rPr>
              <w:t>,</w:t>
            </w:r>
            <w:r w:rsidRPr="00E2475B">
              <w:rPr>
                <w:rFonts w:ascii="Arial Narrow" w:eastAsia="Times New Roman" w:hAnsi="Arial Narrow"/>
                <w:color w:val="000000"/>
                <w:sz w:val="20"/>
                <w:lang w:eastAsia="es-ES"/>
              </w:rPr>
              <w:t>5</w:t>
            </w:r>
            <w:r w:rsidR="00E342F2" w:rsidRPr="00E2475B">
              <w:rPr>
                <w:rFonts w:ascii="Arial Narrow" w:eastAsia="Times New Roman" w:hAnsi="Arial Narrow"/>
                <w:color w:val="000000"/>
                <w:sz w:val="20"/>
                <w:lang w:eastAsia="es-ES"/>
              </w:rPr>
              <w:t>%</w:t>
            </w:r>
          </w:p>
        </w:tc>
      </w:tr>
      <w:tr w:rsidR="00B91CB2" w:rsidRPr="00E2475B" w14:paraId="3B7C4733"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34CC71B5" w14:textId="7CD7C251"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Pesca y acuicultura</w:t>
            </w:r>
          </w:p>
        </w:tc>
        <w:tc>
          <w:tcPr>
            <w:tcW w:w="425" w:type="dxa"/>
            <w:noWrap/>
          </w:tcPr>
          <w:p w14:paraId="2232FC54" w14:textId="7C4686EC"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4</w:t>
            </w:r>
          </w:p>
        </w:tc>
        <w:tc>
          <w:tcPr>
            <w:tcW w:w="993" w:type="dxa"/>
            <w:noWrap/>
          </w:tcPr>
          <w:p w14:paraId="1906F89C" w14:textId="02656489"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14,8%</w:t>
            </w:r>
          </w:p>
        </w:tc>
      </w:tr>
      <w:tr w:rsidR="00B91CB2" w:rsidRPr="00E2475B" w14:paraId="7FA83936"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11F4E8E8" w14:textId="2BBE96B3"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Salud animal</w:t>
            </w:r>
          </w:p>
        </w:tc>
        <w:tc>
          <w:tcPr>
            <w:tcW w:w="425" w:type="dxa"/>
            <w:noWrap/>
          </w:tcPr>
          <w:p w14:paraId="7B97B424" w14:textId="79B18EC2"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w:t>
            </w:r>
          </w:p>
        </w:tc>
        <w:tc>
          <w:tcPr>
            <w:tcW w:w="993" w:type="dxa"/>
            <w:noWrap/>
          </w:tcPr>
          <w:p w14:paraId="05E6BB33" w14:textId="59AD9D41"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11,1%</w:t>
            </w:r>
          </w:p>
        </w:tc>
      </w:tr>
      <w:tr w:rsidR="00B91CB2" w:rsidRPr="00E2475B" w14:paraId="79D8F7B4"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33546273" w14:textId="5CB19381"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TIC</w:t>
            </w:r>
          </w:p>
        </w:tc>
        <w:tc>
          <w:tcPr>
            <w:tcW w:w="425" w:type="dxa"/>
            <w:noWrap/>
          </w:tcPr>
          <w:p w14:paraId="4751A62D" w14:textId="2374969A"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w:t>
            </w:r>
          </w:p>
        </w:tc>
        <w:tc>
          <w:tcPr>
            <w:tcW w:w="993" w:type="dxa"/>
            <w:noWrap/>
          </w:tcPr>
          <w:p w14:paraId="2260E25E" w14:textId="0E850EA5"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11,1%</w:t>
            </w:r>
          </w:p>
        </w:tc>
      </w:tr>
      <w:tr w:rsidR="00B91CB2" w:rsidRPr="00E2475B" w14:paraId="6F342A87"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5FB084B7" w14:textId="77777777"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Salud</w:t>
            </w:r>
          </w:p>
        </w:tc>
        <w:tc>
          <w:tcPr>
            <w:tcW w:w="425" w:type="dxa"/>
            <w:noWrap/>
          </w:tcPr>
          <w:p w14:paraId="11E045C9" w14:textId="77777777"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2</w:t>
            </w:r>
          </w:p>
        </w:tc>
        <w:tc>
          <w:tcPr>
            <w:tcW w:w="993" w:type="dxa"/>
            <w:noWrap/>
          </w:tcPr>
          <w:p w14:paraId="63E1F9AC" w14:textId="0D0074B5"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7,4%</w:t>
            </w:r>
          </w:p>
        </w:tc>
      </w:tr>
      <w:tr w:rsidR="00B91CB2" w:rsidRPr="00E2475B" w14:paraId="3C629BC7"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3F505E3A" w14:textId="77777777"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Minería</w:t>
            </w:r>
          </w:p>
        </w:tc>
        <w:tc>
          <w:tcPr>
            <w:tcW w:w="425" w:type="dxa"/>
            <w:noWrap/>
          </w:tcPr>
          <w:p w14:paraId="093BA12E" w14:textId="77777777"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w:t>
            </w:r>
          </w:p>
        </w:tc>
        <w:tc>
          <w:tcPr>
            <w:tcW w:w="993" w:type="dxa"/>
            <w:noWrap/>
          </w:tcPr>
          <w:p w14:paraId="4FA30779" w14:textId="7A0C4D84"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3,7%</w:t>
            </w:r>
          </w:p>
        </w:tc>
      </w:tr>
      <w:tr w:rsidR="00B91CB2" w:rsidRPr="00E2475B" w14:paraId="4045021D"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3A11BDAB" w14:textId="77777777"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Construcción</w:t>
            </w:r>
          </w:p>
        </w:tc>
        <w:tc>
          <w:tcPr>
            <w:tcW w:w="425" w:type="dxa"/>
            <w:noWrap/>
          </w:tcPr>
          <w:p w14:paraId="55A61D6A" w14:textId="77777777"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w:t>
            </w:r>
          </w:p>
        </w:tc>
        <w:tc>
          <w:tcPr>
            <w:tcW w:w="993" w:type="dxa"/>
            <w:noWrap/>
          </w:tcPr>
          <w:p w14:paraId="60C3529C" w14:textId="480B54FF"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3,7%</w:t>
            </w:r>
          </w:p>
        </w:tc>
      </w:tr>
      <w:tr w:rsidR="00B91CB2" w:rsidRPr="00E2475B" w14:paraId="375A0AA1"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noWrap/>
          </w:tcPr>
          <w:p w14:paraId="76D9999B" w14:textId="1456A1BA" w:rsidR="00B91CB2" w:rsidRPr="00D86871" w:rsidRDefault="00B91CB2"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Medioambiente</w:t>
            </w:r>
          </w:p>
        </w:tc>
        <w:tc>
          <w:tcPr>
            <w:tcW w:w="425" w:type="dxa"/>
            <w:noWrap/>
          </w:tcPr>
          <w:p w14:paraId="14E6CC11" w14:textId="5A870AE0"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w:t>
            </w:r>
          </w:p>
        </w:tc>
        <w:tc>
          <w:tcPr>
            <w:tcW w:w="993" w:type="dxa"/>
            <w:noWrap/>
          </w:tcPr>
          <w:p w14:paraId="752F6C48" w14:textId="75C892F9"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3,7%</w:t>
            </w:r>
          </w:p>
        </w:tc>
      </w:tr>
      <w:tr w:rsidR="00B91CB2" w:rsidRPr="00E2475B" w14:paraId="2342C6D7" w14:textId="77777777" w:rsidTr="00D86871">
        <w:trPr>
          <w:trHeight w:val="2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tcBorders>
            <w:noWrap/>
            <w:hideMark/>
          </w:tcPr>
          <w:p w14:paraId="326EEB67" w14:textId="77777777" w:rsidR="00B91CB2" w:rsidRPr="00D86871" w:rsidRDefault="00B91CB2" w:rsidP="00D86871">
            <w:pPr>
              <w:spacing w:before="20" w:after="20"/>
              <w:jc w:val="left"/>
              <w:rPr>
                <w:rFonts w:ascii="Arial Narrow" w:eastAsia="Times New Roman" w:hAnsi="Arial Narrow"/>
                <w:b/>
                <w:bCs/>
                <w:color w:val="000000"/>
                <w:sz w:val="20"/>
                <w:lang w:eastAsia="es-ES"/>
              </w:rPr>
            </w:pPr>
            <w:r w:rsidRPr="00E2475B">
              <w:rPr>
                <w:rFonts w:ascii="Arial Narrow" w:eastAsia="Times New Roman" w:hAnsi="Arial Narrow"/>
                <w:b/>
                <w:bCs/>
                <w:color w:val="000000"/>
                <w:sz w:val="20"/>
                <w:lang w:eastAsia="es-ES"/>
              </w:rPr>
              <w:t>Total</w:t>
            </w:r>
          </w:p>
        </w:tc>
        <w:tc>
          <w:tcPr>
            <w:tcW w:w="425" w:type="dxa"/>
            <w:tcBorders>
              <w:top w:val="single" w:sz="4" w:space="0" w:color="auto"/>
            </w:tcBorders>
            <w:noWrap/>
            <w:hideMark/>
          </w:tcPr>
          <w:p w14:paraId="6449923A" w14:textId="5801EF28"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E2475B">
              <w:rPr>
                <w:rFonts w:ascii="Arial Narrow" w:eastAsia="Times New Roman" w:hAnsi="Arial Narrow"/>
                <w:b/>
                <w:color w:val="000000"/>
                <w:sz w:val="20"/>
                <w:lang w:eastAsia="es-ES"/>
              </w:rPr>
              <w:t>27</w:t>
            </w:r>
          </w:p>
        </w:tc>
        <w:tc>
          <w:tcPr>
            <w:tcW w:w="993" w:type="dxa"/>
            <w:tcBorders>
              <w:top w:val="single" w:sz="4" w:space="0" w:color="auto"/>
            </w:tcBorders>
            <w:noWrap/>
            <w:hideMark/>
          </w:tcPr>
          <w:p w14:paraId="757BA3AB" w14:textId="77777777" w:rsidR="00B91CB2" w:rsidRPr="00D86871" w:rsidRDefault="00B91CB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E2475B">
              <w:rPr>
                <w:rFonts w:ascii="Arial Narrow" w:eastAsia="Times New Roman" w:hAnsi="Arial Narrow"/>
                <w:b/>
                <w:color w:val="000000"/>
                <w:sz w:val="20"/>
                <w:lang w:eastAsia="es-ES"/>
              </w:rPr>
              <w:t>100%</w:t>
            </w:r>
          </w:p>
        </w:tc>
      </w:tr>
    </w:tbl>
    <w:p w14:paraId="53D2F95A" w14:textId="6D3B2714" w:rsidR="00E342F2" w:rsidRDefault="00B91CB2" w:rsidP="0099136B">
      <w:pPr>
        <w:spacing w:before="200"/>
        <w:ind w:left="357"/>
        <w:rPr>
          <w:lang w:val="es-CL"/>
        </w:rPr>
      </w:pPr>
      <w:r>
        <w:rPr>
          <w:lang w:val="es-CL"/>
        </w:rPr>
        <w:t xml:space="preserve">Al revisar uno a uno los rubros </w:t>
      </w:r>
      <w:r w:rsidR="00FB0FC9">
        <w:rPr>
          <w:lang w:val="es-CL"/>
        </w:rPr>
        <w:t xml:space="preserve">de actividad </w:t>
      </w:r>
      <w:r>
        <w:rPr>
          <w:lang w:val="es-CL"/>
        </w:rPr>
        <w:t xml:space="preserve">de las empresas de la muestra, se observa que la mayoría son </w:t>
      </w:r>
      <w:r w:rsidR="00FB0FC9">
        <w:rPr>
          <w:lang w:val="es-CL"/>
        </w:rPr>
        <w:t xml:space="preserve">empresas proveedoras ligadas a los sectores agropecuario, pesca y acuicultura (incluyendo empresas proveedoras de alimentos y productos y servicios veterinarios), seguidas por </w:t>
      </w:r>
      <w:r>
        <w:rPr>
          <w:lang w:val="es-CL"/>
        </w:rPr>
        <w:t xml:space="preserve">empresas de ingeniería </w:t>
      </w:r>
      <w:r w:rsidR="00FB0FC9">
        <w:rPr>
          <w:lang w:val="es-CL"/>
        </w:rPr>
        <w:t xml:space="preserve">y servicios tecnológicos </w:t>
      </w:r>
      <w:r>
        <w:rPr>
          <w:lang w:val="es-CL"/>
        </w:rPr>
        <w:t>que atienden a diver</w:t>
      </w:r>
      <w:r w:rsidR="00FB0FC9">
        <w:rPr>
          <w:lang w:val="es-CL"/>
        </w:rPr>
        <w:t xml:space="preserve">sos sectores productivos, entre los que se cuentan </w:t>
      </w:r>
      <w:r w:rsidR="00E84B33">
        <w:rPr>
          <w:lang w:val="es-CL"/>
        </w:rPr>
        <w:t xml:space="preserve">principalmente </w:t>
      </w:r>
      <w:r w:rsidR="00FB0FC9">
        <w:rPr>
          <w:lang w:val="es-CL"/>
        </w:rPr>
        <w:t xml:space="preserve">la </w:t>
      </w:r>
      <w:r w:rsidR="00E84B33">
        <w:rPr>
          <w:lang w:val="es-CL"/>
        </w:rPr>
        <w:t>minería y la industria de</w:t>
      </w:r>
      <w:r w:rsidR="00FB0FC9">
        <w:rPr>
          <w:lang w:val="es-CL"/>
        </w:rPr>
        <w:t xml:space="preserve"> alimentos</w:t>
      </w:r>
      <w:r w:rsidR="009708F6">
        <w:rPr>
          <w:lang w:val="es-CL"/>
        </w:rPr>
        <w:t xml:space="preserve"> procesados</w:t>
      </w:r>
      <w:r w:rsidR="00FB0FC9">
        <w:rPr>
          <w:lang w:val="es-CL"/>
        </w:rPr>
        <w:t>.</w:t>
      </w:r>
    </w:p>
    <w:p w14:paraId="361BF253" w14:textId="583A438D" w:rsidR="0070541D" w:rsidRDefault="00234978" w:rsidP="00FB0FC9">
      <w:pPr>
        <w:ind w:left="360"/>
        <w:rPr>
          <w:lang w:val="es-CL"/>
        </w:rPr>
      </w:pPr>
      <w:r>
        <w:rPr>
          <w:lang w:val="es-CL"/>
        </w:rPr>
        <w:t>De manera complementaria</w:t>
      </w:r>
      <w:r w:rsidR="0070541D">
        <w:rPr>
          <w:lang w:val="es-CL"/>
        </w:rPr>
        <w:t>, se pidió a los encuestados que indicaran el nivel de importancia de cada uno de los siguientes giros o actividades realizados por la empresa:</w:t>
      </w:r>
    </w:p>
    <w:p w14:paraId="0664F02E" w14:textId="4F805671" w:rsidR="0070541D" w:rsidRPr="0099136B" w:rsidRDefault="0070541D" w:rsidP="00176EFD">
      <w:pPr>
        <w:pStyle w:val="Prrafodelista"/>
        <w:numPr>
          <w:ilvl w:val="0"/>
          <w:numId w:val="69"/>
        </w:numPr>
        <w:ind w:left="993"/>
        <w:rPr>
          <w:lang w:val="es-CL"/>
        </w:rPr>
      </w:pPr>
      <w:r w:rsidRPr="0099136B">
        <w:rPr>
          <w:lang w:val="es-CL"/>
        </w:rPr>
        <w:t>Explotación de recursos naturales (agricultura, silvicultura, ganadería, pesca, recursos mineros).</w:t>
      </w:r>
    </w:p>
    <w:p w14:paraId="695EBD52" w14:textId="011F0C4F" w:rsidR="0070541D" w:rsidRPr="0099136B" w:rsidRDefault="0070541D" w:rsidP="00176EFD">
      <w:pPr>
        <w:pStyle w:val="Prrafodelista"/>
        <w:numPr>
          <w:ilvl w:val="0"/>
          <w:numId w:val="69"/>
        </w:numPr>
        <w:ind w:left="993"/>
        <w:rPr>
          <w:lang w:val="es-CL"/>
        </w:rPr>
      </w:pPr>
      <w:r w:rsidRPr="0099136B">
        <w:rPr>
          <w:lang w:val="es-CL"/>
        </w:rPr>
        <w:lastRenderedPageBreak/>
        <w:t>Industria manufacturera (elaboración o fabricación de producto para la venta) y construcción.</w:t>
      </w:r>
    </w:p>
    <w:p w14:paraId="60F9306A" w14:textId="52948226" w:rsidR="0070541D" w:rsidRPr="0099136B" w:rsidRDefault="0070541D" w:rsidP="00176EFD">
      <w:pPr>
        <w:pStyle w:val="Prrafodelista"/>
        <w:numPr>
          <w:ilvl w:val="0"/>
          <w:numId w:val="69"/>
        </w:numPr>
        <w:ind w:left="993"/>
        <w:rPr>
          <w:lang w:val="es-CL"/>
        </w:rPr>
      </w:pPr>
      <w:r w:rsidRPr="0099136B">
        <w:rPr>
          <w:lang w:val="es-CL"/>
        </w:rPr>
        <w:t>Comercio (mayorista, minorista y comisionista o concesión; compra y venta sin alterar el producto que comercializa).</w:t>
      </w:r>
    </w:p>
    <w:p w14:paraId="26271162" w14:textId="7C1DEC05" w:rsidR="0070541D" w:rsidRPr="0099136B" w:rsidRDefault="0070541D" w:rsidP="00176EFD">
      <w:pPr>
        <w:pStyle w:val="Prrafodelista"/>
        <w:numPr>
          <w:ilvl w:val="0"/>
          <w:numId w:val="69"/>
        </w:numPr>
        <w:ind w:left="993"/>
        <w:rPr>
          <w:lang w:val="es-CL"/>
        </w:rPr>
      </w:pPr>
      <w:r w:rsidRPr="0099136B">
        <w:rPr>
          <w:lang w:val="es-CL"/>
        </w:rPr>
        <w:t>Prestación de servicios (vende un intangible; aún cuando el servicio incluya materiales o repuestos).</w:t>
      </w:r>
    </w:p>
    <w:p w14:paraId="43D2A402" w14:textId="3D40BCC6" w:rsidR="0070541D" w:rsidRPr="0099136B" w:rsidRDefault="0070541D" w:rsidP="00176EFD">
      <w:pPr>
        <w:pStyle w:val="Prrafodelista"/>
        <w:numPr>
          <w:ilvl w:val="0"/>
          <w:numId w:val="69"/>
        </w:numPr>
        <w:ind w:left="992" w:hanging="357"/>
        <w:contextualSpacing w:val="0"/>
        <w:rPr>
          <w:lang w:val="es-CL"/>
        </w:rPr>
      </w:pPr>
      <w:r w:rsidRPr="0099136B">
        <w:rPr>
          <w:lang w:val="es-CL"/>
        </w:rPr>
        <w:t>Otra actividad no mencio</w:t>
      </w:r>
      <w:r w:rsidR="0065431F" w:rsidRPr="0099136B">
        <w:rPr>
          <w:lang w:val="es-CL"/>
        </w:rPr>
        <w:t>nada anteriormente.</w:t>
      </w:r>
    </w:p>
    <w:p w14:paraId="340042E1" w14:textId="7832FF72" w:rsidR="0065431F" w:rsidRDefault="0070541D" w:rsidP="00176EFD">
      <w:pPr>
        <w:pStyle w:val="Prrafodelista"/>
        <w:numPr>
          <w:ilvl w:val="0"/>
          <w:numId w:val="54"/>
        </w:numPr>
        <w:spacing w:before="120"/>
        <w:ind w:left="714" w:hanging="357"/>
        <w:contextualSpacing w:val="0"/>
        <w:rPr>
          <w:lang w:val="es-CL"/>
        </w:rPr>
      </w:pPr>
      <w:r>
        <w:rPr>
          <w:lang w:val="es-CL"/>
        </w:rPr>
        <w:t xml:space="preserve">6 </w:t>
      </w:r>
      <w:r w:rsidR="004E0021">
        <w:rPr>
          <w:lang w:val="es-CL"/>
        </w:rPr>
        <w:t xml:space="preserve">empresas </w:t>
      </w:r>
      <w:r>
        <w:rPr>
          <w:lang w:val="es-CL"/>
        </w:rPr>
        <w:t>indicaron co</w:t>
      </w:r>
      <w:r w:rsidR="004E0021">
        <w:rPr>
          <w:lang w:val="es-CL"/>
        </w:rPr>
        <w:t>mo más importante</w:t>
      </w:r>
      <w:r>
        <w:rPr>
          <w:lang w:val="es-CL"/>
        </w:rPr>
        <w:t xml:space="preserve"> </w:t>
      </w:r>
      <w:r w:rsidR="0065431F">
        <w:rPr>
          <w:lang w:val="es-CL"/>
        </w:rPr>
        <w:t>las “activi</w:t>
      </w:r>
      <w:r w:rsidR="004E0021">
        <w:rPr>
          <w:lang w:val="es-CL"/>
        </w:rPr>
        <w:t>dades de explotación de recursos naturales” (21,4%)</w:t>
      </w:r>
    </w:p>
    <w:p w14:paraId="09D27AAA" w14:textId="77777777" w:rsidR="0065431F" w:rsidRDefault="004E0021" w:rsidP="00176EFD">
      <w:pPr>
        <w:pStyle w:val="Prrafodelista"/>
        <w:numPr>
          <w:ilvl w:val="0"/>
          <w:numId w:val="54"/>
        </w:numPr>
        <w:spacing w:before="120"/>
        <w:ind w:left="714" w:hanging="357"/>
        <w:contextualSpacing w:val="0"/>
        <w:rPr>
          <w:lang w:val="es-CL"/>
        </w:rPr>
      </w:pPr>
      <w:r>
        <w:rPr>
          <w:lang w:val="es-CL"/>
        </w:rPr>
        <w:t xml:space="preserve">10 </w:t>
      </w:r>
      <w:r w:rsidR="0065431F">
        <w:rPr>
          <w:lang w:val="es-CL"/>
        </w:rPr>
        <w:t xml:space="preserve">indicaron como más importante la </w:t>
      </w:r>
      <w:r>
        <w:rPr>
          <w:lang w:val="es-CL"/>
        </w:rPr>
        <w:t>“industria manufacturera y construcción” (37%)</w:t>
      </w:r>
      <w:r w:rsidR="0065431F">
        <w:rPr>
          <w:lang w:val="es-CL"/>
        </w:rPr>
        <w:t>.</w:t>
      </w:r>
    </w:p>
    <w:p w14:paraId="467A9D1E" w14:textId="77777777" w:rsidR="0065431F" w:rsidRDefault="004E0021" w:rsidP="00176EFD">
      <w:pPr>
        <w:pStyle w:val="Prrafodelista"/>
        <w:numPr>
          <w:ilvl w:val="0"/>
          <w:numId w:val="54"/>
        </w:numPr>
        <w:spacing w:before="120"/>
        <w:ind w:left="714" w:hanging="357"/>
        <w:contextualSpacing w:val="0"/>
        <w:rPr>
          <w:lang w:val="es-CL"/>
        </w:rPr>
      </w:pPr>
      <w:r>
        <w:rPr>
          <w:lang w:val="es-CL"/>
        </w:rPr>
        <w:t xml:space="preserve">5 </w:t>
      </w:r>
      <w:r w:rsidR="0065431F">
        <w:rPr>
          <w:lang w:val="es-CL"/>
        </w:rPr>
        <w:t xml:space="preserve">indicaron como actividad más importante </w:t>
      </w:r>
      <w:r>
        <w:rPr>
          <w:lang w:val="es-CL"/>
        </w:rPr>
        <w:t>“comercio” (18,5%)</w:t>
      </w:r>
      <w:r w:rsidR="0065431F">
        <w:rPr>
          <w:lang w:val="es-CL"/>
        </w:rPr>
        <w:t>.</w:t>
      </w:r>
    </w:p>
    <w:p w14:paraId="2D0E6D73" w14:textId="77777777" w:rsidR="0065431F" w:rsidRDefault="004E0021" w:rsidP="00176EFD">
      <w:pPr>
        <w:pStyle w:val="Prrafodelista"/>
        <w:numPr>
          <w:ilvl w:val="0"/>
          <w:numId w:val="54"/>
        </w:numPr>
        <w:spacing w:before="120"/>
        <w:ind w:left="714" w:hanging="357"/>
        <w:contextualSpacing w:val="0"/>
        <w:rPr>
          <w:lang w:val="es-CL"/>
        </w:rPr>
      </w:pPr>
      <w:r>
        <w:rPr>
          <w:lang w:val="es-CL"/>
        </w:rPr>
        <w:t xml:space="preserve">14 </w:t>
      </w:r>
      <w:r w:rsidR="0065431F">
        <w:rPr>
          <w:lang w:val="es-CL"/>
        </w:rPr>
        <w:t xml:space="preserve">señalaron como más importante la </w:t>
      </w:r>
      <w:r>
        <w:rPr>
          <w:lang w:val="es-CL"/>
        </w:rPr>
        <w:t>“prestación de servicios” (51,9%)</w:t>
      </w:r>
      <w:r w:rsidR="0065431F">
        <w:rPr>
          <w:lang w:val="es-CL"/>
        </w:rPr>
        <w:t>.</w:t>
      </w:r>
    </w:p>
    <w:p w14:paraId="4493D71C" w14:textId="45C61787" w:rsidR="0070541D" w:rsidRDefault="004E0021" w:rsidP="00176EFD">
      <w:pPr>
        <w:pStyle w:val="Prrafodelista"/>
        <w:numPr>
          <w:ilvl w:val="0"/>
          <w:numId w:val="54"/>
        </w:numPr>
        <w:spacing w:before="120"/>
        <w:ind w:left="714" w:hanging="357"/>
        <w:contextualSpacing w:val="0"/>
        <w:rPr>
          <w:lang w:val="es-CL"/>
        </w:rPr>
      </w:pPr>
      <w:r>
        <w:rPr>
          <w:lang w:val="es-CL"/>
        </w:rPr>
        <w:t>8 marcaron “otra actividad” (29,6%), principalmente investigación y asesoría.</w:t>
      </w:r>
    </w:p>
    <w:p w14:paraId="63F30114" w14:textId="473E8ADC" w:rsidR="004E0021" w:rsidRDefault="004F4A13" w:rsidP="00D86871">
      <w:pPr>
        <w:pStyle w:val="Prrafodelista"/>
        <w:numPr>
          <w:ilvl w:val="0"/>
          <w:numId w:val="56"/>
        </w:numPr>
        <w:spacing w:before="360"/>
        <w:ind w:left="425" w:hanging="357"/>
        <w:contextualSpacing w:val="0"/>
        <w:rPr>
          <w:b/>
          <w:lang w:val="es-CL"/>
        </w:rPr>
      </w:pPr>
      <w:r>
        <w:rPr>
          <w:b/>
          <w:lang w:val="es-CL"/>
        </w:rPr>
        <w:t>Sectores productivos a lo</w:t>
      </w:r>
      <w:r w:rsidR="004E0021">
        <w:rPr>
          <w:b/>
          <w:lang w:val="es-CL"/>
        </w:rPr>
        <w:t>s que se orientan las actividades de I+D:</w:t>
      </w:r>
    </w:p>
    <w:p w14:paraId="416461A0" w14:textId="5429DCE1" w:rsidR="004E0021" w:rsidRDefault="0065431F" w:rsidP="004E0021">
      <w:pPr>
        <w:ind w:left="360"/>
      </w:pPr>
      <w:r>
        <w:t xml:space="preserve">Se pidió a los encuestados que indicaran a qué </w:t>
      </w:r>
      <w:r w:rsidRPr="0065431F">
        <w:t>actividades económicas están orientadas las ac</w:t>
      </w:r>
      <w:r>
        <w:t>tividades de I+D en cada</w:t>
      </w:r>
      <w:r w:rsidRPr="0065431F">
        <w:t xml:space="preserve"> empresa</w:t>
      </w:r>
      <w:r w:rsidR="003B7F88">
        <w:t xml:space="preserve"> (respuesta múltiple)</w:t>
      </w:r>
      <w:r>
        <w:t>.</w:t>
      </w:r>
    </w:p>
    <w:p w14:paraId="577EB28C" w14:textId="2B851535" w:rsidR="0065431F" w:rsidRDefault="0065431F" w:rsidP="004E0021">
      <w:pPr>
        <w:ind w:left="360"/>
      </w:pPr>
      <w:r>
        <w:t>El número de menciones por cada alternativa fue el siguiente:</w:t>
      </w:r>
    </w:p>
    <w:p w14:paraId="08817604" w14:textId="77777777" w:rsidR="00E2475B" w:rsidRDefault="00E2475B">
      <w:pPr>
        <w:jc w:val="left"/>
      </w:pPr>
      <w:r>
        <w:br w:type="page"/>
      </w:r>
    </w:p>
    <w:tbl>
      <w:tblPr>
        <w:tblW w:w="7301" w:type="dxa"/>
        <w:tblInd w:w="496" w:type="dxa"/>
        <w:tblCellMar>
          <w:left w:w="70" w:type="dxa"/>
          <w:right w:w="70" w:type="dxa"/>
        </w:tblCellMar>
        <w:tblLook w:val="0000" w:firstRow="0" w:lastRow="0" w:firstColumn="0" w:lastColumn="0" w:noHBand="0" w:noVBand="0"/>
      </w:tblPr>
      <w:tblGrid>
        <w:gridCol w:w="4699"/>
        <w:gridCol w:w="1327"/>
        <w:gridCol w:w="1275"/>
      </w:tblGrid>
      <w:tr w:rsidR="005A1623" w:rsidRPr="006535F2" w14:paraId="63D14B40" w14:textId="77777777" w:rsidTr="00D86871">
        <w:trPr>
          <w:trHeight w:val="20"/>
        </w:trPr>
        <w:tc>
          <w:tcPr>
            <w:tcW w:w="0" w:type="auto"/>
            <w:tcBorders>
              <w:bottom w:val="single" w:sz="4" w:space="0" w:color="auto"/>
            </w:tcBorders>
            <w:shd w:val="clear" w:color="auto" w:fill="D9D9D9" w:themeFill="background1" w:themeFillShade="D9"/>
          </w:tcPr>
          <w:p w14:paraId="0FD491DE" w14:textId="290D9107" w:rsidR="002279D9" w:rsidRPr="00D86871" w:rsidRDefault="002279D9" w:rsidP="00D86871">
            <w:pPr>
              <w:spacing w:before="40" w:after="40"/>
              <w:ind w:right="-973"/>
              <w:jc w:val="left"/>
              <w:rPr>
                <w:rFonts w:ascii="Arial Narrow" w:hAnsi="Arial Narrow"/>
                <w:b/>
                <w:sz w:val="20"/>
                <w:lang w:val="es-CL"/>
              </w:rPr>
            </w:pPr>
            <w:r w:rsidRPr="00E2475B">
              <w:rPr>
                <w:rFonts w:ascii="Arial Narrow" w:hAnsi="Arial Narrow"/>
                <w:b/>
                <w:sz w:val="20"/>
                <w:lang w:val="es-CL"/>
              </w:rPr>
              <w:lastRenderedPageBreak/>
              <w:t>Actividad</w:t>
            </w:r>
          </w:p>
        </w:tc>
        <w:tc>
          <w:tcPr>
            <w:tcW w:w="1327" w:type="dxa"/>
            <w:tcBorders>
              <w:bottom w:val="single" w:sz="4" w:space="0" w:color="auto"/>
            </w:tcBorders>
            <w:shd w:val="clear" w:color="auto" w:fill="D9D9D9" w:themeFill="background1" w:themeFillShade="D9"/>
          </w:tcPr>
          <w:p w14:paraId="74FA2949" w14:textId="274A5F02" w:rsidR="002279D9" w:rsidRPr="00D86871" w:rsidRDefault="002279D9" w:rsidP="00D86871">
            <w:pPr>
              <w:spacing w:before="40" w:after="40"/>
              <w:jc w:val="center"/>
              <w:rPr>
                <w:rFonts w:ascii="Arial Narrow" w:hAnsi="Arial Narrow"/>
                <w:b/>
                <w:sz w:val="20"/>
                <w:lang w:val="es-CL"/>
              </w:rPr>
            </w:pPr>
            <w:r w:rsidRPr="00E2475B">
              <w:rPr>
                <w:rFonts w:ascii="Arial Narrow" w:hAnsi="Arial Narrow"/>
                <w:b/>
                <w:sz w:val="20"/>
                <w:lang w:val="es-CL"/>
              </w:rPr>
              <w:t>Nº menciones</w:t>
            </w:r>
          </w:p>
        </w:tc>
        <w:tc>
          <w:tcPr>
            <w:tcW w:w="1275" w:type="dxa"/>
            <w:tcBorders>
              <w:bottom w:val="single" w:sz="4" w:space="0" w:color="auto"/>
            </w:tcBorders>
            <w:shd w:val="clear" w:color="auto" w:fill="D9D9D9" w:themeFill="background1" w:themeFillShade="D9"/>
          </w:tcPr>
          <w:p w14:paraId="603F366A" w14:textId="03E12F2C" w:rsidR="002279D9" w:rsidRPr="00D86871" w:rsidRDefault="002279D9" w:rsidP="00D86871">
            <w:pPr>
              <w:spacing w:before="40" w:after="40"/>
              <w:jc w:val="center"/>
              <w:rPr>
                <w:rFonts w:ascii="Arial Narrow" w:hAnsi="Arial Narrow"/>
                <w:b/>
                <w:sz w:val="20"/>
                <w:lang w:val="es-CL"/>
              </w:rPr>
            </w:pPr>
            <w:r w:rsidRPr="00E2475B">
              <w:rPr>
                <w:rFonts w:ascii="Arial Narrow" w:hAnsi="Arial Narrow"/>
                <w:b/>
                <w:sz w:val="20"/>
                <w:lang w:val="es-CL"/>
              </w:rPr>
              <w:t>% del total de empresas</w:t>
            </w:r>
          </w:p>
        </w:tc>
      </w:tr>
      <w:tr w:rsidR="005A1623" w:rsidRPr="006535F2" w14:paraId="52533BD5" w14:textId="77777777" w:rsidTr="00D86871">
        <w:trPr>
          <w:trHeight w:val="20"/>
        </w:trPr>
        <w:tc>
          <w:tcPr>
            <w:tcW w:w="0" w:type="auto"/>
            <w:tcBorders>
              <w:top w:val="single" w:sz="4" w:space="0" w:color="auto"/>
            </w:tcBorders>
          </w:tcPr>
          <w:p w14:paraId="465BAB36" w14:textId="396D3113"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Agricultura, ganadería, silvicultura y pesca</w:t>
            </w:r>
          </w:p>
        </w:tc>
        <w:tc>
          <w:tcPr>
            <w:tcW w:w="1327" w:type="dxa"/>
            <w:tcBorders>
              <w:top w:val="single" w:sz="4" w:space="0" w:color="auto"/>
            </w:tcBorders>
          </w:tcPr>
          <w:p w14:paraId="1F553587" w14:textId="6B2B915D"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13</w:t>
            </w:r>
          </w:p>
        </w:tc>
        <w:tc>
          <w:tcPr>
            <w:tcW w:w="1275" w:type="dxa"/>
            <w:tcBorders>
              <w:top w:val="single" w:sz="4" w:space="0" w:color="auto"/>
            </w:tcBorders>
          </w:tcPr>
          <w:p w14:paraId="42B7AE8D" w14:textId="70DB5DC8"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48,1%</w:t>
            </w:r>
          </w:p>
        </w:tc>
      </w:tr>
      <w:tr w:rsidR="005A1623" w:rsidRPr="006535F2" w14:paraId="3D7E977C" w14:textId="77777777" w:rsidTr="00D86871">
        <w:trPr>
          <w:trHeight w:val="20"/>
        </w:trPr>
        <w:tc>
          <w:tcPr>
            <w:tcW w:w="0" w:type="auto"/>
          </w:tcPr>
          <w:p w14:paraId="7D3BB8BC" w14:textId="39F688B4"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Explotación de minas y canteras</w:t>
            </w:r>
          </w:p>
        </w:tc>
        <w:tc>
          <w:tcPr>
            <w:tcW w:w="1327" w:type="dxa"/>
          </w:tcPr>
          <w:p w14:paraId="67222B19" w14:textId="01747B20"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7</w:t>
            </w:r>
          </w:p>
        </w:tc>
        <w:tc>
          <w:tcPr>
            <w:tcW w:w="1275" w:type="dxa"/>
          </w:tcPr>
          <w:p w14:paraId="50C18B35" w14:textId="2AA9C7B4"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25,9%</w:t>
            </w:r>
          </w:p>
        </w:tc>
      </w:tr>
      <w:tr w:rsidR="005A1623" w:rsidRPr="006535F2" w14:paraId="0890A6D6" w14:textId="77777777" w:rsidTr="00D86871">
        <w:trPr>
          <w:trHeight w:val="20"/>
        </w:trPr>
        <w:tc>
          <w:tcPr>
            <w:tcW w:w="0" w:type="auto"/>
          </w:tcPr>
          <w:p w14:paraId="63174F4B" w14:textId="6A609DB4"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Industrias manufactureras</w:t>
            </w:r>
          </w:p>
        </w:tc>
        <w:tc>
          <w:tcPr>
            <w:tcW w:w="1327" w:type="dxa"/>
          </w:tcPr>
          <w:p w14:paraId="31DB2D91" w14:textId="6CA4221C"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6</w:t>
            </w:r>
          </w:p>
        </w:tc>
        <w:tc>
          <w:tcPr>
            <w:tcW w:w="1275" w:type="dxa"/>
          </w:tcPr>
          <w:p w14:paraId="0BA2665F" w14:textId="4E5F1C95"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22,2%</w:t>
            </w:r>
          </w:p>
        </w:tc>
      </w:tr>
      <w:tr w:rsidR="005A1623" w:rsidRPr="006535F2" w14:paraId="7E6C34DD" w14:textId="77777777" w:rsidTr="00D86871">
        <w:trPr>
          <w:trHeight w:val="20"/>
        </w:trPr>
        <w:tc>
          <w:tcPr>
            <w:tcW w:w="0" w:type="auto"/>
          </w:tcPr>
          <w:p w14:paraId="2CFA832F" w14:textId="74F28BC6"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Suministro de electricidad, gas, vapor y aire acondicionado</w:t>
            </w:r>
          </w:p>
        </w:tc>
        <w:tc>
          <w:tcPr>
            <w:tcW w:w="1327" w:type="dxa"/>
          </w:tcPr>
          <w:p w14:paraId="2128906E" w14:textId="6FBD81CF"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4</w:t>
            </w:r>
          </w:p>
        </w:tc>
        <w:tc>
          <w:tcPr>
            <w:tcW w:w="1275" w:type="dxa"/>
          </w:tcPr>
          <w:p w14:paraId="179B89AF" w14:textId="408B689C"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14,8%</w:t>
            </w:r>
          </w:p>
        </w:tc>
      </w:tr>
      <w:tr w:rsidR="005A1623" w:rsidRPr="006535F2" w14:paraId="45F21878" w14:textId="77777777" w:rsidTr="00D86871">
        <w:trPr>
          <w:trHeight w:val="20"/>
        </w:trPr>
        <w:tc>
          <w:tcPr>
            <w:tcW w:w="0" w:type="auto"/>
          </w:tcPr>
          <w:p w14:paraId="6D176A3A" w14:textId="5A0CCAAF"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Suministro de agua; evacuación de aguas residuales, gestión de desechos y descontaminación</w:t>
            </w:r>
          </w:p>
        </w:tc>
        <w:tc>
          <w:tcPr>
            <w:tcW w:w="1327" w:type="dxa"/>
          </w:tcPr>
          <w:p w14:paraId="35C952A0" w14:textId="5429CE52"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2</w:t>
            </w:r>
          </w:p>
        </w:tc>
        <w:tc>
          <w:tcPr>
            <w:tcW w:w="1275" w:type="dxa"/>
          </w:tcPr>
          <w:p w14:paraId="575EC375" w14:textId="73688D06"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7,4%</w:t>
            </w:r>
          </w:p>
        </w:tc>
      </w:tr>
      <w:tr w:rsidR="005A1623" w:rsidRPr="006535F2" w14:paraId="16DE56F5" w14:textId="77777777" w:rsidTr="00D86871">
        <w:trPr>
          <w:trHeight w:val="20"/>
        </w:trPr>
        <w:tc>
          <w:tcPr>
            <w:tcW w:w="0" w:type="auto"/>
          </w:tcPr>
          <w:p w14:paraId="5F775069" w14:textId="6A0C206B"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Construcción</w:t>
            </w:r>
          </w:p>
        </w:tc>
        <w:tc>
          <w:tcPr>
            <w:tcW w:w="1327" w:type="dxa"/>
          </w:tcPr>
          <w:p w14:paraId="79EA399D" w14:textId="62DCFDD3"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4</w:t>
            </w:r>
          </w:p>
        </w:tc>
        <w:tc>
          <w:tcPr>
            <w:tcW w:w="1275" w:type="dxa"/>
          </w:tcPr>
          <w:p w14:paraId="05EAE12D" w14:textId="3F3900F0"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14,8%</w:t>
            </w:r>
          </w:p>
        </w:tc>
      </w:tr>
      <w:tr w:rsidR="005A1623" w:rsidRPr="006535F2" w14:paraId="175F7707" w14:textId="77777777" w:rsidTr="00D86871">
        <w:trPr>
          <w:trHeight w:val="20"/>
        </w:trPr>
        <w:tc>
          <w:tcPr>
            <w:tcW w:w="0" w:type="auto"/>
          </w:tcPr>
          <w:p w14:paraId="45533D06" w14:textId="73D54AC4"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Transporte y almacenamiento</w:t>
            </w:r>
          </w:p>
        </w:tc>
        <w:tc>
          <w:tcPr>
            <w:tcW w:w="1327" w:type="dxa"/>
          </w:tcPr>
          <w:p w14:paraId="0F74E114" w14:textId="53025FEB"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4</w:t>
            </w:r>
          </w:p>
        </w:tc>
        <w:tc>
          <w:tcPr>
            <w:tcW w:w="1275" w:type="dxa"/>
          </w:tcPr>
          <w:p w14:paraId="41701BFA" w14:textId="08E5CFFB"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14,8%</w:t>
            </w:r>
          </w:p>
        </w:tc>
      </w:tr>
      <w:tr w:rsidR="005A1623" w:rsidRPr="006535F2" w14:paraId="1AC5992D" w14:textId="77777777" w:rsidTr="00D86871">
        <w:trPr>
          <w:trHeight w:val="20"/>
        </w:trPr>
        <w:tc>
          <w:tcPr>
            <w:tcW w:w="0" w:type="auto"/>
          </w:tcPr>
          <w:p w14:paraId="29ADE942" w14:textId="629BFA45" w:rsidR="002279D9" w:rsidRPr="00E2475B" w:rsidRDefault="002279D9" w:rsidP="00D86871">
            <w:pPr>
              <w:spacing w:before="40" w:after="40"/>
              <w:jc w:val="left"/>
              <w:rPr>
                <w:rFonts w:ascii="Arial Narrow" w:hAnsi="Arial Narrow"/>
                <w:sz w:val="20"/>
                <w:lang w:val="es-CL"/>
              </w:rPr>
            </w:pPr>
            <w:r w:rsidRPr="00E2475B">
              <w:rPr>
                <w:rFonts w:ascii="Arial Narrow" w:hAnsi="Arial Narrow"/>
                <w:sz w:val="20"/>
                <w:lang w:val="es-CL"/>
              </w:rPr>
              <w:t>Información y comunicaciones</w:t>
            </w:r>
          </w:p>
        </w:tc>
        <w:tc>
          <w:tcPr>
            <w:tcW w:w="1327" w:type="dxa"/>
          </w:tcPr>
          <w:p w14:paraId="139D15FF" w14:textId="1D26932A"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5</w:t>
            </w:r>
          </w:p>
        </w:tc>
        <w:tc>
          <w:tcPr>
            <w:tcW w:w="1275" w:type="dxa"/>
          </w:tcPr>
          <w:p w14:paraId="40860DF1" w14:textId="52CCBE9A"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18,5%</w:t>
            </w:r>
          </w:p>
        </w:tc>
      </w:tr>
      <w:tr w:rsidR="005A1623" w:rsidRPr="006535F2" w14:paraId="64054856" w14:textId="77777777" w:rsidTr="00D86871">
        <w:trPr>
          <w:trHeight w:val="20"/>
        </w:trPr>
        <w:tc>
          <w:tcPr>
            <w:tcW w:w="0" w:type="auto"/>
          </w:tcPr>
          <w:p w14:paraId="30A261AD" w14:textId="25009804"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Actividades financieras y de seguros</w:t>
            </w:r>
          </w:p>
        </w:tc>
        <w:tc>
          <w:tcPr>
            <w:tcW w:w="1327" w:type="dxa"/>
          </w:tcPr>
          <w:p w14:paraId="15310890" w14:textId="6BE86F19"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w:t>
            </w:r>
          </w:p>
        </w:tc>
        <w:tc>
          <w:tcPr>
            <w:tcW w:w="1275" w:type="dxa"/>
          </w:tcPr>
          <w:p w14:paraId="16122ADD" w14:textId="0CF70BE7"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3,7%</w:t>
            </w:r>
          </w:p>
        </w:tc>
      </w:tr>
      <w:tr w:rsidR="005A1623" w:rsidRPr="006535F2" w14:paraId="6FF27830" w14:textId="77777777" w:rsidTr="00D86871">
        <w:trPr>
          <w:trHeight w:val="20"/>
        </w:trPr>
        <w:tc>
          <w:tcPr>
            <w:tcW w:w="0" w:type="auto"/>
          </w:tcPr>
          <w:p w14:paraId="6D9D742C" w14:textId="53343342" w:rsidR="002279D9" w:rsidRPr="00E2475B" w:rsidRDefault="002279D9" w:rsidP="00D86871">
            <w:pPr>
              <w:spacing w:before="40" w:after="40"/>
              <w:jc w:val="left"/>
              <w:rPr>
                <w:rFonts w:ascii="Arial Narrow" w:hAnsi="Arial Narrow"/>
                <w:sz w:val="20"/>
                <w:lang w:val="es-CL"/>
              </w:rPr>
            </w:pPr>
            <w:r w:rsidRPr="00E2475B">
              <w:rPr>
                <w:rFonts w:ascii="Arial Narrow" w:hAnsi="Arial Narrow"/>
                <w:sz w:val="20"/>
                <w:lang w:val="es-CL"/>
              </w:rPr>
              <w:t>Actividades de servicios administrativos y de apoyo</w:t>
            </w:r>
          </w:p>
        </w:tc>
        <w:tc>
          <w:tcPr>
            <w:tcW w:w="1327" w:type="dxa"/>
          </w:tcPr>
          <w:p w14:paraId="5E282C2E" w14:textId="4EFAFECD"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0</w:t>
            </w:r>
          </w:p>
        </w:tc>
        <w:tc>
          <w:tcPr>
            <w:tcW w:w="1275" w:type="dxa"/>
          </w:tcPr>
          <w:p w14:paraId="5BA3EB4D" w14:textId="4AA4DF1E"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0,0%</w:t>
            </w:r>
          </w:p>
        </w:tc>
      </w:tr>
      <w:tr w:rsidR="005A1623" w:rsidRPr="006535F2" w14:paraId="60E1A883" w14:textId="77777777" w:rsidTr="00D86871">
        <w:trPr>
          <w:trHeight w:val="20"/>
        </w:trPr>
        <w:tc>
          <w:tcPr>
            <w:tcW w:w="0" w:type="auto"/>
          </w:tcPr>
          <w:p w14:paraId="503BE665" w14:textId="6193FF4B"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Administración pública y defensa; planes de seguridad social de afiliación obligatoria</w:t>
            </w:r>
          </w:p>
        </w:tc>
        <w:tc>
          <w:tcPr>
            <w:tcW w:w="1327" w:type="dxa"/>
          </w:tcPr>
          <w:p w14:paraId="4A885962" w14:textId="0E0DEDE5"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w:t>
            </w:r>
          </w:p>
        </w:tc>
        <w:tc>
          <w:tcPr>
            <w:tcW w:w="1275" w:type="dxa"/>
          </w:tcPr>
          <w:p w14:paraId="63B50024" w14:textId="7C9065F8"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3,7%</w:t>
            </w:r>
          </w:p>
        </w:tc>
      </w:tr>
      <w:tr w:rsidR="005A1623" w:rsidRPr="006535F2" w14:paraId="4E351888" w14:textId="77777777" w:rsidTr="00D86871">
        <w:trPr>
          <w:trHeight w:val="20"/>
        </w:trPr>
        <w:tc>
          <w:tcPr>
            <w:tcW w:w="0" w:type="auto"/>
          </w:tcPr>
          <w:p w14:paraId="0AE170B0" w14:textId="062AC052"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Enseñanza</w:t>
            </w:r>
          </w:p>
        </w:tc>
        <w:tc>
          <w:tcPr>
            <w:tcW w:w="1327" w:type="dxa"/>
          </w:tcPr>
          <w:p w14:paraId="22ACEA67" w14:textId="476C217D"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6</w:t>
            </w:r>
          </w:p>
        </w:tc>
        <w:tc>
          <w:tcPr>
            <w:tcW w:w="1275" w:type="dxa"/>
          </w:tcPr>
          <w:p w14:paraId="116F000B" w14:textId="31D851F4"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22,2%</w:t>
            </w:r>
          </w:p>
        </w:tc>
      </w:tr>
      <w:tr w:rsidR="005A1623" w:rsidRPr="006535F2" w14:paraId="696091E4" w14:textId="77777777" w:rsidTr="00D86871">
        <w:trPr>
          <w:trHeight w:val="20"/>
        </w:trPr>
        <w:tc>
          <w:tcPr>
            <w:tcW w:w="0" w:type="auto"/>
          </w:tcPr>
          <w:p w14:paraId="4BCA9984" w14:textId="2E74C024"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Actividades de atención de la salud humana y de asistencia social</w:t>
            </w:r>
          </w:p>
        </w:tc>
        <w:tc>
          <w:tcPr>
            <w:tcW w:w="1327" w:type="dxa"/>
          </w:tcPr>
          <w:p w14:paraId="1CA55816" w14:textId="1A4D9433"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3</w:t>
            </w:r>
          </w:p>
        </w:tc>
        <w:tc>
          <w:tcPr>
            <w:tcW w:w="1275" w:type="dxa"/>
          </w:tcPr>
          <w:p w14:paraId="36BA65B6" w14:textId="32105DD6"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11,1%</w:t>
            </w:r>
          </w:p>
        </w:tc>
      </w:tr>
      <w:tr w:rsidR="005A1623" w:rsidRPr="006535F2" w14:paraId="2E9788F0" w14:textId="77777777" w:rsidTr="00D86871">
        <w:trPr>
          <w:trHeight w:val="20"/>
        </w:trPr>
        <w:tc>
          <w:tcPr>
            <w:tcW w:w="0" w:type="auto"/>
          </w:tcPr>
          <w:p w14:paraId="0628AD71" w14:textId="11DDC137"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Actividades artísticas, de entretenimiento y recreativas</w:t>
            </w:r>
          </w:p>
        </w:tc>
        <w:tc>
          <w:tcPr>
            <w:tcW w:w="1327" w:type="dxa"/>
          </w:tcPr>
          <w:p w14:paraId="09FF6C56" w14:textId="2D3B2F90"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0</w:t>
            </w:r>
          </w:p>
        </w:tc>
        <w:tc>
          <w:tcPr>
            <w:tcW w:w="1275" w:type="dxa"/>
          </w:tcPr>
          <w:p w14:paraId="5D3219B5" w14:textId="3C3337C0"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0,0%</w:t>
            </w:r>
          </w:p>
        </w:tc>
      </w:tr>
      <w:tr w:rsidR="005A1623" w:rsidRPr="006535F2" w14:paraId="5B886374" w14:textId="77777777" w:rsidTr="00D86871">
        <w:trPr>
          <w:trHeight w:val="20"/>
        </w:trPr>
        <w:tc>
          <w:tcPr>
            <w:tcW w:w="0" w:type="auto"/>
          </w:tcPr>
          <w:p w14:paraId="2974D350" w14:textId="1A5C336F" w:rsidR="002279D9" w:rsidRPr="00D86871" w:rsidRDefault="002279D9" w:rsidP="00D86871">
            <w:pPr>
              <w:spacing w:before="40" w:after="40"/>
              <w:jc w:val="left"/>
              <w:rPr>
                <w:rFonts w:ascii="Arial Narrow" w:hAnsi="Arial Narrow"/>
                <w:sz w:val="20"/>
                <w:lang w:val="es-CL"/>
              </w:rPr>
            </w:pPr>
            <w:r w:rsidRPr="00E2475B">
              <w:rPr>
                <w:rFonts w:ascii="Arial Narrow" w:hAnsi="Arial Narrow"/>
                <w:sz w:val="20"/>
                <w:lang w:val="es-CL"/>
              </w:rPr>
              <w:t>Otra no mencionada anteriormente</w:t>
            </w:r>
          </w:p>
        </w:tc>
        <w:tc>
          <w:tcPr>
            <w:tcW w:w="1327" w:type="dxa"/>
          </w:tcPr>
          <w:p w14:paraId="3EC37CBE" w14:textId="529C6248"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4</w:t>
            </w:r>
          </w:p>
        </w:tc>
        <w:tc>
          <w:tcPr>
            <w:tcW w:w="1275" w:type="dxa"/>
          </w:tcPr>
          <w:p w14:paraId="3C4936C4" w14:textId="13B9064B" w:rsidR="002279D9" w:rsidRPr="00D86871" w:rsidRDefault="002279D9" w:rsidP="00D86871">
            <w:pPr>
              <w:spacing w:before="40" w:after="40"/>
              <w:jc w:val="center"/>
              <w:rPr>
                <w:rFonts w:ascii="Arial Narrow" w:hAnsi="Arial Narrow"/>
                <w:sz w:val="20"/>
                <w:lang w:val="es-CL"/>
              </w:rPr>
            </w:pPr>
            <w:r w:rsidRPr="00E2475B">
              <w:rPr>
                <w:rFonts w:ascii="Arial Narrow" w:hAnsi="Arial Narrow"/>
                <w:sz w:val="20"/>
                <w:lang w:val="es-CL"/>
              </w:rPr>
              <w:t>14,8%</w:t>
            </w:r>
          </w:p>
        </w:tc>
      </w:tr>
    </w:tbl>
    <w:p w14:paraId="339E8339" w14:textId="39F701F5" w:rsidR="00E84B33" w:rsidRDefault="00E84B33" w:rsidP="00D86871">
      <w:pPr>
        <w:spacing w:before="240"/>
        <w:ind w:left="357"/>
        <w:rPr>
          <w:lang w:val="es-CL"/>
        </w:rPr>
      </w:pPr>
      <w:r>
        <w:rPr>
          <w:lang w:val="es-CL"/>
        </w:rPr>
        <w:t xml:space="preserve">Como puede observarse, la mayoría de las actividades de I+D realizadas por las empresas encuestadas, beneficiarias del </w:t>
      </w:r>
      <w:r w:rsidR="00C13E9A">
        <w:rPr>
          <w:lang w:val="es-CL"/>
        </w:rPr>
        <w:t>PAI-ISP</w:t>
      </w:r>
      <w:r>
        <w:rPr>
          <w:lang w:val="es-CL"/>
        </w:rPr>
        <w:t xml:space="preserve">, se orienta a </w:t>
      </w:r>
      <w:r w:rsidRPr="0065431F">
        <w:rPr>
          <w:lang w:val="es-CL"/>
        </w:rPr>
        <w:t>Agricultura, ganadería, silvicultura y pesca</w:t>
      </w:r>
      <w:r>
        <w:rPr>
          <w:lang w:val="es-CL"/>
        </w:rPr>
        <w:t xml:space="preserve"> (48,1%), y </w:t>
      </w:r>
      <w:r w:rsidRPr="0065431F">
        <w:rPr>
          <w:lang w:val="es-CL"/>
        </w:rPr>
        <w:t>Explotación de minas y canteras</w:t>
      </w:r>
      <w:r>
        <w:rPr>
          <w:lang w:val="es-CL"/>
        </w:rPr>
        <w:t xml:space="preserve"> (25,9%). A éstas le siguen las actividades de I+D orienta</w:t>
      </w:r>
      <w:r w:rsidR="00461304">
        <w:rPr>
          <w:lang w:val="es-CL"/>
        </w:rPr>
        <w:t>das a Industrias manufactureras</w:t>
      </w:r>
      <w:r>
        <w:rPr>
          <w:lang w:val="es-CL"/>
        </w:rPr>
        <w:t xml:space="preserve"> y Enseñanza (ambas con 22,2% de las menciones).</w:t>
      </w:r>
    </w:p>
    <w:p w14:paraId="5FB4C3F7" w14:textId="1D8E5383" w:rsidR="00E342F2" w:rsidRPr="00265FE7" w:rsidRDefault="00762C78" w:rsidP="00D86871">
      <w:pPr>
        <w:pStyle w:val="Prrafodelista"/>
        <w:numPr>
          <w:ilvl w:val="0"/>
          <w:numId w:val="56"/>
        </w:numPr>
        <w:spacing w:before="360"/>
        <w:ind w:left="425" w:hanging="357"/>
        <w:contextualSpacing w:val="0"/>
        <w:rPr>
          <w:b/>
          <w:lang w:val="es-CL"/>
        </w:rPr>
      </w:pPr>
      <w:r>
        <w:rPr>
          <w:b/>
          <w:lang w:val="es-CL"/>
        </w:rPr>
        <w:t>Estructura organizacional</w:t>
      </w:r>
      <w:r w:rsidR="00E342F2" w:rsidRPr="00265FE7">
        <w:rPr>
          <w:b/>
          <w:lang w:val="es-CL"/>
        </w:rPr>
        <w:t xml:space="preserve"> </w:t>
      </w:r>
      <w:r>
        <w:rPr>
          <w:b/>
          <w:lang w:val="es-CL"/>
        </w:rPr>
        <w:t>(unidades</w:t>
      </w:r>
      <w:r w:rsidR="00E342F2" w:rsidRPr="00265FE7">
        <w:rPr>
          <w:b/>
          <w:lang w:val="es-CL"/>
        </w:rPr>
        <w:t xml:space="preserve"> </w:t>
      </w:r>
      <w:r>
        <w:rPr>
          <w:b/>
          <w:lang w:val="es-CL"/>
        </w:rPr>
        <w:t xml:space="preserve">de </w:t>
      </w:r>
      <w:r w:rsidR="00E342F2" w:rsidRPr="00265FE7">
        <w:rPr>
          <w:b/>
          <w:lang w:val="es-CL"/>
        </w:rPr>
        <w:t>I+D</w:t>
      </w:r>
      <w:r>
        <w:rPr>
          <w:b/>
          <w:lang w:val="es-CL"/>
        </w:rPr>
        <w:t>)</w:t>
      </w:r>
      <w:r w:rsidR="00E342F2" w:rsidRPr="00265FE7">
        <w:rPr>
          <w:b/>
          <w:lang w:val="es-CL"/>
        </w:rPr>
        <w:t>:</w:t>
      </w:r>
    </w:p>
    <w:p w14:paraId="34CEC581" w14:textId="5DB36307" w:rsidR="00E342F2" w:rsidRDefault="00E342F2" w:rsidP="00176EFD">
      <w:pPr>
        <w:pStyle w:val="Prrafodelista"/>
        <w:numPr>
          <w:ilvl w:val="0"/>
          <w:numId w:val="54"/>
        </w:numPr>
        <w:ind w:left="714" w:hanging="357"/>
        <w:contextualSpacing w:val="0"/>
        <w:rPr>
          <w:lang w:val="es-CL"/>
        </w:rPr>
      </w:pPr>
      <w:r w:rsidRPr="008E3E0F">
        <w:rPr>
          <w:lang w:val="es-CL"/>
        </w:rPr>
        <w:t>8</w:t>
      </w:r>
      <w:r w:rsidR="009708F6">
        <w:rPr>
          <w:lang w:val="es-CL"/>
        </w:rPr>
        <w:t>8</w:t>
      </w:r>
      <w:r w:rsidRPr="008E3E0F">
        <w:rPr>
          <w:lang w:val="es-CL"/>
        </w:rPr>
        <w:t>,</w:t>
      </w:r>
      <w:r w:rsidR="009708F6">
        <w:rPr>
          <w:lang w:val="es-CL"/>
        </w:rPr>
        <w:t>9</w:t>
      </w:r>
      <w:r w:rsidRPr="008E3E0F">
        <w:rPr>
          <w:lang w:val="es-CL"/>
        </w:rPr>
        <w:t xml:space="preserve">% </w:t>
      </w:r>
      <w:r>
        <w:rPr>
          <w:lang w:val="es-CL"/>
        </w:rPr>
        <w:t>de las</w:t>
      </w:r>
      <w:r w:rsidRPr="008E3E0F">
        <w:rPr>
          <w:lang w:val="es-CL"/>
        </w:rPr>
        <w:t xml:space="preserve"> empresas cuentan con una unidad o depar</w:t>
      </w:r>
      <w:r>
        <w:rPr>
          <w:lang w:val="es-CL"/>
        </w:rPr>
        <w:t>t</w:t>
      </w:r>
      <w:r w:rsidRPr="008E3E0F">
        <w:rPr>
          <w:lang w:val="es-CL"/>
        </w:rPr>
        <w:t>amento de I+D</w:t>
      </w:r>
      <w:r w:rsidR="009708F6">
        <w:rPr>
          <w:lang w:val="es-CL"/>
        </w:rPr>
        <w:t xml:space="preserve"> (24</w:t>
      </w:r>
      <w:r>
        <w:rPr>
          <w:lang w:val="es-CL"/>
        </w:rPr>
        <w:t xml:space="preserve"> empresas)</w:t>
      </w:r>
      <w:r w:rsidRPr="008E3E0F">
        <w:rPr>
          <w:lang w:val="es-CL"/>
        </w:rPr>
        <w:t>.</w:t>
      </w:r>
    </w:p>
    <w:p w14:paraId="62469BB7" w14:textId="0859C8CB" w:rsidR="009708F6" w:rsidRDefault="00E342F2" w:rsidP="00176EFD">
      <w:pPr>
        <w:pStyle w:val="Prrafodelista"/>
        <w:numPr>
          <w:ilvl w:val="0"/>
          <w:numId w:val="54"/>
        </w:numPr>
        <w:ind w:left="714" w:hanging="357"/>
        <w:contextualSpacing w:val="0"/>
        <w:rPr>
          <w:lang w:val="es-CL"/>
        </w:rPr>
      </w:pPr>
      <w:r w:rsidRPr="008E3E0F">
        <w:rPr>
          <w:lang w:val="es-CL"/>
        </w:rPr>
        <w:t xml:space="preserve">21 </w:t>
      </w:r>
      <w:r>
        <w:rPr>
          <w:lang w:val="es-CL"/>
        </w:rPr>
        <w:t>de ellas</w:t>
      </w:r>
      <w:r w:rsidRPr="008E3E0F">
        <w:rPr>
          <w:lang w:val="es-CL"/>
        </w:rPr>
        <w:t xml:space="preserve"> </w:t>
      </w:r>
      <w:r w:rsidR="009708F6">
        <w:rPr>
          <w:lang w:val="es-CL"/>
        </w:rPr>
        <w:t xml:space="preserve">(77,8%) </w:t>
      </w:r>
      <w:r w:rsidRPr="008E3E0F">
        <w:rPr>
          <w:lang w:val="es-CL"/>
        </w:rPr>
        <w:t xml:space="preserve">declaran ser </w:t>
      </w:r>
      <w:r>
        <w:rPr>
          <w:lang w:val="es-CL"/>
        </w:rPr>
        <w:t xml:space="preserve">empresas </w:t>
      </w:r>
      <w:r w:rsidRPr="008E3E0F">
        <w:rPr>
          <w:lang w:val="es-CL"/>
        </w:rPr>
        <w:t>de base tecnológica</w:t>
      </w:r>
      <w:r>
        <w:rPr>
          <w:lang w:val="es-CL"/>
        </w:rPr>
        <w:t>.</w:t>
      </w:r>
    </w:p>
    <w:p w14:paraId="6D74FC1A" w14:textId="77777777" w:rsidR="00E2475B" w:rsidRPr="00E5604E" w:rsidRDefault="00E2475B" w:rsidP="00D86871">
      <w:pPr>
        <w:ind w:left="357"/>
        <w:rPr>
          <w:lang w:val="es-CL"/>
        </w:rPr>
      </w:pPr>
    </w:p>
    <w:p w14:paraId="548798CC" w14:textId="45EAF85B" w:rsidR="00E342F2" w:rsidRPr="00265FE7" w:rsidRDefault="00E342F2" w:rsidP="00D86871">
      <w:pPr>
        <w:pStyle w:val="Prrafodelista"/>
        <w:numPr>
          <w:ilvl w:val="0"/>
          <w:numId w:val="56"/>
        </w:numPr>
        <w:spacing w:before="360"/>
        <w:ind w:left="425" w:hanging="357"/>
        <w:contextualSpacing w:val="0"/>
        <w:rPr>
          <w:b/>
          <w:lang w:val="es-CL"/>
        </w:rPr>
      </w:pPr>
      <w:r w:rsidRPr="00265FE7">
        <w:rPr>
          <w:b/>
          <w:lang w:val="es-CL"/>
        </w:rPr>
        <w:lastRenderedPageBreak/>
        <w:t>Personal de I+D</w:t>
      </w:r>
      <w:r w:rsidR="002A50DE">
        <w:rPr>
          <w:b/>
          <w:lang w:val="es-CL"/>
        </w:rPr>
        <w:t>,</w:t>
      </w:r>
      <w:r w:rsidR="00750F9E" w:rsidRPr="00265FE7">
        <w:rPr>
          <w:b/>
          <w:lang w:val="es-CL"/>
        </w:rPr>
        <w:t xml:space="preserve"> antes de postular al programa</w:t>
      </w:r>
      <w:r w:rsidR="00265FE7" w:rsidRPr="00D86871">
        <w:rPr>
          <w:sz w:val="18"/>
          <w:szCs w:val="18"/>
        </w:rPr>
        <w:footnoteReference w:id="19"/>
      </w:r>
      <w:r w:rsidRPr="00265FE7">
        <w:rPr>
          <w:b/>
          <w:lang w:val="es-CL"/>
        </w:rPr>
        <w:t>:</w:t>
      </w:r>
    </w:p>
    <w:p w14:paraId="70FDA059" w14:textId="1A8153BF" w:rsidR="00E342F2" w:rsidRDefault="00E342F2" w:rsidP="00176EFD">
      <w:pPr>
        <w:pStyle w:val="Prrafodelista"/>
        <w:numPr>
          <w:ilvl w:val="0"/>
          <w:numId w:val="54"/>
        </w:numPr>
        <w:ind w:left="714" w:hanging="357"/>
        <w:contextualSpacing w:val="0"/>
        <w:rPr>
          <w:lang w:val="es-CL"/>
        </w:rPr>
      </w:pPr>
      <w:r>
        <w:rPr>
          <w:lang w:val="es-CL"/>
        </w:rPr>
        <w:t>8</w:t>
      </w:r>
      <w:r w:rsidR="00943CC8">
        <w:rPr>
          <w:lang w:val="es-CL"/>
        </w:rPr>
        <w:t>5</w:t>
      </w:r>
      <w:r>
        <w:rPr>
          <w:lang w:val="es-CL"/>
        </w:rPr>
        <w:t>,2</w:t>
      </w:r>
      <w:r w:rsidRPr="00943CC8">
        <w:rPr>
          <w:lang w:val="es-CL"/>
        </w:rPr>
        <w:t xml:space="preserve">% de las empresas </w:t>
      </w:r>
      <w:r w:rsidR="00265FE7" w:rsidRPr="00943CC8">
        <w:rPr>
          <w:lang w:val="es-CL"/>
        </w:rPr>
        <w:t>encuestadas</w:t>
      </w:r>
      <w:r w:rsidR="00265FE7">
        <w:rPr>
          <w:lang w:val="es-CL"/>
        </w:rPr>
        <w:t xml:space="preserve"> </w:t>
      </w:r>
      <w:r w:rsidR="00943CC8">
        <w:rPr>
          <w:lang w:val="es-CL"/>
        </w:rPr>
        <w:t xml:space="preserve">(23) </w:t>
      </w:r>
      <w:r w:rsidRPr="008E3E0F">
        <w:rPr>
          <w:lang w:val="es-CL"/>
        </w:rPr>
        <w:t>ya c</w:t>
      </w:r>
      <w:r w:rsidR="00265FE7">
        <w:rPr>
          <w:lang w:val="es-CL"/>
        </w:rPr>
        <w:t>ontaba</w:t>
      </w:r>
      <w:r w:rsidRPr="008E3E0F">
        <w:rPr>
          <w:lang w:val="es-CL"/>
        </w:rPr>
        <w:t xml:space="preserve"> con personal dedicado a actividades de I+D al momento d</w:t>
      </w:r>
      <w:r>
        <w:rPr>
          <w:lang w:val="es-CL"/>
        </w:rPr>
        <w:t>e postular al programa.</w:t>
      </w:r>
    </w:p>
    <w:p w14:paraId="37FB7599" w14:textId="17CDB2C2" w:rsidR="00943CC8" w:rsidRDefault="00E342F2" w:rsidP="00176EFD">
      <w:pPr>
        <w:pStyle w:val="Prrafodelista"/>
        <w:numPr>
          <w:ilvl w:val="0"/>
          <w:numId w:val="54"/>
        </w:numPr>
        <w:ind w:left="714" w:hanging="357"/>
        <w:contextualSpacing w:val="0"/>
        <w:rPr>
          <w:lang w:val="es-CL"/>
        </w:rPr>
      </w:pPr>
      <w:r w:rsidRPr="008E3E0F">
        <w:rPr>
          <w:lang w:val="es-CL"/>
        </w:rPr>
        <w:t>En promedio, las empresas encuestadas contaban con 8,2 personas dedicadas a estas actividades</w:t>
      </w:r>
      <w:r>
        <w:rPr>
          <w:lang w:val="es-CL"/>
        </w:rPr>
        <w:t xml:space="preserve"> al momento de postular</w:t>
      </w:r>
      <w:r w:rsidR="00943CC8">
        <w:rPr>
          <w:lang w:val="es-CL"/>
        </w:rPr>
        <w:t xml:space="preserve"> (221 empleados en I+D en total).</w:t>
      </w:r>
    </w:p>
    <w:p w14:paraId="04415C38" w14:textId="47352930" w:rsidR="00943CC8" w:rsidRDefault="00943CC8" w:rsidP="00176EFD">
      <w:pPr>
        <w:pStyle w:val="Prrafodelista"/>
        <w:numPr>
          <w:ilvl w:val="0"/>
          <w:numId w:val="54"/>
        </w:numPr>
        <w:ind w:left="714" w:hanging="357"/>
        <w:contextualSpacing w:val="0"/>
        <w:rPr>
          <w:lang w:val="es-CL"/>
        </w:rPr>
      </w:pPr>
      <w:r>
        <w:rPr>
          <w:lang w:val="es-CL"/>
        </w:rPr>
        <w:t xml:space="preserve">De las </w:t>
      </w:r>
      <w:r w:rsidR="00C2704F">
        <w:rPr>
          <w:lang w:val="es-CL"/>
        </w:rPr>
        <w:t xml:space="preserve">23 </w:t>
      </w:r>
      <w:r>
        <w:rPr>
          <w:lang w:val="es-CL"/>
        </w:rPr>
        <w:t>empresas que contaban con personal dedicado a I+D</w:t>
      </w:r>
      <w:r w:rsidR="00632C0B">
        <w:rPr>
          <w:lang w:val="es-CL"/>
        </w:rPr>
        <w:t xml:space="preserve"> al momento de pos</w:t>
      </w:r>
      <w:r w:rsidR="00C2704F">
        <w:rPr>
          <w:lang w:val="es-CL"/>
        </w:rPr>
        <w:t>tular al programa</w:t>
      </w:r>
      <w:r>
        <w:rPr>
          <w:lang w:val="es-CL"/>
        </w:rPr>
        <w:t xml:space="preserve">, 12 contaban con menos de 10, y </w:t>
      </w:r>
      <w:r w:rsidR="00E342F2" w:rsidRPr="008E3E0F">
        <w:rPr>
          <w:lang w:val="es-CL"/>
        </w:rPr>
        <w:t>11</w:t>
      </w:r>
      <w:r>
        <w:rPr>
          <w:lang w:val="es-CL"/>
        </w:rPr>
        <w:t xml:space="preserve"> empresas</w:t>
      </w:r>
      <w:r w:rsidR="00E342F2" w:rsidRPr="008E3E0F">
        <w:rPr>
          <w:lang w:val="es-CL"/>
        </w:rPr>
        <w:t xml:space="preserve"> </w:t>
      </w:r>
      <w:r>
        <w:rPr>
          <w:lang w:val="es-CL"/>
        </w:rPr>
        <w:t xml:space="preserve">contaban </w:t>
      </w:r>
      <w:r w:rsidR="00E342F2">
        <w:rPr>
          <w:lang w:val="es-CL"/>
        </w:rPr>
        <w:t xml:space="preserve">con </w:t>
      </w:r>
      <w:r>
        <w:rPr>
          <w:lang w:val="es-CL"/>
        </w:rPr>
        <w:t xml:space="preserve">10 o </w:t>
      </w:r>
      <w:r w:rsidR="00E342F2">
        <w:rPr>
          <w:lang w:val="es-CL"/>
        </w:rPr>
        <w:t>más</w:t>
      </w:r>
      <w:r>
        <w:rPr>
          <w:lang w:val="es-CL"/>
        </w:rPr>
        <w:t xml:space="preserve"> empleados dedicados a dichas actividades</w:t>
      </w:r>
      <w:r w:rsidR="00E342F2">
        <w:rPr>
          <w:lang w:val="es-CL"/>
        </w:rPr>
        <w:t>.</w:t>
      </w:r>
      <w:r>
        <w:rPr>
          <w:lang w:val="es-CL"/>
        </w:rPr>
        <w:t xml:space="preserve"> </w:t>
      </w:r>
    </w:p>
    <w:p w14:paraId="4CFD7928" w14:textId="40D1F79E" w:rsidR="00E342F2" w:rsidRDefault="00943CC8" w:rsidP="00176EFD">
      <w:pPr>
        <w:pStyle w:val="Prrafodelista"/>
        <w:numPr>
          <w:ilvl w:val="0"/>
          <w:numId w:val="54"/>
        </w:numPr>
        <w:ind w:left="714" w:hanging="357"/>
        <w:contextualSpacing w:val="0"/>
        <w:rPr>
          <w:lang w:val="es-CL"/>
        </w:rPr>
      </w:pPr>
      <w:r>
        <w:rPr>
          <w:lang w:val="es-CL"/>
        </w:rPr>
        <w:t>En 5 de estas empresas, el 100% de los empleados se dedica</w:t>
      </w:r>
      <w:r w:rsidR="00C2704F">
        <w:rPr>
          <w:lang w:val="es-CL"/>
        </w:rPr>
        <w:t>ba</w:t>
      </w:r>
      <w:r>
        <w:rPr>
          <w:lang w:val="es-CL"/>
        </w:rPr>
        <w:t xml:space="preserve"> a actividades de I+D.</w:t>
      </w:r>
    </w:p>
    <w:p w14:paraId="1A36FD5C" w14:textId="0177A17B" w:rsidR="00E342F2" w:rsidRDefault="00E342F2" w:rsidP="00176EFD">
      <w:pPr>
        <w:pStyle w:val="Prrafodelista"/>
        <w:numPr>
          <w:ilvl w:val="0"/>
          <w:numId w:val="54"/>
        </w:numPr>
        <w:ind w:left="714" w:hanging="357"/>
        <w:contextualSpacing w:val="0"/>
        <w:rPr>
          <w:lang w:val="es-CL"/>
        </w:rPr>
      </w:pPr>
      <w:r>
        <w:rPr>
          <w:lang w:val="es-CL"/>
        </w:rPr>
        <w:t>Al momento de postular al programa, 6</w:t>
      </w:r>
      <w:r w:rsidR="00943CC8">
        <w:rPr>
          <w:lang w:val="es-CL"/>
        </w:rPr>
        <w:t>6</w:t>
      </w:r>
      <w:r>
        <w:rPr>
          <w:lang w:val="es-CL"/>
        </w:rPr>
        <w:t>,</w:t>
      </w:r>
      <w:r w:rsidR="00943CC8">
        <w:rPr>
          <w:lang w:val="es-CL"/>
        </w:rPr>
        <w:t>7</w:t>
      </w:r>
      <w:r>
        <w:rPr>
          <w:lang w:val="es-CL"/>
        </w:rPr>
        <w:t xml:space="preserve">% </w:t>
      </w:r>
      <w:r w:rsidRPr="00943CC8">
        <w:rPr>
          <w:lang w:val="es-CL"/>
        </w:rPr>
        <w:t xml:space="preserve">de las empresas </w:t>
      </w:r>
      <w:r w:rsidR="00265FE7" w:rsidRPr="00943CC8">
        <w:rPr>
          <w:lang w:val="es-CL"/>
        </w:rPr>
        <w:t xml:space="preserve">encuestadas </w:t>
      </w:r>
      <w:r w:rsidR="00943CC8" w:rsidRPr="00943CC8">
        <w:rPr>
          <w:lang w:val="es-CL"/>
        </w:rPr>
        <w:t xml:space="preserve">(18) </w:t>
      </w:r>
      <w:r w:rsidRPr="00943CC8">
        <w:rPr>
          <w:lang w:val="es-CL"/>
        </w:rPr>
        <w:t xml:space="preserve">ya </w:t>
      </w:r>
      <w:r w:rsidR="00750F9E" w:rsidRPr="00943CC8">
        <w:rPr>
          <w:lang w:val="es-CL"/>
        </w:rPr>
        <w:t>contaba con</w:t>
      </w:r>
      <w:r w:rsidRPr="00943CC8">
        <w:rPr>
          <w:lang w:val="es-CL"/>
        </w:rPr>
        <w:t xml:space="preserve"> al menos un p</w:t>
      </w:r>
      <w:r>
        <w:rPr>
          <w:lang w:val="es-CL"/>
        </w:rPr>
        <w:t>rofesional con grado de doctor</w:t>
      </w:r>
      <w:r w:rsidR="00750F9E">
        <w:rPr>
          <w:lang w:val="es-CL"/>
        </w:rPr>
        <w:t xml:space="preserve"> entre sus empleados</w:t>
      </w:r>
      <w:r w:rsidR="00943CC8">
        <w:rPr>
          <w:lang w:val="es-CL"/>
        </w:rPr>
        <w:t>.</w:t>
      </w:r>
    </w:p>
    <w:p w14:paraId="4AA25F27" w14:textId="1673F066" w:rsidR="00E342F2" w:rsidRDefault="00E342F2" w:rsidP="00176EFD">
      <w:pPr>
        <w:pStyle w:val="Prrafodelista"/>
        <w:numPr>
          <w:ilvl w:val="0"/>
          <w:numId w:val="54"/>
        </w:numPr>
        <w:ind w:left="714" w:hanging="357"/>
        <w:contextualSpacing w:val="0"/>
        <w:rPr>
          <w:lang w:val="es-CL"/>
        </w:rPr>
      </w:pPr>
      <w:r>
        <w:rPr>
          <w:lang w:val="es-CL"/>
        </w:rPr>
        <w:t xml:space="preserve">En promedio, </w:t>
      </w:r>
      <w:r w:rsidR="00C2704F">
        <w:rPr>
          <w:lang w:val="es-CL"/>
        </w:rPr>
        <w:t>el total de</w:t>
      </w:r>
      <w:r>
        <w:rPr>
          <w:lang w:val="es-CL"/>
        </w:rPr>
        <w:t xml:space="preserve"> empre</w:t>
      </w:r>
      <w:r w:rsidR="00C2704F">
        <w:rPr>
          <w:lang w:val="es-CL"/>
        </w:rPr>
        <w:t>sas encuestadas contaba</w:t>
      </w:r>
      <w:r w:rsidR="00943CC8">
        <w:rPr>
          <w:lang w:val="es-CL"/>
        </w:rPr>
        <w:t xml:space="preserve"> con 1,6</w:t>
      </w:r>
      <w:r>
        <w:rPr>
          <w:lang w:val="es-CL"/>
        </w:rPr>
        <w:t xml:space="preserve"> doctores </w:t>
      </w:r>
      <w:r w:rsidR="00750F9E">
        <w:rPr>
          <w:lang w:val="es-CL"/>
        </w:rPr>
        <w:t xml:space="preserve">entre sus empleados </w:t>
      </w:r>
      <w:r>
        <w:rPr>
          <w:lang w:val="es-CL"/>
        </w:rPr>
        <w:t>al momento de postular</w:t>
      </w:r>
      <w:r w:rsidR="00943CC8">
        <w:rPr>
          <w:lang w:val="es-CL"/>
        </w:rPr>
        <w:t xml:space="preserve"> (43 doctores en total)</w:t>
      </w:r>
      <w:r>
        <w:rPr>
          <w:lang w:val="es-CL"/>
        </w:rPr>
        <w:t>.</w:t>
      </w:r>
    </w:p>
    <w:p w14:paraId="7DBF910E" w14:textId="3B3EF52F" w:rsidR="00943CC8" w:rsidRDefault="00943CC8" w:rsidP="00176EFD">
      <w:pPr>
        <w:pStyle w:val="Prrafodelista"/>
        <w:numPr>
          <w:ilvl w:val="0"/>
          <w:numId w:val="54"/>
        </w:numPr>
        <w:ind w:left="714" w:hanging="357"/>
        <w:contextualSpacing w:val="0"/>
        <w:rPr>
          <w:lang w:val="es-CL"/>
        </w:rPr>
      </w:pPr>
      <w:r>
        <w:rPr>
          <w:lang w:val="es-CL"/>
        </w:rPr>
        <w:t>El total de doctores empleados por las empresas encuestadas</w:t>
      </w:r>
      <w:r w:rsidR="00C2704F">
        <w:rPr>
          <w:lang w:val="es-CL"/>
        </w:rPr>
        <w:t xml:space="preserve"> (</w:t>
      </w:r>
      <w:r>
        <w:rPr>
          <w:lang w:val="es-CL"/>
        </w:rPr>
        <w:t xml:space="preserve">al </w:t>
      </w:r>
      <w:r w:rsidR="00C2704F">
        <w:rPr>
          <w:lang w:val="es-CL"/>
        </w:rPr>
        <w:t>momento de postular al programa)</w:t>
      </w:r>
      <w:r>
        <w:rPr>
          <w:lang w:val="es-CL"/>
        </w:rPr>
        <w:t xml:space="preserve"> representa el 19,5% del</w:t>
      </w:r>
      <w:r w:rsidR="00C2704F">
        <w:rPr>
          <w:lang w:val="es-CL"/>
        </w:rPr>
        <w:t xml:space="preserve"> total del</w:t>
      </w:r>
      <w:r>
        <w:rPr>
          <w:lang w:val="es-CL"/>
        </w:rPr>
        <w:t xml:space="preserve"> personal en I+D de las empresas y el 2,1% del total de empleados.</w:t>
      </w:r>
    </w:p>
    <w:p w14:paraId="146A224E" w14:textId="57A5C02F" w:rsidR="00E342F2" w:rsidRDefault="00E342F2" w:rsidP="00D86871">
      <w:pPr>
        <w:pStyle w:val="Prrafodelista"/>
        <w:numPr>
          <w:ilvl w:val="0"/>
          <w:numId w:val="56"/>
        </w:numPr>
        <w:spacing w:before="360"/>
        <w:ind w:left="425" w:hanging="357"/>
        <w:contextualSpacing w:val="0"/>
        <w:rPr>
          <w:b/>
          <w:lang w:val="es-CL"/>
        </w:rPr>
      </w:pPr>
      <w:r w:rsidRPr="00265FE7">
        <w:rPr>
          <w:b/>
          <w:lang w:val="es-CL"/>
        </w:rPr>
        <w:t>Gasto en I+D</w:t>
      </w:r>
      <w:r w:rsidR="002A50DE">
        <w:rPr>
          <w:b/>
          <w:lang w:val="es-CL"/>
        </w:rPr>
        <w:t>,</w:t>
      </w:r>
      <w:r w:rsidRPr="00265FE7">
        <w:rPr>
          <w:b/>
          <w:lang w:val="es-CL"/>
        </w:rPr>
        <w:t xml:space="preserve"> antes de postular al programa</w:t>
      </w:r>
      <w:r w:rsidR="00265FE7">
        <w:rPr>
          <w:rStyle w:val="Refdenotaalpie"/>
          <w:b/>
          <w:lang w:val="es-CL"/>
        </w:rPr>
        <w:footnoteReference w:id="20"/>
      </w:r>
      <w:r w:rsidRPr="00265FE7">
        <w:rPr>
          <w:b/>
          <w:lang w:val="es-CL"/>
        </w:rPr>
        <w:t>:</w:t>
      </w:r>
    </w:p>
    <w:p w14:paraId="607CE967" w14:textId="72080DFF" w:rsidR="005B6C9D" w:rsidRDefault="005B6C9D" w:rsidP="00176EFD">
      <w:pPr>
        <w:pStyle w:val="Prrafodelista"/>
        <w:numPr>
          <w:ilvl w:val="0"/>
          <w:numId w:val="54"/>
        </w:numPr>
        <w:ind w:left="714" w:hanging="357"/>
        <w:contextualSpacing w:val="0"/>
        <w:rPr>
          <w:lang w:val="es-CL"/>
        </w:rPr>
      </w:pPr>
      <w:r>
        <w:rPr>
          <w:lang w:val="es-CL"/>
        </w:rPr>
        <w:t xml:space="preserve">88,9% de las empresas encuestadas, beneficiarias del </w:t>
      </w:r>
      <w:r w:rsidR="00C13E9A">
        <w:rPr>
          <w:lang w:val="es-CL"/>
        </w:rPr>
        <w:t>PAI-ISP</w:t>
      </w:r>
      <w:r>
        <w:rPr>
          <w:lang w:val="es-CL"/>
        </w:rPr>
        <w:t>, reporta gasto en I+D antes de postular al programa (24 empresas).</w:t>
      </w:r>
    </w:p>
    <w:p w14:paraId="7895C36B" w14:textId="1E735FD0" w:rsidR="00265FE7" w:rsidRDefault="00C2704F" w:rsidP="00176EFD">
      <w:pPr>
        <w:pStyle w:val="Prrafodelista"/>
        <w:numPr>
          <w:ilvl w:val="0"/>
          <w:numId w:val="54"/>
        </w:numPr>
        <w:ind w:left="714" w:hanging="357"/>
        <w:contextualSpacing w:val="0"/>
        <w:rPr>
          <w:lang w:val="es-CL"/>
        </w:rPr>
      </w:pPr>
      <w:r>
        <w:rPr>
          <w:lang w:val="es-CL"/>
        </w:rPr>
        <w:t>70</w:t>
      </w:r>
      <w:r w:rsidR="00E342F2" w:rsidRPr="00C2704F">
        <w:rPr>
          <w:lang w:val="es-CL"/>
        </w:rPr>
        <w:t>,4% de las empresas</w:t>
      </w:r>
      <w:r w:rsidR="00265FE7" w:rsidRPr="00C2704F">
        <w:rPr>
          <w:lang w:val="es-CL"/>
        </w:rPr>
        <w:t xml:space="preserve"> encuestadas</w:t>
      </w:r>
      <w:r w:rsidRPr="00C2704F">
        <w:rPr>
          <w:lang w:val="es-CL"/>
        </w:rPr>
        <w:t xml:space="preserve"> (</w:t>
      </w:r>
      <w:r>
        <w:rPr>
          <w:lang w:val="es-CL"/>
        </w:rPr>
        <w:t>19)</w:t>
      </w:r>
      <w:r w:rsidR="00E342F2">
        <w:rPr>
          <w:lang w:val="es-CL"/>
        </w:rPr>
        <w:t xml:space="preserve"> había aumentado el gasto en I+D respecto del año anterior (antes de postular al programa)</w:t>
      </w:r>
      <w:r w:rsidR="00265FE7">
        <w:rPr>
          <w:lang w:val="es-CL"/>
        </w:rPr>
        <w:t xml:space="preserve"> </w:t>
      </w:r>
    </w:p>
    <w:p w14:paraId="00200369" w14:textId="6368B8C8" w:rsidR="00265FE7" w:rsidRDefault="00E342F2" w:rsidP="00176EFD">
      <w:pPr>
        <w:pStyle w:val="Prrafodelista"/>
        <w:numPr>
          <w:ilvl w:val="0"/>
          <w:numId w:val="54"/>
        </w:numPr>
        <w:ind w:left="714" w:hanging="357"/>
        <w:contextualSpacing w:val="0"/>
        <w:rPr>
          <w:lang w:val="es-CL"/>
        </w:rPr>
      </w:pPr>
      <w:r>
        <w:rPr>
          <w:lang w:val="es-CL"/>
        </w:rPr>
        <w:t>1</w:t>
      </w:r>
      <w:r w:rsidR="00C2704F">
        <w:rPr>
          <w:lang w:val="es-CL"/>
        </w:rPr>
        <w:t>1</w:t>
      </w:r>
      <w:r>
        <w:rPr>
          <w:lang w:val="es-CL"/>
        </w:rPr>
        <w:t>,</w:t>
      </w:r>
      <w:r w:rsidR="00C2704F">
        <w:rPr>
          <w:lang w:val="es-CL"/>
        </w:rPr>
        <w:t>1</w:t>
      </w:r>
      <w:r>
        <w:rPr>
          <w:lang w:val="es-CL"/>
        </w:rPr>
        <w:t xml:space="preserve">% </w:t>
      </w:r>
      <w:r w:rsidR="00C2704F">
        <w:rPr>
          <w:lang w:val="es-CL"/>
        </w:rPr>
        <w:t xml:space="preserve">de las empresas (3) </w:t>
      </w:r>
      <w:r>
        <w:rPr>
          <w:lang w:val="es-CL"/>
        </w:rPr>
        <w:t>había disminuido</w:t>
      </w:r>
      <w:r w:rsidR="00C2704F">
        <w:rPr>
          <w:lang w:val="es-CL"/>
        </w:rPr>
        <w:t xml:space="preserve"> su gasto en I+D.</w:t>
      </w:r>
    </w:p>
    <w:p w14:paraId="46B2B6D8" w14:textId="732D2E80" w:rsidR="00E342F2" w:rsidRDefault="00C2704F" w:rsidP="00176EFD">
      <w:pPr>
        <w:pStyle w:val="Prrafodelista"/>
        <w:numPr>
          <w:ilvl w:val="0"/>
          <w:numId w:val="54"/>
        </w:numPr>
        <w:ind w:left="714" w:hanging="357"/>
        <w:contextualSpacing w:val="0"/>
        <w:rPr>
          <w:lang w:val="es-CL"/>
        </w:rPr>
      </w:pPr>
      <w:r>
        <w:rPr>
          <w:lang w:val="es-CL"/>
        </w:rPr>
        <w:t>7</w:t>
      </w:r>
      <w:r w:rsidR="00E342F2">
        <w:rPr>
          <w:lang w:val="es-CL"/>
        </w:rPr>
        <w:t>,</w:t>
      </w:r>
      <w:r>
        <w:rPr>
          <w:lang w:val="es-CL"/>
        </w:rPr>
        <w:t>4</w:t>
      </w:r>
      <w:r w:rsidR="00E342F2">
        <w:rPr>
          <w:lang w:val="es-CL"/>
        </w:rPr>
        <w:t xml:space="preserve">% </w:t>
      </w:r>
      <w:r>
        <w:rPr>
          <w:lang w:val="es-CL"/>
        </w:rPr>
        <w:t xml:space="preserve">(2) </w:t>
      </w:r>
      <w:r w:rsidR="00E342F2">
        <w:rPr>
          <w:lang w:val="es-CL"/>
        </w:rPr>
        <w:t>lo había mantenido</w:t>
      </w:r>
      <w:r>
        <w:rPr>
          <w:lang w:val="es-CL"/>
        </w:rPr>
        <w:t xml:space="preserve"> (sin incluir a quienes no reportan gasto)</w:t>
      </w:r>
      <w:r w:rsidR="00E342F2">
        <w:rPr>
          <w:lang w:val="es-CL"/>
        </w:rPr>
        <w:t>.</w:t>
      </w:r>
    </w:p>
    <w:p w14:paraId="63FEBF0E" w14:textId="2333FB20" w:rsidR="005B6C9D" w:rsidRDefault="00C2704F" w:rsidP="00176EFD">
      <w:pPr>
        <w:pStyle w:val="Prrafodelista"/>
        <w:numPr>
          <w:ilvl w:val="0"/>
          <w:numId w:val="54"/>
        </w:numPr>
        <w:ind w:left="714" w:hanging="357"/>
        <w:contextualSpacing w:val="0"/>
        <w:rPr>
          <w:lang w:val="es-CL"/>
        </w:rPr>
      </w:pPr>
      <w:r>
        <w:rPr>
          <w:lang w:val="es-CL"/>
        </w:rPr>
        <w:t xml:space="preserve">De las empresas que reportan gasto en I+D antes de postular al programa, 3 son microempresas, 11 son </w:t>
      </w:r>
      <w:r w:rsidR="005B6C9D">
        <w:rPr>
          <w:lang w:val="es-CL"/>
        </w:rPr>
        <w:t xml:space="preserve">empresas </w:t>
      </w:r>
      <w:r>
        <w:rPr>
          <w:lang w:val="es-CL"/>
        </w:rPr>
        <w:t>pequeñas, 5 medianas y 5 son grandes empresas.</w:t>
      </w:r>
    </w:p>
    <w:p w14:paraId="75373571" w14:textId="3824759F" w:rsidR="005B6C9D" w:rsidRPr="00D86871" w:rsidRDefault="005B6C9D" w:rsidP="005B6C9D">
      <w:pPr>
        <w:spacing w:before="240"/>
        <w:ind w:left="709"/>
        <w:jc w:val="left"/>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44</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que reportan gasto en I+D antes de postular al </w:t>
      </w:r>
      <w:r w:rsidR="00C13E9A" w:rsidRPr="00D86871">
        <w:rPr>
          <w:rFonts w:ascii="Arial Narrow" w:hAnsi="Arial Narrow"/>
          <w:b/>
          <w:bCs/>
          <w:sz w:val="20"/>
          <w:lang w:val="es-CL"/>
        </w:rPr>
        <w:t>PAI-ISP</w:t>
      </w:r>
      <w:r w:rsidRPr="00D86871">
        <w:rPr>
          <w:rFonts w:ascii="Arial Narrow" w:hAnsi="Arial Narrow"/>
          <w:b/>
          <w:bCs/>
          <w:sz w:val="20"/>
          <w:lang w:val="es-CL"/>
        </w:rPr>
        <w:t>, según tamaño (tramo de ventas)</w:t>
      </w:r>
    </w:p>
    <w:tbl>
      <w:tblPr>
        <w:tblStyle w:val="TablaFormatoverde2"/>
        <w:tblW w:w="5245" w:type="dxa"/>
        <w:tblInd w:w="817" w:type="dxa"/>
        <w:tblLayout w:type="fixed"/>
        <w:tblLook w:val="04A0" w:firstRow="1" w:lastRow="0" w:firstColumn="1" w:lastColumn="0" w:noHBand="0" w:noVBand="1"/>
      </w:tblPr>
      <w:tblGrid>
        <w:gridCol w:w="1276"/>
        <w:gridCol w:w="709"/>
        <w:gridCol w:w="1701"/>
        <w:gridCol w:w="1559"/>
      </w:tblGrid>
      <w:tr w:rsidR="005B6C9D" w:rsidRPr="00E2475B" w14:paraId="36F32C08"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D9D9D9" w:themeFill="background1" w:themeFillShade="D9"/>
            <w:noWrap/>
            <w:hideMark/>
          </w:tcPr>
          <w:p w14:paraId="56123F0A" w14:textId="77777777" w:rsidR="005B6C9D" w:rsidRPr="00D86871" w:rsidRDefault="005B6C9D" w:rsidP="00D86871">
            <w:pPr>
              <w:spacing w:before="20" w:after="20"/>
              <w:rPr>
                <w:rFonts w:ascii="Arial Narrow" w:eastAsia="Times New Roman" w:hAnsi="Arial Narrow"/>
                <w:sz w:val="20"/>
                <w:lang w:eastAsia="es-ES"/>
              </w:rPr>
            </w:pPr>
            <w:r w:rsidRPr="00E2475B">
              <w:rPr>
                <w:rFonts w:ascii="Arial Narrow" w:eastAsia="Times New Roman" w:hAnsi="Arial Narrow"/>
                <w:sz w:val="20"/>
                <w:lang w:eastAsia="es-ES"/>
              </w:rPr>
              <w:t>Tamaño</w:t>
            </w:r>
          </w:p>
        </w:tc>
        <w:tc>
          <w:tcPr>
            <w:tcW w:w="709" w:type="dxa"/>
            <w:shd w:val="clear" w:color="auto" w:fill="D9D9D9" w:themeFill="background1" w:themeFillShade="D9"/>
            <w:noWrap/>
            <w:hideMark/>
          </w:tcPr>
          <w:p w14:paraId="150934D5" w14:textId="69C12455" w:rsidR="005B6C9D" w:rsidRPr="00D86871" w:rsidRDefault="00E2475B"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5B6C9D" w:rsidRPr="00E2475B">
              <w:rPr>
                <w:rFonts w:ascii="Arial Narrow" w:eastAsia="Times New Roman" w:hAnsi="Arial Narrow"/>
                <w:bCs/>
                <w:color w:val="000000"/>
                <w:sz w:val="20"/>
                <w:lang w:eastAsia="es-ES"/>
              </w:rPr>
              <w:t xml:space="preserve"> total</w:t>
            </w:r>
          </w:p>
        </w:tc>
        <w:tc>
          <w:tcPr>
            <w:tcW w:w="1701" w:type="dxa"/>
            <w:shd w:val="clear" w:color="auto" w:fill="D9D9D9" w:themeFill="background1" w:themeFillShade="D9"/>
          </w:tcPr>
          <w:p w14:paraId="1383EFC4" w14:textId="41212AC4" w:rsidR="005B6C9D" w:rsidRPr="00D86871" w:rsidRDefault="00E2475B" w:rsidP="00D86871">
            <w:pPr>
              <w:spacing w:before="20" w:after="20"/>
              <w:ind w:left="34"/>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5B6C9D" w:rsidRPr="00E2475B">
              <w:rPr>
                <w:rFonts w:ascii="Arial Narrow" w:eastAsia="Times New Roman" w:hAnsi="Arial Narrow"/>
                <w:bCs/>
                <w:color w:val="000000"/>
                <w:sz w:val="20"/>
                <w:lang w:eastAsia="es-ES"/>
              </w:rPr>
              <w:t xml:space="preserve"> </w:t>
            </w:r>
            <w:r w:rsidR="005A1623" w:rsidRPr="00D86871">
              <w:rPr>
                <w:rFonts w:ascii="Arial Narrow" w:eastAsia="Times New Roman" w:hAnsi="Arial Narrow"/>
                <w:bCs/>
                <w:color w:val="000000"/>
                <w:sz w:val="20"/>
                <w:lang w:eastAsia="es-ES"/>
              </w:rPr>
              <w:t>r</w:t>
            </w:r>
            <w:r w:rsidR="005B6C9D" w:rsidRPr="00E2475B">
              <w:rPr>
                <w:rFonts w:ascii="Arial Narrow" w:eastAsia="Times New Roman" w:hAnsi="Arial Narrow"/>
                <w:bCs/>
                <w:color w:val="000000"/>
                <w:sz w:val="20"/>
                <w:lang w:eastAsia="es-ES"/>
              </w:rPr>
              <w:t>eportan gasto en I+D</w:t>
            </w:r>
          </w:p>
        </w:tc>
        <w:tc>
          <w:tcPr>
            <w:tcW w:w="1559" w:type="dxa"/>
            <w:shd w:val="clear" w:color="auto" w:fill="D9D9D9" w:themeFill="background1" w:themeFillShade="D9"/>
            <w:noWrap/>
            <w:hideMark/>
          </w:tcPr>
          <w:p w14:paraId="1D3C8CD3" w14:textId="78FAF895" w:rsidR="005B6C9D" w:rsidRPr="00D86871" w:rsidRDefault="005B6C9D"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E2475B">
              <w:rPr>
                <w:rFonts w:ascii="Arial Narrow" w:eastAsia="Times New Roman" w:hAnsi="Arial Narrow"/>
                <w:bCs/>
                <w:color w:val="000000"/>
                <w:sz w:val="20"/>
                <w:lang w:eastAsia="es-ES"/>
              </w:rPr>
              <w:t>% por tamaño</w:t>
            </w:r>
          </w:p>
        </w:tc>
      </w:tr>
      <w:tr w:rsidR="005B6C9D" w:rsidRPr="00E2475B" w14:paraId="0774B050" w14:textId="77777777" w:rsidTr="00D86871">
        <w:tc>
          <w:tcPr>
            <w:cnfStyle w:val="001000000000" w:firstRow="0" w:lastRow="0" w:firstColumn="1" w:lastColumn="0" w:oddVBand="0" w:evenVBand="0" w:oddHBand="0" w:evenHBand="0" w:firstRowFirstColumn="0" w:firstRowLastColumn="0" w:lastRowFirstColumn="0" w:lastRowLastColumn="0"/>
            <w:tcW w:w="1276" w:type="dxa"/>
            <w:noWrap/>
            <w:hideMark/>
          </w:tcPr>
          <w:p w14:paraId="29ECFD48" w14:textId="286D36BC" w:rsidR="005B6C9D" w:rsidRPr="00D86871" w:rsidRDefault="005B6C9D"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Sin ventas</w:t>
            </w:r>
          </w:p>
        </w:tc>
        <w:tc>
          <w:tcPr>
            <w:tcW w:w="709" w:type="dxa"/>
            <w:noWrap/>
            <w:hideMark/>
          </w:tcPr>
          <w:p w14:paraId="03BD8CD9" w14:textId="77777777"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0</w:t>
            </w:r>
          </w:p>
        </w:tc>
        <w:tc>
          <w:tcPr>
            <w:tcW w:w="1701" w:type="dxa"/>
          </w:tcPr>
          <w:p w14:paraId="46CE2BB9" w14:textId="4FBF0849" w:rsidR="005B6C9D" w:rsidRPr="00D86871" w:rsidRDefault="005B6C9D" w:rsidP="00D86871">
            <w:pPr>
              <w:spacing w:before="20" w:after="20"/>
              <w:ind w:left="70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no aplica</w:t>
            </w:r>
          </w:p>
        </w:tc>
        <w:tc>
          <w:tcPr>
            <w:tcW w:w="1559" w:type="dxa"/>
            <w:noWrap/>
            <w:hideMark/>
          </w:tcPr>
          <w:p w14:paraId="19D12492" w14:textId="4791FE1B"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0,0%</w:t>
            </w:r>
          </w:p>
        </w:tc>
      </w:tr>
      <w:tr w:rsidR="005B6C9D" w:rsidRPr="00E2475B" w14:paraId="0A367CD8" w14:textId="77777777" w:rsidTr="00D86871">
        <w:tc>
          <w:tcPr>
            <w:cnfStyle w:val="001000000000" w:firstRow="0" w:lastRow="0" w:firstColumn="1" w:lastColumn="0" w:oddVBand="0" w:evenVBand="0" w:oddHBand="0" w:evenHBand="0" w:firstRowFirstColumn="0" w:firstRowLastColumn="0" w:lastRowFirstColumn="0" w:lastRowLastColumn="0"/>
            <w:tcW w:w="1276" w:type="dxa"/>
            <w:noWrap/>
          </w:tcPr>
          <w:p w14:paraId="229C942D" w14:textId="77777777" w:rsidR="005B6C9D" w:rsidRPr="00D86871" w:rsidRDefault="005B6C9D"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Micro</w:t>
            </w:r>
          </w:p>
        </w:tc>
        <w:tc>
          <w:tcPr>
            <w:tcW w:w="709" w:type="dxa"/>
            <w:noWrap/>
          </w:tcPr>
          <w:p w14:paraId="6BED5524" w14:textId="77777777"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w:t>
            </w:r>
          </w:p>
        </w:tc>
        <w:tc>
          <w:tcPr>
            <w:tcW w:w="1701" w:type="dxa"/>
          </w:tcPr>
          <w:p w14:paraId="610ECA19" w14:textId="6EADC16B" w:rsidR="005B6C9D" w:rsidRPr="00D86871" w:rsidRDefault="005B6C9D" w:rsidP="00D86871">
            <w:pPr>
              <w:spacing w:before="20" w:after="20"/>
              <w:ind w:left="70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3</w:t>
            </w:r>
          </w:p>
        </w:tc>
        <w:tc>
          <w:tcPr>
            <w:tcW w:w="1559" w:type="dxa"/>
            <w:noWrap/>
          </w:tcPr>
          <w:p w14:paraId="0AE83B45" w14:textId="6CD0A734"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100,0%</w:t>
            </w:r>
          </w:p>
        </w:tc>
      </w:tr>
      <w:tr w:rsidR="005B6C9D" w:rsidRPr="00E2475B" w14:paraId="04397A6B" w14:textId="77777777" w:rsidTr="00D86871">
        <w:tc>
          <w:tcPr>
            <w:cnfStyle w:val="001000000000" w:firstRow="0" w:lastRow="0" w:firstColumn="1" w:lastColumn="0" w:oddVBand="0" w:evenVBand="0" w:oddHBand="0" w:evenHBand="0" w:firstRowFirstColumn="0" w:firstRowLastColumn="0" w:lastRowFirstColumn="0" w:lastRowLastColumn="0"/>
            <w:tcW w:w="1276" w:type="dxa"/>
            <w:noWrap/>
          </w:tcPr>
          <w:p w14:paraId="6760157A" w14:textId="77777777" w:rsidR="005B6C9D" w:rsidRPr="00D86871" w:rsidRDefault="005B6C9D"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Pequeña</w:t>
            </w:r>
          </w:p>
        </w:tc>
        <w:tc>
          <w:tcPr>
            <w:tcW w:w="709" w:type="dxa"/>
            <w:noWrap/>
          </w:tcPr>
          <w:p w14:paraId="6C24CD33" w14:textId="77777777"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11</w:t>
            </w:r>
          </w:p>
        </w:tc>
        <w:tc>
          <w:tcPr>
            <w:tcW w:w="1701" w:type="dxa"/>
          </w:tcPr>
          <w:p w14:paraId="409C5255" w14:textId="1BAB7007" w:rsidR="005B6C9D" w:rsidRPr="00D86871" w:rsidRDefault="005B6C9D" w:rsidP="00D86871">
            <w:pPr>
              <w:spacing w:before="20" w:after="20"/>
              <w:ind w:left="70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11</w:t>
            </w:r>
          </w:p>
        </w:tc>
        <w:tc>
          <w:tcPr>
            <w:tcW w:w="1559" w:type="dxa"/>
            <w:noWrap/>
          </w:tcPr>
          <w:p w14:paraId="5AE0FC3C" w14:textId="1BF8BD6E"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100,0%</w:t>
            </w:r>
          </w:p>
        </w:tc>
      </w:tr>
      <w:tr w:rsidR="005B6C9D" w:rsidRPr="00E2475B" w14:paraId="1724FBF3" w14:textId="77777777" w:rsidTr="00D86871">
        <w:tc>
          <w:tcPr>
            <w:cnfStyle w:val="001000000000" w:firstRow="0" w:lastRow="0" w:firstColumn="1" w:lastColumn="0" w:oddVBand="0" w:evenVBand="0" w:oddHBand="0" w:evenHBand="0" w:firstRowFirstColumn="0" w:firstRowLastColumn="0" w:lastRowFirstColumn="0" w:lastRowLastColumn="0"/>
            <w:tcW w:w="1276" w:type="dxa"/>
            <w:noWrap/>
            <w:hideMark/>
          </w:tcPr>
          <w:p w14:paraId="2C1A0E93" w14:textId="77777777" w:rsidR="005B6C9D" w:rsidRPr="00D86871" w:rsidRDefault="005B6C9D"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Mediana</w:t>
            </w:r>
          </w:p>
        </w:tc>
        <w:tc>
          <w:tcPr>
            <w:tcW w:w="709" w:type="dxa"/>
            <w:noWrap/>
            <w:hideMark/>
          </w:tcPr>
          <w:p w14:paraId="7EADDD9D" w14:textId="77777777"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7</w:t>
            </w:r>
          </w:p>
        </w:tc>
        <w:tc>
          <w:tcPr>
            <w:tcW w:w="1701" w:type="dxa"/>
          </w:tcPr>
          <w:p w14:paraId="10578C05" w14:textId="3087DBCF" w:rsidR="005B6C9D" w:rsidRPr="00D86871" w:rsidRDefault="005B6C9D" w:rsidP="00D86871">
            <w:pPr>
              <w:spacing w:before="20" w:after="20"/>
              <w:ind w:left="70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5</w:t>
            </w:r>
          </w:p>
        </w:tc>
        <w:tc>
          <w:tcPr>
            <w:tcW w:w="1559" w:type="dxa"/>
            <w:noWrap/>
            <w:hideMark/>
          </w:tcPr>
          <w:p w14:paraId="6F1BC36C" w14:textId="5796EDBD"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71,4%</w:t>
            </w:r>
          </w:p>
        </w:tc>
      </w:tr>
      <w:tr w:rsidR="005B6C9D" w:rsidRPr="00E2475B" w14:paraId="547C342E" w14:textId="77777777" w:rsidTr="00D86871">
        <w:tc>
          <w:tcPr>
            <w:cnfStyle w:val="001000000000" w:firstRow="0" w:lastRow="0" w:firstColumn="1" w:lastColumn="0" w:oddVBand="0" w:evenVBand="0" w:oddHBand="0" w:evenHBand="0" w:firstRowFirstColumn="0" w:firstRowLastColumn="0" w:lastRowFirstColumn="0" w:lastRowLastColumn="0"/>
            <w:tcW w:w="1276" w:type="dxa"/>
            <w:noWrap/>
            <w:hideMark/>
          </w:tcPr>
          <w:p w14:paraId="00E25A8B" w14:textId="77777777" w:rsidR="005B6C9D" w:rsidRPr="00D86871" w:rsidRDefault="005B6C9D" w:rsidP="00D86871">
            <w:pPr>
              <w:spacing w:before="20" w:after="20"/>
              <w:jc w:val="left"/>
              <w:rPr>
                <w:rFonts w:ascii="Arial Narrow" w:eastAsia="Times New Roman" w:hAnsi="Arial Narrow"/>
                <w:bCs/>
                <w:color w:val="000000"/>
                <w:sz w:val="20"/>
                <w:lang w:eastAsia="es-ES"/>
              </w:rPr>
            </w:pPr>
            <w:r w:rsidRPr="00E2475B">
              <w:rPr>
                <w:rFonts w:ascii="Arial Narrow" w:eastAsia="Times New Roman" w:hAnsi="Arial Narrow"/>
                <w:bCs/>
                <w:color w:val="000000"/>
                <w:sz w:val="20"/>
                <w:lang w:eastAsia="es-ES"/>
              </w:rPr>
              <w:t>Grande</w:t>
            </w:r>
          </w:p>
        </w:tc>
        <w:tc>
          <w:tcPr>
            <w:tcW w:w="709" w:type="dxa"/>
            <w:noWrap/>
            <w:hideMark/>
          </w:tcPr>
          <w:p w14:paraId="06B841FE" w14:textId="77777777"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6</w:t>
            </w:r>
          </w:p>
        </w:tc>
        <w:tc>
          <w:tcPr>
            <w:tcW w:w="1701" w:type="dxa"/>
          </w:tcPr>
          <w:p w14:paraId="5A67B36F" w14:textId="1DC7F223" w:rsidR="005B6C9D" w:rsidRPr="00D86871" w:rsidRDefault="005B6C9D" w:rsidP="00D86871">
            <w:pPr>
              <w:spacing w:before="20" w:after="20"/>
              <w:ind w:left="70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5</w:t>
            </w:r>
          </w:p>
        </w:tc>
        <w:tc>
          <w:tcPr>
            <w:tcW w:w="1559" w:type="dxa"/>
            <w:noWrap/>
            <w:hideMark/>
          </w:tcPr>
          <w:p w14:paraId="65C8694A" w14:textId="3AA17E74"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E2475B">
              <w:rPr>
                <w:rFonts w:ascii="Arial Narrow" w:eastAsia="Times New Roman" w:hAnsi="Arial Narrow"/>
                <w:color w:val="000000"/>
                <w:sz w:val="20"/>
                <w:lang w:eastAsia="es-ES"/>
              </w:rPr>
              <w:t>83,3%</w:t>
            </w:r>
          </w:p>
        </w:tc>
      </w:tr>
      <w:tr w:rsidR="005B6C9D" w:rsidRPr="00E2475B" w14:paraId="36BF4D21" w14:textId="77777777" w:rsidTr="00D86871">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noWrap/>
            <w:hideMark/>
          </w:tcPr>
          <w:p w14:paraId="3BEAA745" w14:textId="77777777" w:rsidR="005B6C9D" w:rsidRPr="00D86871" w:rsidRDefault="005B6C9D" w:rsidP="00D86871">
            <w:pPr>
              <w:spacing w:before="20" w:after="20"/>
              <w:jc w:val="left"/>
              <w:rPr>
                <w:rFonts w:ascii="Arial Narrow" w:eastAsia="Times New Roman" w:hAnsi="Arial Narrow"/>
                <w:b/>
                <w:bCs/>
                <w:color w:val="000000"/>
                <w:sz w:val="20"/>
                <w:lang w:eastAsia="es-ES"/>
              </w:rPr>
            </w:pPr>
            <w:r w:rsidRPr="00E2475B">
              <w:rPr>
                <w:rFonts w:ascii="Arial Narrow" w:eastAsia="Times New Roman" w:hAnsi="Arial Narrow"/>
                <w:b/>
                <w:bCs/>
                <w:color w:val="000000"/>
                <w:sz w:val="20"/>
                <w:lang w:eastAsia="es-ES"/>
              </w:rPr>
              <w:t>Total</w:t>
            </w:r>
          </w:p>
        </w:tc>
        <w:tc>
          <w:tcPr>
            <w:tcW w:w="709" w:type="dxa"/>
            <w:tcBorders>
              <w:top w:val="single" w:sz="4" w:space="0" w:color="auto"/>
            </w:tcBorders>
            <w:noWrap/>
            <w:hideMark/>
          </w:tcPr>
          <w:p w14:paraId="341FE4BF" w14:textId="77777777"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E2475B">
              <w:rPr>
                <w:rFonts w:ascii="Arial Narrow" w:eastAsia="Times New Roman" w:hAnsi="Arial Narrow"/>
                <w:b/>
                <w:color w:val="000000"/>
                <w:sz w:val="20"/>
                <w:lang w:eastAsia="es-ES"/>
              </w:rPr>
              <w:t>27</w:t>
            </w:r>
          </w:p>
        </w:tc>
        <w:tc>
          <w:tcPr>
            <w:tcW w:w="1701" w:type="dxa"/>
            <w:tcBorders>
              <w:top w:val="single" w:sz="4" w:space="0" w:color="auto"/>
            </w:tcBorders>
          </w:tcPr>
          <w:p w14:paraId="6C8476C6" w14:textId="0E449B00" w:rsidR="005B6C9D" w:rsidRPr="00D86871" w:rsidRDefault="005B6C9D" w:rsidP="00D86871">
            <w:pPr>
              <w:spacing w:before="20" w:after="20"/>
              <w:ind w:left="709"/>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E2475B">
              <w:rPr>
                <w:rFonts w:ascii="Arial Narrow" w:eastAsia="Times New Roman" w:hAnsi="Arial Narrow"/>
                <w:b/>
                <w:color w:val="000000"/>
                <w:sz w:val="20"/>
                <w:lang w:eastAsia="es-ES"/>
              </w:rPr>
              <w:t>24</w:t>
            </w:r>
          </w:p>
        </w:tc>
        <w:tc>
          <w:tcPr>
            <w:tcW w:w="1559" w:type="dxa"/>
            <w:tcBorders>
              <w:top w:val="single" w:sz="4" w:space="0" w:color="auto"/>
            </w:tcBorders>
            <w:noWrap/>
            <w:hideMark/>
          </w:tcPr>
          <w:p w14:paraId="469755B1" w14:textId="797EBDCF" w:rsidR="005B6C9D" w:rsidRPr="00D86871" w:rsidRDefault="005B6C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E2475B">
              <w:rPr>
                <w:rFonts w:ascii="Arial Narrow" w:eastAsia="Times New Roman" w:hAnsi="Arial Narrow"/>
                <w:b/>
                <w:color w:val="000000"/>
                <w:sz w:val="20"/>
                <w:lang w:eastAsia="es-ES"/>
              </w:rPr>
              <w:t>88,9%</w:t>
            </w:r>
          </w:p>
        </w:tc>
      </w:tr>
    </w:tbl>
    <w:p w14:paraId="5BAC4DCE" w14:textId="1E9A80CF" w:rsidR="00E342F2" w:rsidRPr="002A50DE" w:rsidRDefault="00E342F2" w:rsidP="00176EFD">
      <w:pPr>
        <w:pStyle w:val="Prrafodelista"/>
        <w:numPr>
          <w:ilvl w:val="0"/>
          <w:numId w:val="56"/>
        </w:numPr>
        <w:spacing w:before="200"/>
        <w:ind w:left="425" w:hanging="357"/>
        <w:contextualSpacing w:val="0"/>
        <w:rPr>
          <w:b/>
          <w:lang w:val="es-CL"/>
        </w:rPr>
      </w:pPr>
      <w:r w:rsidRPr="002A50DE">
        <w:rPr>
          <w:b/>
          <w:lang w:val="es-CL"/>
        </w:rPr>
        <w:t>Financiamiento de actividades de I+D:</w:t>
      </w:r>
      <w:r w:rsidR="007F45E1">
        <w:rPr>
          <w:rStyle w:val="Refdenotaalpie"/>
          <w:b/>
          <w:lang w:val="es-CL"/>
        </w:rPr>
        <w:footnoteReference w:id="21"/>
      </w:r>
    </w:p>
    <w:p w14:paraId="7C31B844" w14:textId="6A8C5F29" w:rsidR="00E342F2" w:rsidRDefault="00E36CE3" w:rsidP="00176EFD">
      <w:pPr>
        <w:pStyle w:val="Prrafodelista"/>
        <w:numPr>
          <w:ilvl w:val="0"/>
          <w:numId w:val="54"/>
        </w:numPr>
        <w:ind w:left="714" w:hanging="357"/>
        <w:contextualSpacing w:val="0"/>
        <w:rPr>
          <w:lang w:val="es-CL"/>
        </w:rPr>
      </w:pPr>
      <w:r>
        <w:rPr>
          <w:lang w:val="es-CL"/>
        </w:rPr>
        <w:t>100</w:t>
      </w:r>
      <w:r w:rsidR="00E342F2">
        <w:rPr>
          <w:lang w:val="es-CL"/>
        </w:rPr>
        <w:t>% de las empresas encuestada</w:t>
      </w:r>
      <w:r w:rsidR="00750F9E">
        <w:rPr>
          <w:lang w:val="es-CL"/>
        </w:rPr>
        <w:t>s</w:t>
      </w:r>
      <w:r w:rsidR="00E342F2">
        <w:rPr>
          <w:lang w:val="es-CL"/>
        </w:rPr>
        <w:t xml:space="preserve"> ha financiado actividades de I+D con fondos públicos</w:t>
      </w:r>
      <w:r w:rsidR="00501D00">
        <w:rPr>
          <w:lang w:val="es-CL"/>
        </w:rPr>
        <w:t xml:space="preserve">. </w:t>
      </w:r>
      <w:r>
        <w:rPr>
          <w:lang w:val="es-CL"/>
        </w:rPr>
        <w:t xml:space="preserve">26 empresas </w:t>
      </w:r>
      <w:r w:rsidR="00501D00">
        <w:rPr>
          <w:lang w:val="es-CL"/>
        </w:rPr>
        <w:t xml:space="preserve">(96,3%) </w:t>
      </w:r>
      <w:r>
        <w:rPr>
          <w:lang w:val="es-CL"/>
        </w:rPr>
        <w:t>han recibido subsidios públicos</w:t>
      </w:r>
      <w:r w:rsidR="00501D00">
        <w:rPr>
          <w:lang w:val="es-CL"/>
        </w:rPr>
        <w:t>;</w:t>
      </w:r>
      <w:r>
        <w:rPr>
          <w:lang w:val="es-CL"/>
        </w:rPr>
        <w:t xml:space="preserve"> </w:t>
      </w:r>
      <w:r w:rsidR="00501D00">
        <w:rPr>
          <w:lang w:val="es-CL"/>
        </w:rPr>
        <w:t>11</w:t>
      </w:r>
      <w:r>
        <w:rPr>
          <w:lang w:val="es-CL"/>
        </w:rPr>
        <w:t xml:space="preserve"> </w:t>
      </w:r>
      <w:r w:rsidR="00501D00">
        <w:rPr>
          <w:lang w:val="es-CL"/>
        </w:rPr>
        <w:t xml:space="preserve">de ellas </w:t>
      </w:r>
      <w:r>
        <w:rPr>
          <w:lang w:val="es-CL"/>
        </w:rPr>
        <w:t>han sido contrata</w:t>
      </w:r>
      <w:r w:rsidR="00501D00">
        <w:rPr>
          <w:lang w:val="es-CL"/>
        </w:rPr>
        <w:t>das por algún organismo público (40,7%)</w:t>
      </w:r>
      <w:r w:rsidR="00E342F2">
        <w:rPr>
          <w:lang w:val="es-CL"/>
        </w:rPr>
        <w:t>.</w:t>
      </w:r>
    </w:p>
    <w:p w14:paraId="1714EEC3" w14:textId="3DA42B70" w:rsidR="00501D00" w:rsidRDefault="00501D00" w:rsidP="00176EFD">
      <w:pPr>
        <w:pStyle w:val="Prrafodelista"/>
        <w:numPr>
          <w:ilvl w:val="0"/>
          <w:numId w:val="54"/>
        </w:numPr>
        <w:ind w:left="714" w:hanging="357"/>
        <w:contextualSpacing w:val="0"/>
        <w:rPr>
          <w:lang w:val="es-CL"/>
        </w:rPr>
      </w:pPr>
      <w:r>
        <w:rPr>
          <w:lang w:val="es-CL"/>
        </w:rPr>
        <w:t>75,9% ha financiado actividades de I+D con fondos propios de la empresa (20 empresas).</w:t>
      </w:r>
    </w:p>
    <w:p w14:paraId="3F16B593" w14:textId="165F4937" w:rsidR="00501D00" w:rsidRDefault="00501D00" w:rsidP="00176EFD">
      <w:pPr>
        <w:pStyle w:val="Prrafodelista"/>
        <w:numPr>
          <w:ilvl w:val="0"/>
          <w:numId w:val="54"/>
        </w:numPr>
        <w:ind w:left="714" w:hanging="357"/>
        <w:contextualSpacing w:val="0"/>
        <w:rPr>
          <w:lang w:val="es-CL"/>
        </w:rPr>
      </w:pPr>
      <w:r>
        <w:rPr>
          <w:lang w:val="es-CL"/>
        </w:rPr>
        <w:t>40,7% (11) ha financiado actividades de I+D con créditos bancarios.</w:t>
      </w:r>
    </w:p>
    <w:p w14:paraId="01F53E67" w14:textId="262B8867" w:rsidR="009D6ED9" w:rsidRDefault="009D6ED9" w:rsidP="00176EFD">
      <w:pPr>
        <w:pStyle w:val="Prrafodelista"/>
        <w:numPr>
          <w:ilvl w:val="0"/>
          <w:numId w:val="54"/>
        </w:numPr>
        <w:ind w:left="714" w:hanging="357"/>
        <w:contextualSpacing w:val="0"/>
        <w:rPr>
          <w:lang w:val="es-CL"/>
        </w:rPr>
      </w:pPr>
      <w:r>
        <w:rPr>
          <w:lang w:val="es-CL"/>
        </w:rPr>
        <w:t>33,3% (9 empresas) ha financiado estas actividades con fondos de otras empresas (I+D contratada).</w:t>
      </w:r>
    </w:p>
    <w:p w14:paraId="624D2D3B" w14:textId="475E266F" w:rsidR="00E342F2" w:rsidRDefault="009D6ED9" w:rsidP="00176EFD">
      <w:pPr>
        <w:pStyle w:val="Prrafodelista"/>
        <w:numPr>
          <w:ilvl w:val="0"/>
          <w:numId w:val="54"/>
        </w:numPr>
        <w:ind w:left="714" w:hanging="357"/>
        <w:contextualSpacing w:val="0"/>
        <w:rPr>
          <w:lang w:val="es-CL"/>
        </w:rPr>
      </w:pPr>
      <w:r>
        <w:rPr>
          <w:lang w:val="es-CL"/>
        </w:rPr>
        <w:t>29</w:t>
      </w:r>
      <w:r w:rsidR="00E342F2">
        <w:rPr>
          <w:lang w:val="es-CL"/>
        </w:rPr>
        <w:t>,</w:t>
      </w:r>
      <w:r>
        <w:rPr>
          <w:lang w:val="es-CL"/>
        </w:rPr>
        <w:t>6</w:t>
      </w:r>
      <w:r w:rsidR="00E342F2">
        <w:rPr>
          <w:lang w:val="es-CL"/>
        </w:rPr>
        <w:t>% ha financiado actividades de I+D con fondos de empresas del mismo grupo</w:t>
      </w:r>
      <w:r w:rsidR="00501D00">
        <w:rPr>
          <w:lang w:val="es-CL"/>
        </w:rPr>
        <w:t xml:space="preserve"> (holding, filiales, coligadas) (</w:t>
      </w:r>
      <w:r>
        <w:rPr>
          <w:lang w:val="es-CL"/>
        </w:rPr>
        <w:t>8</w:t>
      </w:r>
      <w:r w:rsidR="00501D00">
        <w:rPr>
          <w:lang w:val="es-CL"/>
        </w:rPr>
        <w:t xml:space="preserve"> empresas).</w:t>
      </w:r>
    </w:p>
    <w:p w14:paraId="3423F207" w14:textId="311B7722" w:rsidR="009D6ED9" w:rsidRDefault="009D6ED9" w:rsidP="00176EFD">
      <w:pPr>
        <w:pStyle w:val="Prrafodelista"/>
        <w:numPr>
          <w:ilvl w:val="0"/>
          <w:numId w:val="54"/>
        </w:numPr>
        <w:ind w:left="714" w:hanging="357"/>
        <w:contextualSpacing w:val="0"/>
        <w:rPr>
          <w:lang w:val="es-CL"/>
        </w:rPr>
      </w:pPr>
      <w:r>
        <w:rPr>
          <w:lang w:val="es-CL"/>
        </w:rPr>
        <w:t>22,2% (6) ha recibido fondos internacionales para realizar actividades de I+D.</w:t>
      </w:r>
    </w:p>
    <w:p w14:paraId="051FF0D0" w14:textId="2A3B862D" w:rsidR="00501D00" w:rsidRDefault="009D6ED9" w:rsidP="00176EFD">
      <w:pPr>
        <w:pStyle w:val="Prrafodelista"/>
        <w:numPr>
          <w:ilvl w:val="0"/>
          <w:numId w:val="54"/>
        </w:numPr>
        <w:ind w:left="714" w:hanging="357"/>
        <w:contextualSpacing w:val="0"/>
        <w:rPr>
          <w:lang w:val="es-CL"/>
        </w:rPr>
      </w:pPr>
      <w:r>
        <w:rPr>
          <w:lang w:val="es-CL"/>
        </w:rPr>
        <w:t>18,5% (5) ha recibido fondos de instituciones de educación superior para realizar actividades de I+D.</w:t>
      </w:r>
    </w:p>
    <w:p w14:paraId="6ACB0479" w14:textId="2ED6B80F" w:rsidR="00EE00D2" w:rsidRPr="004043FB" w:rsidRDefault="009D6ED9" w:rsidP="00176EFD">
      <w:pPr>
        <w:pStyle w:val="Prrafodelista"/>
        <w:numPr>
          <w:ilvl w:val="0"/>
          <w:numId w:val="54"/>
        </w:numPr>
        <w:ind w:left="714" w:hanging="357"/>
        <w:contextualSpacing w:val="0"/>
        <w:rPr>
          <w:lang w:val="es-CL"/>
        </w:rPr>
      </w:pPr>
      <w:r>
        <w:rPr>
          <w:lang w:val="es-CL"/>
        </w:rPr>
        <w:t>7,4% (2) ha recibido para ello fondos de instituciones privadas sin fines de lucro.</w:t>
      </w:r>
    </w:p>
    <w:p w14:paraId="45CD2D90" w14:textId="4FC8F0CF" w:rsidR="00E342F2" w:rsidRPr="002A50DE" w:rsidRDefault="00E342F2" w:rsidP="00D86871">
      <w:pPr>
        <w:pStyle w:val="Prrafodelista"/>
        <w:numPr>
          <w:ilvl w:val="0"/>
          <w:numId w:val="56"/>
        </w:numPr>
        <w:spacing w:before="360"/>
        <w:ind w:left="425" w:hanging="357"/>
        <w:contextualSpacing w:val="0"/>
        <w:rPr>
          <w:b/>
          <w:lang w:val="es-CL"/>
        </w:rPr>
      </w:pPr>
      <w:r w:rsidRPr="002A50DE">
        <w:rPr>
          <w:b/>
          <w:lang w:val="es-CL"/>
        </w:rPr>
        <w:t>Vinculación ciencia-industria</w:t>
      </w:r>
      <w:r w:rsidR="008300B3">
        <w:rPr>
          <w:b/>
          <w:lang w:val="es-CL"/>
        </w:rPr>
        <w:t>, antes de postular al programa</w:t>
      </w:r>
      <w:r w:rsidRPr="002A50DE">
        <w:rPr>
          <w:b/>
          <w:lang w:val="es-CL"/>
        </w:rPr>
        <w:t>:</w:t>
      </w:r>
    </w:p>
    <w:p w14:paraId="6B59D430" w14:textId="1AF2B31A" w:rsidR="00E342F2" w:rsidRDefault="00D643D2" w:rsidP="00176EFD">
      <w:pPr>
        <w:pStyle w:val="Prrafodelista"/>
        <w:numPr>
          <w:ilvl w:val="0"/>
          <w:numId w:val="55"/>
        </w:numPr>
        <w:ind w:left="714" w:hanging="357"/>
        <w:contextualSpacing w:val="0"/>
        <w:rPr>
          <w:lang w:val="es-CL"/>
        </w:rPr>
      </w:pPr>
      <w:r>
        <w:rPr>
          <w:lang w:val="es-CL"/>
        </w:rPr>
        <w:t>63</w:t>
      </w:r>
      <w:r w:rsidR="00E342F2">
        <w:rPr>
          <w:lang w:val="es-CL"/>
        </w:rPr>
        <w:t>% de las empresas</w:t>
      </w:r>
      <w:r w:rsidR="009D6ED9">
        <w:rPr>
          <w:lang w:val="es-CL"/>
        </w:rPr>
        <w:t xml:space="preserve"> (17)</w:t>
      </w:r>
      <w:r w:rsidR="00E342F2">
        <w:rPr>
          <w:lang w:val="es-CL"/>
        </w:rPr>
        <w:t xml:space="preserve"> declara</w:t>
      </w:r>
      <w:r w:rsidR="00E342F2" w:rsidRPr="005D1A8E">
        <w:rPr>
          <w:lang w:val="es-CL"/>
        </w:rPr>
        <w:t xml:space="preserve"> que</w:t>
      </w:r>
      <w:r w:rsidR="00E342F2">
        <w:rPr>
          <w:lang w:val="es-CL"/>
        </w:rPr>
        <w:t>,</w:t>
      </w:r>
      <w:r w:rsidR="00E342F2" w:rsidRPr="005D1A8E">
        <w:rPr>
          <w:lang w:val="es-CL"/>
        </w:rPr>
        <w:t xml:space="preserve"> antes d</w:t>
      </w:r>
      <w:r w:rsidR="00E342F2">
        <w:rPr>
          <w:lang w:val="es-CL"/>
        </w:rPr>
        <w:t>e postular al programa, ya había</w:t>
      </w:r>
      <w:r w:rsidR="00E342F2" w:rsidRPr="005D1A8E">
        <w:rPr>
          <w:lang w:val="es-CL"/>
        </w:rPr>
        <w:t xml:space="preserve"> participado en </w:t>
      </w:r>
      <w:r w:rsidR="009D6ED9">
        <w:rPr>
          <w:lang w:val="es-CL"/>
        </w:rPr>
        <w:t xml:space="preserve">al menos un </w:t>
      </w:r>
      <w:r w:rsidR="00E342F2" w:rsidRPr="005D1A8E">
        <w:rPr>
          <w:lang w:val="es-CL"/>
        </w:rPr>
        <w:t>proyecto</w:t>
      </w:r>
      <w:r w:rsidR="009D6ED9">
        <w:rPr>
          <w:lang w:val="es-CL"/>
        </w:rPr>
        <w:t xml:space="preserve"> colaborativo o subcontratado con</w:t>
      </w:r>
      <w:r w:rsidR="00E342F2" w:rsidRPr="005D1A8E">
        <w:rPr>
          <w:lang w:val="es-CL"/>
        </w:rPr>
        <w:t xml:space="preserve"> </w:t>
      </w:r>
      <w:r w:rsidR="009D6ED9" w:rsidRPr="005D1A8E">
        <w:rPr>
          <w:lang w:val="es-CL"/>
        </w:rPr>
        <w:t xml:space="preserve">entidades de </w:t>
      </w:r>
      <w:r w:rsidR="009D6ED9">
        <w:rPr>
          <w:lang w:val="es-CL"/>
        </w:rPr>
        <w:t>investigación</w:t>
      </w:r>
      <w:r w:rsidR="00E342F2" w:rsidRPr="005D1A8E">
        <w:rPr>
          <w:lang w:val="es-CL"/>
        </w:rPr>
        <w:t>.</w:t>
      </w:r>
    </w:p>
    <w:p w14:paraId="625F01CD" w14:textId="3DBD179E" w:rsidR="00872464" w:rsidRDefault="00D643D2" w:rsidP="00176EFD">
      <w:pPr>
        <w:pStyle w:val="Prrafodelista"/>
        <w:numPr>
          <w:ilvl w:val="0"/>
          <w:numId w:val="55"/>
        </w:numPr>
        <w:ind w:left="714" w:hanging="357"/>
        <w:contextualSpacing w:val="0"/>
        <w:rPr>
          <w:lang w:val="es-CL"/>
        </w:rPr>
      </w:pPr>
      <w:r>
        <w:rPr>
          <w:lang w:val="es-CL"/>
        </w:rPr>
        <w:lastRenderedPageBreak/>
        <w:t>29</w:t>
      </w:r>
      <w:r w:rsidR="00872464">
        <w:rPr>
          <w:lang w:val="es-CL"/>
        </w:rPr>
        <w:t xml:space="preserve">,6% </w:t>
      </w:r>
      <w:r w:rsidR="0025139B">
        <w:rPr>
          <w:lang w:val="es-CL"/>
        </w:rPr>
        <w:t xml:space="preserve">de las empresas </w:t>
      </w:r>
      <w:r>
        <w:rPr>
          <w:lang w:val="es-CL"/>
        </w:rPr>
        <w:t xml:space="preserve">(8) </w:t>
      </w:r>
      <w:r w:rsidR="00872464">
        <w:rPr>
          <w:lang w:val="es-CL"/>
        </w:rPr>
        <w:t>reporta que al menos un empleado participa en alguna instancia directiva o consultiva de una universidad.</w:t>
      </w:r>
      <w:r w:rsidR="0025139B">
        <w:rPr>
          <w:lang w:val="es-CL"/>
        </w:rPr>
        <w:t xml:space="preserve"> Las uni</w:t>
      </w:r>
      <w:r>
        <w:rPr>
          <w:lang w:val="es-CL"/>
        </w:rPr>
        <w:t>versidades con más de una mención son</w:t>
      </w:r>
      <w:r w:rsidRPr="00D643D2">
        <w:rPr>
          <w:lang w:val="es-CL"/>
        </w:rPr>
        <w:t xml:space="preserve"> </w:t>
      </w:r>
      <w:r>
        <w:rPr>
          <w:lang w:val="es-CL"/>
        </w:rPr>
        <w:t>la Universidad de Concepción (3 menciones) y la</w:t>
      </w:r>
      <w:r w:rsidR="0025139B">
        <w:rPr>
          <w:lang w:val="es-CL"/>
        </w:rPr>
        <w:t xml:space="preserve"> Pontificia Universidad Católica </w:t>
      </w:r>
      <w:r>
        <w:rPr>
          <w:lang w:val="es-CL"/>
        </w:rPr>
        <w:t xml:space="preserve">de Chile </w:t>
      </w:r>
      <w:r w:rsidR="0025139B">
        <w:rPr>
          <w:lang w:val="es-CL"/>
        </w:rPr>
        <w:t>(</w:t>
      </w:r>
      <w:r>
        <w:rPr>
          <w:lang w:val="es-CL"/>
        </w:rPr>
        <w:t>2</w:t>
      </w:r>
      <w:r w:rsidR="0025139B">
        <w:rPr>
          <w:lang w:val="es-CL"/>
        </w:rPr>
        <w:t xml:space="preserve"> menci</w:t>
      </w:r>
      <w:r>
        <w:rPr>
          <w:lang w:val="es-CL"/>
        </w:rPr>
        <w:t>ones).</w:t>
      </w:r>
    </w:p>
    <w:p w14:paraId="0AD1C92C" w14:textId="3584F33C" w:rsidR="0025139B" w:rsidRPr="005D1A8E" w:rsidRDefault="00D643D2" w:rsidP="00176EFD">
      <w:pPr>
        <w:pStyle w:val="Prrafodelista"/>
        <w:numPr>
          <w:ilvl w:val="0"/>
          <w:numId w:val="55"/>
        </w:numPr>
        <w:ind w:left="714" w:hanging="357"/>
        <w:contextualSpacing w:val="0"/>
        <w:rPr>
          <w:lang w:val="es-CL"/>
        </w:rPr>
      </w:pPr>
      <w:r>
        <w:rPr>
          <w:lang w:val="es-CL"/>
        </w:rPr>
        <w:t>55</w:t>
      </w:r>
      <w:r w:rsidR="0025139B">
        <w:rPr>
          <w:lang w:val="es-CL"/>
        </w:rPr>
        <w:t>,</w:t>
      </w:r>
      <w:r>
        <w:rPr>
          <w:lang w:val="es-CL"/>
        </w:rPr>
        <w:t>6</w:t>
      </w:r>
      <w:r w:rsidR="0025139B">
        <w:rPr>
          <w:lang w:val="es-CL"/>
        </w:rPr>
        <w:t xml:space="preserve">% reporta que </w:t>
      </w:r>
      <w:r>
        <w:rPr>
          <w:lang w:val="es-CL"/>
        </w:rPr>
        <w:t xml:space="preserve">al menos un empleado </w:t>
      </w:r>
      <w:r w:rsidR="0025139B">
        <w:rPr>
          <w:lang w:val="es-CL"/>
        </w:rPr>
        <w:t xml:space="preserve">de la empresa </w:t>
      </w:r>
      <w:r w:rsidR="0025139B" w:rsidRPr="0025139B">
        <w:rPr>
          <w:lang w:val="es-CL"/>
        </w:rPr>
        <w:t xml:space="preserve">realiza alguna actividad </w:t>
      </w:r>
      <w:r>
        <w:rPr>
          <w:lang w:val="es-CL"/>
        </w:rPr>
        <w:t>académica (</w:t>
      </w:r>
      <w:r w:rsidR="0025139B" w:rsidRPr="0025139B">
        <w:rPr>
          <w:lang w:val="es-CL"/>
        </w:rPr>
        <w:t>como docencia</w:t>
      </w:r>
      <w:r>
        <w:rPr>
          <w:lang w:val="es-CL"/>
        </w:rPr>
        <w:t xml:space="preserve">, </w:t>
      </w:r>
      <w:r w:rsidRPr="007E19E1">
        <w:rPr>
          <w:lang w:val="es-CL"/>
        </w:rPr>
        <w:t>investigación o extension) en alguna universidad o centro tecnológico</w:t>
      </w:r>
      <w:r w:rsidR="0025139B">
        <w:rPr>
          <w:lang w:val="es-CL"/>
        </w:rPr>
        <w:t xml:space="preserve"> (</w:t>
      </w:r>
      <w:r>
        <w:rPr>
          <w:lang w:val="es-CL"/>
        </w:rPr>
        <w:t>15</w:t>
      </w:r>
      <w:r w:rsidR="0025139B">
        <w:rPr>
          <w:lang w:val="es-CL"/>
        </w:rPr>
        <w:t xml:space="preserve"> empresas).</w:t>
      </w:r>
    </w:p>
    <w:p w14:paraId="702E1E56" w14:textId="581EC09E" w:rsidR="00E342F2" w:rsidRDefault="00E342F2" w:rsidP="00E342F2">
      <w:pPr>
        <w:pStyle w:val="Ttulo4"/>
      </w:pPr>
      <w:r w:rsidRPr="00461304">
        <w:t>Caracter</w:t>
      </w:r>
      <w:r w:rsidR="00461304" w:rsidRPr="00461304">
        <w:t>ización de empresas beneficiaria</w:t>
      </w:r>
      <w:r w:rsidRPr="00461304">
        <w:t xml:space="preserve">s </w:t>
      </w:r>
      <w:r w:rsidR="005A1623" w:rsidRPr="00461304">
        <w:t xml:space="preserve">de </w:t>
      </w:r>
      <w:r w:rsidR="005A1623">
        <w:t>pai-tesis</w:t>
      </w:r>
    </w:p>
    <w:p w14:paraId="3618AC58" w14:textId="5BC6BF94" w:rsidR="00461304" w:rsidRPr="00461304" w:rsidRDefault="00461304" w:rsidP="00461304">
      <w:pPr>
        <w:pStyle w:val="Textoindependiente"/>
      </w:pPr>
      <w:r>
        <w:t>Mediante la Encuesta de Evaluación de Resultados de los Instrumentos de Inserción de Investigadores en la Industria se logró levantar información sobre 10 empresa</w:t>
      </w:r>
      <w:r w:rsidR="008A6150">
        <w:t>s únicas, beneficiarias del PAI-</w:t>
      </w:r>
      <w:r>
        <w:t>T</w:t>
      </w:r>
      <w:r w:rsidR="008A6150">
        <w:t>e</w:t>
      </w:r>
      <w:r>
        <w:t xml:space="preserve">sis. Esta cifra corresponde a 35,3% de las empresas beneficiarias del programa entre 2009 y 2013. </w:t>
      </w:r>
      <w:r w:rsidR="00911FE2">
        <w:t>Por lo tanto, los resultados que se presentan a continuación tienen validez interna sólo para las empresas de la muestra lograda.</w:t>
      </w:r>
    </w:p>
    <w:p w14:paraId="344EAE79" w14:textId="3BB7B2D6" w:rsidR="00E342F2" w:rsidRPr="00D643D2" w:rsidRDefault="00E342F2" w:rsidP="00D86871">
      <w:pPr>
        <w:pStyle w:val="Prrafodelista"/>
        <w:numPr>
          <w:ilvl w:val="0"/>
          <w:numId w:val="70"/>
        </w:numPr>
        <w:spacing w:before="360"/>
        <w:ind w:left="425" w:hanging="357"/>
        <w:contextualSpacing w:val="0"/>
        <w:rPr>
          <w:b/>
          <w:lang w:val="es-CL"/>
        </w:rPr>
      </w:pPr>
      <w:r w:rsidRPr="00D643D2">
        <w:rPr>
          <w:b/>
          <w:lang w:val="es-CL"/>
        </w:rPr>
        <w:t>Tamaño</w:t>
      </w:r>
      <w:r w:rsidR="002A50DE" w:rsidRPr="00D643D2">
        <w:rPr>
          <w:b/>
          <w:lang w:val="es-CL"/>
        </w:rPr>
        <w:t xml:space="preserve"> de las empresas</w:t>
      </w:r>
      <w:r w:rsidRPr="00D643D2">
        <w:rPr>
          <w:b/>
          <w:lang w:val="es-CL"/>
        </w:rPr>
        <w:t>:</w:t>
      </w:r>
    </w:p>
    <w:p w14:paraId="0432D62B" w14:textId="396834B4" w:rsidR="0025139B" w:rsidRDefault="00461304" w:rsidP="00D643D2">
      <w:pPr>
        <w:ind w:left="360"/>
        <w:rPr>
          <w:lang w:val="es-CL"/>
        </w:rPr>
      </w:pPr>
      <w:r>
        <w:rPr>
          <w:lang w:val="es-CL"/>
        </w:rPr>
        <w:t>4</w:t>
      </w:r>
      <w:r w:rsidR="0025139B" w:rsidRPr="00D643D2">
        <w:rPr>
          <w:lang w:val="es-CL"/>
        </w:rPr>
        <w:t xml:space="preserve"> de las </w:t>
      </w:r>
      <w:r w:rsidR="0065431F" w:rsidRPr="00D643D2">
        <w:rPr>
          <w:lang w:val="es-CL"/>
        </w:rPr>
        <w:t>10</w:t>
      </w:r>
      <w:r w:rsidR="0025139B" w:rsidRPr="00D643D2">
        <w:rPr>
          <w:lang w:val="es-CL"/>
        </w:rPr>
        <w:t xml:space="preserve"> empresas encuestadas (</w:t>
      </w:r>
      <w:r>
        <w:rPr>
          <w:lang w:val="es-CL"/>
        </w:rPr>
        <w:t>40</w:t>
      </w:r>
      <w:r w:rsidR="0025139B" w:rsidRPr="00D643D2">
        <w:rPr>
          <w:lang w:val="es-CL"/>
        </w:rPr>
        <w:t xml:space="preserve">%) pertenecen a la categoría de </w:t>
      </w:r>
      <w:r>
        <w:rPr>
          <w:lang w:val="es-CL"/>
        </w:rPr>
        <w:t>grandes empresas</w:t>
      </w:r>
      <w:r w:rsidR="0025139B" w:rsidRPr="00D643D2">
        <w:rPr>
          <w:lang w:val="es-CL"/>
        </w:rPr>
        <w:t>, según su nivel de ventas. Le siguen</w:t>
      </w:r>
      <w:r>
        <w:rPr>
          <w:lang w:val="es-CL"/>
        </w:rPr>
        <w:t xml:space="preserve"> 2</w:t>
      </w:r>
      <w:r w:rsidR="0025139B" w:rsidRPr="00D643D2">
        <w:rPr>
          <w:lang w:val="es-CL"/>
        </w:rPr>
        <w:t xml:space="preserve"> empresas </w:t>
      </w:r>
      <w:r>
        <w:rPr>
          <w:lang w:val="es-CL"/>
        </w:rPr>
        <w:t>pequeñas y 2 medianas</w:t>
      </w:r>
      <w:r w:rsidR="0025139B" w:rsidRPr="00D643D2">
        <w:rPr>
          <w:lang w:val="es-CL"/>
        </w:rPr>
        <w:t xml:space="preserve"> (</w:t>
      </w:r>
      <w:r>
        <w:rPr>
          <w:lang w:val="es-CL"/>
        </w:rPr>
        <w:t>20</w:t>
      </w:r>
      <w:r w:rsidR="0025139B" w:rsidRPr="00D643D2">
        <w:rPr>
          <w:lang w:val="es-CL"/>
        </w:rPr>
        <w:t>%</w:t>
      </w:r>
      <w:r>
        <w:rPr>
          <w:lang w:val="es-CL"/>
        </w:rPr>
        <w:t xml:space="preserve"> cada una), 1 microempresa</w:t>
      </w:r>
      <w:r w:rsidR="0025139B" w:rsidRPr="00D643D2">
        <w:rPr>
          <w:lang w:val="es-CL"/>
        </w:rPr>
        <w:t xml:space="preserve"> </w:t>
      </w:r>
      <w:r>
        <w:rPr>
          <w:lang w:val="es-CL"/>
        </w:rPr>
        <w:t xml:space="preserve">y 1 empresa sin información </w:t>
      </w:r>
      <w:r w:rsidR="0025139B" w:rsidRPr="00D643D2">
        <w:rPr>
          <w:lang w:val="es-CL"/>
        </w:rPr>
        <w:t>(</w:t>
      </w:r>
      <w:r>
        <w:rPr>
          <w:lang w:val="es-CL"/>
        </w:rPr>
        <w:t>10</w:t>
      </w:r>
      <w:r w:rsidR="0025139B" w:rsidRPr="00D643D2">
        <w:rPr>
          <w:lang w:val="es-CL"/>
        </w:rPr>
        <w:t>%</w:t>
      </w:r>
      <w:r>
        <w:rPr>
          <w:lang w:val="es-CL"/>
        </w:rPr>
        <w:t xml:space="preserve"> cada una</w:t>
      </w:r>
      <w:r w:rsidR="0025139B" w:rsidRPr="00D643D2">
        <w:rPr>
          <w:lang w:val="es-CL"/>
        </w:rPr>
        <w:t xml:space="preserve">). </w:t>
      </w:r>
      <w:r>
        <w:rPr>
          <w:lang w:val="es-CL"/>
        </w:rPr>
        <w:t>El marco</w:t>
      </w:r>
      <w:r w:rsidR="0025139B" w:rsidRPr="00D643D2">
        <w:rPr>
          <w:lang w:val="es-CL"/>
        </w:rPr>
        <w:t xml:space="preserve"> muestra</w:t>
      </w:r>
      <w:r>
        <w:rPr>
          <w:lang w:val="es-CL"/>
        </w:rPr>
        <w:t>l</w:t>
      </w:r>
      <w:r w:rsidR="0025139B" w:rsidRPr="00D643D2">
        <w:rPr>
          <w:lang w:val="es-CL"/>
        </w:rPr>
        <w:t xml:space="preserve"> no contiene casos de empresas sin ventas.</w:t>
      </w:r>
    </w:p>
    <w:p w14:paraId="4815C03A" w14:textId="34F80EDF" w:rsidR="00210B1D" w:rsidRPr="00D86871" w:rsidRDefault="00210B1D" w:rsidP="00461304">
      <w:pPr>
        <w:spacing w:before="240"/>
        <w:ind w:left="709"/>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45</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PAI-Tesis</w:t>
      </w:r>
      <w:r w:rsidRPr="00D86871">
        <w:rPr>
          <w:rFonts w:ascii="Arial Narrow" w:hAnsi="Arial Narrow"/>
          <w:b/>
          <w:bCs/>
          <w:sz w:val="20"/>
          <w:lang w:val="es-CL"/>
        </w:rPr>
        <w:t xml:space="preserve"> (</w:t>
      </w:r>
      <w:r w:rsidR="00461304" w:rsidRPr="00D86871">
        <w:rPr>
          <w:rFonts w:ascii="Arial Narrow" w:hAnsi="Arial Narrow"/>
          <w:b/>
          <w:bCs/>
          <w:sz w:val="20"/>
          <w:lang w:val="es-CL"/>
        </w:rPr>
        <w:t>marco muestral</w:t>
      </w:r>
      <w:r w:rsidRPr="00D86871">
        <w:rPr>
          <w:rFonts w:ascii="Arial Narrow" w:hAnsi="Arial Narrow"/>
          <w:b/>
          <w:bCs/>
          <w:sz w:val="20"/>
          <w:lang w:val="es-CL"/>
        </w:rPr>
        <w:t xml:space="preserve"> y muestra lograda), según tamaño</w:t>
      </w:r>
    </w:p>
    <w:tbl>
      <w:tblPr>
        <w:tblStyle w:val="TablaFormatoverde2"/>
        <w:tblW w:w="4820" w:type="dxa"/>
        <w:tblInd w:w="817" w:type="dxa"/>
        <w:tblLayout w:type="fixed"/>
        <w:tblLook w:val="04A0" w:firstRow="1" w:lastRow="0" w:firstColumn="1" w:lastColumn="0" w:noHBand="0" w:noVBand="1"/>
      </w:tblPr>
      <w:tblGrid>
        <w:gridCol w:w="1418"/>
        <w:gridCol w:w="708"/>
        <w:gridCol w:w="993"/>
        <w:gridCol w:w="708"/>
        <w:gridCol w:w="993"/>
      </w:tblGrid>
      <w:tr w:rsidR="00210B1D" w:rsidRPr="007942A2" w14:paraId="5A732C61"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bottom w:val="none" w:sz="0" w:space="0" w:color="auto"/>
            </w:tcBorders>
            <w:shd w:val="clear" w:color="auto" w:fill="D9D9D9" w:themeFill="background1" w:themeFillShade="D9"/>
            <w:noWrap/>
            <w:hideMark/>
          </w:tcPr>
          <w:p w14:paraId="057C4BBD" w14:textId="77777777" w:rsidR="00210B1D" w:rsidRPr="00D86871" w:rsidRDefault="00210B1D" w:rsidP="00D86871">
            <w:pPr>
              <w:spacing w:before="20" w:after="20"/>
              <w:rPr>
                <w:rFonts w:ascii="Arial Narrow" w:eastAsia="Times New Roman" w:hAnsi="Arial Narrow"/>
                <w:sz w:val="20"/>
                <w:lang w:eastAsia="es-ES"/>
              </w:rPr>
            </w:pPr>
            <w:r w:rsidRPr="007942A2">
              <w:rPr>
                <w:rFonts w:ascii="Arial Narrow" w:eastAsia="Times New Roman" w:hAnsi="Arial Narrow"/>
                <w:sz w:val="20"/>
                <w:lang w:eastAsia="es-ES"/>
              </w:rPr>
              <w:t>Tamaño</w:t>
            </w:r>
          </w:p>
        </w:tc>
        <w:tc>
          <w:tcPr>
            <w:tcW w:w="1701" w:type="dxa"/>
            <w:gridSpan w:val="2"/>
            <w:tcBorders>
              <w:bottom w:val="none" w:sz="0" w:space="0" w:color="auto"/>
              <w:right w:val="single" w:sz="4" w:space="0" w:color="auto"/>
            </w:tcBorders>
            <w:shd w:val="clear" w:color="auto" w:fill="D9D9D9" w:themeFill="background1" w:themeFillShade="D9"/>
          </w:tcPr>
          <w:p w14:paraId="0C723CE6" w14:textId="77777777" w:rsidR="00210B1D" w:rsidRPr="00D86871" w:rsidRDefault="00210B1D"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7942A2">
              <w:rPr>
                <w:rFonts w:ascii="Arial Narrow" w:eastAsia="Times New Roman" w:hAnsi="Arial Narrow"/>
                <w:bCs/>
                <w:color w:val="000000"/>
                <w:sz w:val="20"/>
                <w:lang w:eastAsia="es-ES"/>
              </w:rPr>
              <w:t>Pob. beneficiaria</w:t>
            </w:r>
          </w:p>
        </w:tc>
        <w:tc>
          <w:tcPr>
            <w:tcW w:w="1701" w:type="dxa"/>
            <w:gridSpan w:val="2"/>
            <w:tcBorders>
              <w:left w:val="single" w:sz="4" w:space="0" w:color="auto"/>
              <w:bottom w:val="none" w:sz="0" w:space="0" w:color="auto"/>
            </w:tcBorders>
            <w:shd w:val="clear" w:color="auto" w:fill="D9D9D9" w:themeFill="background1" w:themeFillShade="D9"/>
            <w:noWrap/>
            <w:hideMark/>
          </w:tcPr>
          <w:p w14:paraId="1596EF9E" w14:textId="77777777" w:rsidR="00210B1D" w:rsidRPr="00D86871" w:rsidRDefault="00210B1D"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7942A2">
              <w:rPr>
                <w:rFonts w:ascii="Arial Narrow" w:eastAsia="Times New Roman" w:hAnsi="Arial Narrow"/>
                <w:bCs/>
                <w:color w:val="000000"/>
                <w:sz w:val="20"/>
                <w:lang w:eastAsia="es-ES"/>
              </w:rPr>
              <w:t>Muestra lograda</w:t>
            </w:r>
          </w:p>
        </w:tc>
      </w:tr>
      <w:tr w:rsidR="00210B1D" w:rsidRPr="007942A2" w14:paraId="7A7E09AC"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shd w:val="clear" w:color="auto" w:fill="D9D9D9" w:themeFill="background1" w:themeFillShade="D9"/>
            <w:noWrap/>
          </w:tcPr>
          <w:p w14:paraId="0F7A76FC" w14:textId="77777777" w:rsidR="00210B1D" w:rsidRPr="00D86871" w:rsidRDefault="00210B1D" w:rsidP="00D86871">
            <w:pPr>
              <w:spacing w:before="20" w:after="20"/>
              <w:rPr>
                <w:rFonts w:ascii="Arial Narrow" w:eastAsia="Times New Roman" w:hAnsi="Arial Narrow"/>
                <w:b/>
                <w:sz w:val="20"/>
                <w:lang w:eastAsia="es-ES"/>
              </w:rPr>
            </w:pPr>
            <w:r w:rsidRPr="007942A2">
              <w:rPr>
                <w:rFonts w:ascii="Arial Narrow" w:eastAsia="Times New Roman" w:hAnsi="Arial Narrow"/>
                <w:b/>
                <w:sz w:val="20"/>
                <w:lang w:eastAsia="es-ES"/>
              </w:rPr>
              <w:t>empresas</w:t>
            </w:r>
          </w:p>
        </w:tc>
        <w:tc>
          <w:tcPr>
            <w:tcW w:w="708" w:type="dxa"/>
            <w:tcBorders>
              <w:bottom w:val="single" w:sz="4" w:space="0" w:color="auto"/>
            </w:tcBorders>
            <w:shd w:val="clear" w:color="auto" w:fill="D9D9D9" w:themeFill="background1" w:themeFillShade="D9"/>
          </w:tcPr>
          <w:p w14:paraId="68334AAE" w14:textId="2B5F6365" w:rsidR="00210B1D" w:rsidRPr="007942A2" w:rsidRDefault="007942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szCs w:val="20"/>
                <w:lang w:eastAsia="es-ES"/>
              </w:rPr>
              <w:t>n</w:t>
            </w:r>
          </w:p>
        </w:tc>
        <w:tc>
          <w:tcPr>
            <w:tcW w:w="993" w:type="dxa"/>
            <w:tcBorders>
              <w:bottom w:val="single" w:sz="4" w:space="0" w:color="auto"/>
              <w:right w:val="single" w:sz="4" w:space="0" w:color="auto"/>
            </w:tcBorders>
            <w:shd w:val="clear" w:color="auto" w:fill="D9D9D9" w:themeFill="background1" w:themeFillShade="D9"/>
          </w:tcPr>
          <w:p w14:paraId="12C4EAB4" w14:textId="77777777"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sidRPr="007942A2">
              <w:rPr>
                <w:rFonts w:ascii="Arial Narrow" w:eastAsia="Times New Roman" w:hAnsi="Arial Narrow"/>
                <w:b/>
                <w:sz w:val="20"/>
                <w:lang w:eastAsia="es-ES"/>
              </w:rPr>
              <w:t>%</w:t>
            </w:r>
          </w:p>
        </w:tc>
        <w:tc>
          <w:tcPr>
            <w:tcW w:w="708" w:type="dxa"/>
            <w:tcBorders>
              <w:left w:val="single" w:sz="4" w:space="0" w:color="auto"/>
              <w:bottom w:val="single" w:sz="4" w:space="0" w:color="auto"/>
            </w:tcBorders>
            <w:shd w:val="clear" w:color="auto" w:fill="D9D9D9" w:themeFill="background1" w:themeFillShade="D9"/>
            <w:noWrap/>
          </w:tcPr>
          <w:p w14:paraId="276CA7AD" w14:textId="0574E021" w:rsidR="00210B1D" w:rsidRPr="007942A2" w:rsidRDefault="007942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szCs w:val="20"/>
                <w:lang w:eastAsia="es-ES"/>
              </w:rPr>
              <w:t>n</w:t>
            </w:r>
          </w:p>
        </w:tc>
        <w:tc>
          <w:tcPr>
            <w:tcW w:w="993" w:type="dxa"/>
            <w:tcBorders>
              <w:bottom w:val="single" w:sz="4" w:space="0" w:color="auto"/>
            </w:tcBorders>
            <w:shd w:val="clear" w:color="auto" w:fill="D9D9D9" w:themeFill="background1" w:themeFillShade="D9"/>
            <w:noWrap/>
          </w:tcPr>
          <w:p w14:paraId="0E6958BD" w14:textId="77777777"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sidRPr="007942A2">
              <w:rPr>
                <w:rFonts w:ascii="Arial Narrow" w:eastAsia="Times New Roman" w:hAnsi="Arial Narrow"/>
                <w:b/>
                <w:sz w:val="20"/>
                <w:lang w:eastAsia="es-ES"/>
              </w:rPr>
              <w:t>%</w:t>
            </w:r>
          </w:p>
        </w:tc>
      </w:tr>
      <w:tr w:rsidR="00210B1D" w:rsidRPr="007942A2" w14:paraId="7747E172"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50460278" w14:textId="77777777" w:rsidR="00210B1D" w:rsidRPr="00D86871" w:rsidRDefault="00210B1D"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Sin ventas</w:t>
            </w:r>
          </w:p>
        </w:tc>
        <w:tc>
          <w:tcPr>
            <w:tcW w:w="708" w:type="dxa"/>
            <w:tcBorders>
              <w:top w:val="single" w:sz="4" w:space="0" w:color="auto"/>
            </w:tcBorders>
          </w:tcPr>
          <w:p w14:paraId="28D9A085" w14:textId="3B38A038"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w:t>
            </w:r>
          </w:p>
        </w:tc>
        <w:tc>
          <w:tcPr>
            <w:tcW w:w="993" w:type="dxa"/>
            <w:tcBorders>
              <w:top w:val="single" w:sz="4" w:space="0" w:color="auto"/>
              <w:right w:val="single" w:sz="4" w:space="0" w:color="auto"/>
            </w:tcBorders>
          </w:tcPr>
          <w:p w14:paraId="3FEFC983" w14:textId="7455490F"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0,0%</w:t>
            </w:r>
          </w:p>
        </w:tc>
        <w:tc>
          <w:tcPr>
            <w:tcW w:w="708" w:type="dxa"/>
            <w:tcBorders>
              <w:top w:val="single" w:sz="4" w:space="0" w:color="auto"/>
              <w:left w:val="single" w:sz="4" w:space="0" w:color="auto"/>
            </w:tcBorders>
            <w:noWrap/>
          </w:tcPr>
          <w:p w14:paraId="6D126D18" w14:textId="24CEC68C"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w:t>
            </w:r>
          </w:p>
        </w:tc>
        <w:tc>
          <w:tcPr>
            <w:tcW w:w="993" w:type="dxa"/>
            <w:tcBorders>
              <w:top w:val="single" w:sz="4" w:space="0" w:color="auto"/>
            </w:tcBorders>
            <w:noWrap/>
          </w:tcPr>
          <w:p w14:paraId="76F02EFF" w14:textId="0C1C6075"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0,0%</w:t>
            </w:r>
          </w:p>
        </w:tc>
      </w:tr>
      <w:tr w:rsidR="00210B1D" w:rsidRPr="007942A2" w14:paraId="5CAFDC0A"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1BA0D983" w14:textId="77777777" w:rsidR="00210B1D" w:rsidRPr="00D86871" w:rsidRDefault="00210B1D"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Micro</w:t>
            </w:r>
          </w:p>
        </w:tc>
        <w:tc>
          <w:tcPr>
            <w:tcW w:w="708" w:type="dxa"/>
          </w:tcPr>
          <w:p w14:paraId="04C53D40" w14:textId="1B589911"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w:t>
            </w:r>
          </w:p>
        </w:tc>
        <w:tc>
          <w:tcPr>
            <w:tcW w:w="993" w:type="dxa"/>
            <w:tcBorders>
              <w:right w:val="single" w:sz="4" w:space="0" w:color="auto"/>
            </w:tcBorders>
          </w:tcPr>
          <w:p w14:paraId="1DCB7EBE" w14:textId="06E0C6D4"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9,7%</w:t>
            </w:r>
          </w:p>
        </w:tc>
        <w:tc>
          <w:tcPr>
            <w:tcW w:w="708" w:type="dxa"/>
            <w:tcBorders>
              <w:left w:val="single" w:sz="4" w:space="0" w:color="auto"/>
            </w:tcBorders>
            <w:noWrap/>
          </w:tcPr>
          <w:p w14:paraId="22CA053C" w14:textId="3E840EEE"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993" w:type="dxa"/>
            <w:noWrap/>
          </w:tcPr>
          <w:p w14:paraId="3B3789D7" w14:textId="37AD15B0"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10%</w:t>
            </w:r>
          </w:p>
        </w:tc>
      </w:tr>
      <w:tr w:rsidR="00210B1D" w:rsidRPr="007942A2" w14:paraId="4CE0B062"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61994ACA" w14:textId="77777777" w:rsidR="00210B1D" w:rsidRPr="00D86871" w:rsidRDefault="00210B1D"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Pequeña</w:t>
            </w:r>
          </w:p>
        </w:tc>
        <w:tc>
          <w:tcPr>
            <w:tcW w:w="708" w:type="dxa"/>
          </w:tcPr>
          <w:p w14:paraId="50D71B72" w14:textId="30F4D268"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6</w:t>
            </w:r>
          </w:p>
        </w:tc>
        <w:tc>
          <w:tcPr>
            <w:tcW w:w="993" w:type="dxa"/>
            <w:tcBorders>
              <w:right w:val="single" w:sz="4" w:space="0" w:color="auto"/>
            </w:tcBorders>
          </w:tcPr>
          <w:p w14:paraId="6744CC1D" w14:textId="78386896"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19,4%</w:t>
            </w:r>
          </w:p>
        </w:tc>
        <w:tc>
          <w:tcPr>
            <w:tcW w:w="708" w:type="dxa"/>
            <w:tcBorders>
              <w:left w:val="single" w:sz="4" w:space="0" w:color="auto"/>
            </w:tcBorders>
            <w:noWrap/>
          </w:tcPr>
          <w:p w14:paraId="55575D5C" w14:textId="6B3D908F"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w:t>
            </w:r>
          </w:p>
        </w:tc>
        <w:tc>
          <w:tcPr>
            <w:tcW w:w="993" w:type="dxa"/>
            <w:noWrap/>
          </w:tcPr>
          <w:p w14:paraId="13A570AF" w14:textId="224CBE44"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20%</w:t>
            </w:r>
          </w:p>
        </w:tc>
      </w:tr>
      <w:tr w:rsidR="00210B1D" w:rsidRPr="007942A2" w14:paraId="2C07965E"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62DB6C07" w14:textId="77777777" w:rsidR="00210B1D" w:rsidRPr="00D86871" w:rsidRDefault="00210B1D"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Mediana</w:t>
            </w:r>
          </w:p>
        </w:tc>
        <w:tc>
          <w:tcPr>
            <w:tcW w:w="708" w:type="dxa"/>
          </w:tcPr>
          <w:p w14:paraId="16CC2CE0" w14:textId="129C904D"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6</w:t>
            </w:r>
          </w:p>
        </w:tc>
        <w:tc>
          <w:tcPr>
            <w:tcW w:w="993" w:type="dxa"/>
            <w:tcBorders>
              <w:right w:val="single" w:sz="4" w:space="0" w:color="auto"/>
            </w:tcBorders>
          </w:tcPr>
          <w:p w14:paraId="31E2492B" w14:textId="27113DD3"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19,4%</w:t>
            </w:r>
          </w:p>
        </w:tc>
        <w:tc>
          <w:tcPr>
            <w:tcW w:w="708" w:type="dxa"/>
            <w:tcBorders>
              <w:left w:val="single" w:sz="4" w:space="0" w:color="auto"/>
            </w:tcBorders>
            <w:noWrap/>
          </w:tcPr>
          <w:p w14:paraId="511DCE83" w14:textId="15B0E669"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w:t>
            </w:r>
          </w:p>
        </w:tc>
        <w:tc>
          <w:tcPr>
            <w:tcW w:w="993" w:type="dxa"/>
            <w:noWrap/>
          </w:tcPr>
          <w:p w14:paraId="7F8853E6" w14:textId="752BEE4C"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20%</w:t>
            </w:r>
          </w:p>
        </w:tc>
      </w:tr>
      <w:tr w:rsidR="00210B1D" w:rsidRPr="007942A2" w14:paraId="2BAB5ACD"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hideMark/>
          </w:tcPr>
          <w:p w14:paraId="3A2058B5" w14:textId="77777777" w:rsidR="00210B1D" w:rsidRPr="00D86871" w:rsidRDefault="00210B1D"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Grande</w:t>
            </w:r>
          </w:p>
        </w:tc>
        <w:tc>
          <w:tcPr>
            <w:tcW w:w="708" w:type="dxa"/>
          </w:tcPr>
          <w:p w14:paraId="05F7F950" w14:textId="0C22156C"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11</w:t>
            </w:r>
          </w:p>
        </w:tc>
        <w:tc>
          <w:tcPr>
            <w:tcW w:w="993" w:type="dxa"/>
            <w:tcBorders>
              <w:right w:val="single" w:sz="4" w:space="0" w:color="auto"/>
            </w:tcBorders>
          </w:tcPr>
          <w:p w14:paraId="15243893" w14:textId="5B7DA0E4"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35,5%</w:t>
            </w:r>
          </w:p>
        </w:tc>
        <w:tc>
          <w:tcPr>
            <w:tcW w:w="708" w:type="dxa"/>
            <w:tcBorders>
              <w:left w:val="single" w:sz="4" w:space="0" w:color="auto"/>
            </w:tcBorders>
            <w:noWrap/>
          </w:tcPr>
          <w:p w14:paraId="299B0FF5" w14:textId="3FFE312A"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4</w:t>
            </w:r>
          </w:p>
        </w:tc>
        <w:tc>
          <w:tcPr>
            <w:tcW w:w="993" w:type="dxa"/>
            <w:noWrap/>
          </w:tcPr>
          <w:p w14:paraId="3CBFF874" w14:textId="3161D145"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40%</w:t>
            </w:r>
          </w:p>
        </w:tc>
      </w:tr>
      <w:tr w:rsidR="00210B1D" w:rsidRPr="007942A2" w14:paraId="099179D1"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bottom w:val="single" w:sz="4" w:space="0" w:color="auto"/>
            </w:tcBorders>
            <w:noWrap/>
          </w:tcPr>
          <w:p w14:paraId="67C72A16" w14:textId="77777777" w:rsidR="00210B1D" w:rsidRPr="00D86871" w:rsidRDefault="00210B1D"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s/información</w:t>
            </w:r>
          </w:p>
        </w:tc>
        <w:tc>
          <w:tcPr>
            <w:tcW w:w="708" w:type="dxa"/>
            <w:tcBorders>
              <w:bottom w:val="single" w:sz="4" w:space="0" w:color="auto"/>
            </w:tcBorders>
          </w:tcPr>
          <w:p w14:paraId="5EA66FFF" w14:textId="06676647"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5</w:t>
            </w:r>
          </w:p>
        </w:tc>
        <w:tc>
          <w:tcPr>
            <w:tcW w:w="993" w:type="dxa"/>
            <w:tcBorders>
              <w:bottom w:val="single" w:sz="4" w:space="0" w:color="auto"/>
              <w:right w:val="single" w:sz="4" w:space="0" w:color="auto"/>
            </w:tcBorders>
          </w:tcPr>
          <w:p w14:paraId="322379F5" w14:textId="7D92317A"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16,1%</w:t>
            </w:r>
          </w:p>
        </w:tc>
        <w:tc>
          <w:tcPr>
            <w:tcW w:w="708" w:type="dxa"/>
            <w:tcBorders>
              <w:left w:val="single" w:sz="4" w:space="0" w:color="auto"/>
              <w:bottom w:val="single" w:sz="4" w:space="0" w:color="auto"/>
            </w:tcBorders>
            <w:noWrap/>
          </w:tcPr>
          <w:p w14:paraId="160A6A33" w14:textId="679AFD8E"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993" w:type="dxa"/>
            <w:tcBorders>
              <w:bottom w:val="single" w:sz="4" w:space="0" w:color="auto"/>
            </w:tcBorders>
            <w:noWrap/>
          </w:tcPr>
          <w:p w14:paraId="2898D0DD" w14:textId="10A6210E"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10%</w:t>
            </w:r>
          </w:p>
        </w:tc>
      </w:tr>
      <w:tr w:rsidR="00210B1D" w:rsidRPr="007942A2" w14:paraId="3DC7F5DF"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2CFAFE00" w14:textId="77777777" w:rsidR="00210B1D" w:rsidRPr="00D86871" w:rsidRDefault="00210B1D" w:rsidP="00D86871">
            <w:pPr>
              <w:spacing w:before="20" w:after="20"/>
              <w:jc w:val="left"/>
              <w:rPr>
                <w:rFonts w:ascii="Arial Narrow" w:eastAsia="Times New Roman" w:hAnsi="Arial Narrow"/>
                <w:b/>
                <w:bCs/>
                <w:color w:val="000000"/>
                <w:sz w:val="20"/>
                <w:lang w:eastAsia="es-ES"/>
              </w:rPr>
            </w:pPr>
            <w:r w:rsidRPr="007942A2">
              <w:rPr>
                <w:rFonts w:ascii="Arial Narrow" w:eastAsia="Times New Roman" w:hAnsi="Arial Narrow"/>
                <w:b/>
                <w:bCs/>
                <w:color w:val="000000"/>
                <w:sz w:val="20"/>
                <w:lang w:eastAsia="es-ES"/>
              </w:rPr>
              <w:t>Total</w:t>
            </w:r>
          </w:p>
        </w:tc>
        <w:tc>
          <w:tcPr>
            <w:tcW w:w="708" w:type="dxa"/>
            <w:tcBorders>
              <w:top w:val="single" w:sz="4" w:space="0" w:color="auto"/>
            </w:tcBorders>
          </w:tcPr>
          <w:p w14:paraId="33EF0CE2" w14:textId="6C810FAD"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31</w:t>
            </w:r>
          </w:p>
        </w:tc>
        <w:tc>
          <w:tcPr>
            <w:tcW w:w="993" w:type="dxa"/>
            <w:tcBorders>
              <w:top w:val="single" w:sz="4" w:space="0" w:color="auto"/>
              <w:right w:val="single" w:sz="4" w:space="0" w:color="auto"/>
            </w:tcBorders>
          </w:tcPr>
          <w:p w14:paraId="74CE0D7E" w14:textId="2E435184"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100%</w:t>
            </w:r>
          </w:p>
        </w:tc>
        <w:tc>
          <w:tcPr>
            <w:tcW w:w="708" w:type="dxa"/>
            <w:tcBorders>
              <w:top w:val="single" w:sz="4" w:space="0" w:color="auto"/>
              <w:left w:val="single" w:sz="4" w:space="0" w:color="auto"/>
            </w:tcBorders>
            <w:noWrap/>
          </w:tcPr>
          <w:p w14:paraId="1FE8A159" w14:textId="504ED985" w:rsidR="00210B1D" w:rsidRPr="00D86871" w:rsidRDefault="00A3412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w:t>
            </w:r>
          </w:p>
        </w:tc>
        <w:tc>
          <w:tcPr>
            <w:tcW w:w="993" w:type="dxa"/>
            <w:tcBorders>
              <w:top w:val="single" w:sz="4" w:space="0" w:color="auto"/>
            </w:tcBorders>
            <w:noWrap/>
          </w:tcPr>
          <w:p w14:paraId="3A828F80" w14:textId="33DF9E75" w:rsidR="00210B1D" w:rsidRPr="00D86871" w:rsidRDefault="00210B1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100%</w:t>
            </w:r>
          </w:p>
        </w:tc>
      </w:tr>
    </w:tbl>
    <w:p w14:paraId="11C6FC7A" w14:textId="6AB678D9" w:rsidR="0025139B" w:rsidRDefault="00461304" w:rsidP="00D86871">
      <w:pPr>
        <w:spacing w:before="240"/>
        <w:ind w:left="357"/>
        <w:rPr>
          <w:lang w:val="es-CL"/>
        </w:rPr>
      </w:pPr>
      <w:r>
        <w:rPr>
          <w:lang w:val="es-CL"/>
        </w:rPr>
        <w:lastRenderedPageBreak/>
        <w:t>En la muestra se logró un 33,3% del total de microempresas del marco muestral; 33,3% de las empresas pequeñas; 33,</w:t>
      </w:r>
      <w:r w:rsidR="008300B3">
        <w:rPr>
          <w:lang w:val="es-CL"/>
        </w:rPr>
        <w:t>3% de las empresas medianas, y 3</w:t>
      </w:r>
      <w:r>
        <w:rPr>
          <w:lang w:val="es-CL"/>
        </w:rPr>
        <w:t>6,</w:t>
      </w:r>
      <w:r w:rsidR="008300B3">
        <w:rPr>
          <w:lang w:val="es-CL"/>
        </w:rPr>
        <w:t xml:space="preserve">4% de las empresas grandes. Dado esto, no es posible hacer inferencias para el total de empresas patrocinantes de proyectos adjudicados por el instrumento </w:t>
      </w:r>
      <w:r w:rsidR="00C13E9A">
        <w:rPr>
          <w:lang w:val="es-CL"/>
        </w:rPr>
        <w:t>PAI-Tesis</w:t>
      </w:r>
      <w:r w:rsidR="008300B3">
        <w:rPr>
          <w:lang w:val="es-CL"/>
        </w:rPr>
        <w:t>.</w:t>
      </w:r>
    </w:p>
    <w:p w14:paraId="49881AB8" w14:textId="1C1D0A14" w:rsidR="00E342F2" w:rsidRDefault="00E342F2" w:rsidP="00D86871">
      <w:pPr>
        <w:pStyle w:val="Prrafodelista"/>
        <w:numPr>
          <w:ilvl w:val="0"/>
          <w:numId w:val="70"/>
        </w:numPr>
        <w:spacing w:before="360"/>
        <w:ind w:left="425" w:hanging="357"/>
        <w:contextualSpacing w:val="0"/>
        <w:rPr>
          <w:b/>
          <w:lang w:val="es-CL"/>
        </w:rPr>
      </w:pPr>
      <w:r w:rsidRPr="008300B3">
        <w:rPr>
          <w:b/>
          <w:lang w:val="es-CL"/>
        </w:rPr>
        <w:t>Sector</w:t>
      </w:r>
      <w:r w:rsidR="008300B3" w:rsidRPr="008300B3">
        <w:rPr>
          <w:b/>
          <w:lang w:val="es-CL"/>
        </w:rPr>
        <w:t>es</w:t>
      </w:r>
      <w:r w:rsidRPr="008300B3">
        <w:rPr>
          <w:b/>
          <w:lang w:val="es-CL"/>
        </w:rPr>
        <w:t xml:space="preserve"> productivo</w:t>
      </w:r>
      <w:r w:rsidR="008300B3" w:rsidRPr="008300B3">
        <w:rPr>
          <w:b/>
          <w:lang w:val="es-CL"/>
        </w:rPr>
        <w:t>s</w:t>
      </w:r>
      <w:r w:rsidRPr="008300B3">
        <w:rPr>
          <w:b/>
          <w:lang w:val="es-CL"/>
        </w:rPr>
        <w:t>:</w:t>
      </w:r>
    </w:p>
    <w:p w14:paraId="7FDB345D" w14:textId="095045EE" w:rsidR="00466804" w:rsidRDefault="00466804" w:rsidP="00466804">
      <w:pPr>
        <w:tabs>
          <w:tab w:val="left" w:pos="4229"/>
        </w:tabs>
        <w:ind w:left="360"/>
        <w:rPr>
          <w:lang w:val="es-CL"/>
        </w:rPr>
      </w:pPr>
      <w:r>
        <w:rPr>
          <w:lang w:val="es-CL"/>
        </w:rPr>
        <w:t>Las 10</w:t>
      </w:r>
      <w:r w:rsidRPr="008E3E0F">
        <w:rPr>
          <w:lang w:val="es-CL"/>
        </w:rPr>
        <w:t xml:space="preserve"> empresas de la muestra </w:t>
      </w:r>
      <w:r>
        <w:rPr>
          <w:lang w:val="es-CL"/>
        </w:rPr>
        <w:t xml:space="preserve">se distribuyen en </w:t>
      </w:r>
      <w:r w:rsidR="00EE00D2">
        <w:rPr>
          <w:lang w:val="es-CL"/>
        </w:rPr>
        <w:t>6</w:t>
      </w:r>
      <w:r>
        <w:rPr>
          <w:lang w:val="es-CL"/>
        </w:rPr>
        <w:t xml:space="preserve"> categorías del Clasificador Chileno de Ac</w:t>
      </w:r>
      <w:r w:rsidR="00EE00D2">
        <w:rPr>
          <w:lang w:val="es-CL"/>
        </w:rPr>
        <w:t>tividades Económicas, CIIU4.CL.</w:t>
      </w:r>
    </w:p>
    <w:p w14:paraId="1774C8AD" w14:textId="3FAE08F9" w:rsidR="00466804" w:rsidRPr="00D86871" w:rsidRDefault="00466804" w:rsidP="00D86871">
      <w:pPr>
        <w:spacing w:before="240"/>
        <w:ind w:left="425"/>
        <w:jc w:val="left"/>
        <w:rPr>
          <w:sz w:val="20"/>
          <w:lang w:val="es-CL"/>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46</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PAI-ISP</w:t>
      </w:r>
      <w:r w:rsidRPr="00D86871">
        <w:rPr>
          <w:rFonts w:ascii="Arial Narrow" w:hAnsi="Arial Narrow"/>
          <w:b/>
          <w:bCs/>
          <w:sz w:val="20"/>
          <w:lang w:val="es-CL"/>
        </w:rPr>
        <w:t>, según CIIU4.CL</w:t>
      </w:r>
    </w:p>
    <w:tbl>
      <w:tblPr>
        <w:tblW w:w="0" w:type="auto"/>
        <w:tblInd w:w="496" w:type="dxa"/>
        <w:tblCellMar>
          <w:left w:w="70" w:type="dxa"/>
          <w:right w:w="70" w:type="dxa"/>
        </w:tblCellMar>
        <w:tblLook w:val="0000" w:firstRow="0" w:lastRow="0" w:firstColumn="0" w:lastColumn="0" w:noHBand="0" w:noVBand="0"/>
      </w:tblPr>
      <w:tblGrid>
        <w:gridCol w:w="4961"/>
        <w:gridCol w:w="567"/>
        <w:gridCol w:w="709"/>
      </w:tblGrid>
      <w:tr w:rsidR="00466804" w:rsidRPr="007942A2" w14:paraId="1546E246" w14:textId="77777777" w:rsidTr="00D86871">
        <w:trPr>
          <w:trHeight w:val="20"/>
        </w:trPr>
        <w:tc>
          <w:tcPr>
            <w:tcW w:w="4961" w:type="dxa"/>
            <w:tcBorders>
              <w:bottom w:val="single" w:sz="4" w:space="0" w:color="auto"/>
            </w:tcBorders>
            <w:shd w:val="clear" w:color="auto" w:fill="D9D9D9" w:themeFill="background1" w:themeFillShade="D9"/>
          </w:tcPr>
          <w:p w14:paraId="7643561B" w14:textId="77777777" w:rsidR="00466804" w:rsidRPr="00D86871" w:rsidRDefault="00466804" w:rsidP="00D86871">
            <w:pPr>
              <w:spacing w:before="40" w:after="40"/>
              <w:ind w:right="-973"/>
              <w:jc w:val="left"/>
              <w:rPr>
                <w:rFonts w:ascii="Arial Narrow" w:hAnsi="Arial Narrow"/>
                <w:b/>
                <w:sz w:val="20"/>
                <w:lang w:val="es-CL"/>
              </w:rPr>
            </w:pPr>
            <w:r w:rsidRPr="007942A2">
              <w:rPr>
                <w:rFonts w:ascii="Arial Narrow" w:hAnsi="Arial Narrow"/>
                <w:b/>
                <w:sz w:val="20"/>
                <w:lang w:val="es-CL"/>
              </w:rPr>
              <w:t>Actividad (Sección)</w:t>
            </w:r>
          </w:p>
        </w:tc>
        <w:tc>
          <w:tcPr>
            <w:tcW w:w="567" w:type="dxa"/>
            <w:tcBorders>
              <w:bottom w:val="single" w:sz="4" w:space="0" w:color="auto"/>
            </w:tcBorders>
            <w:shd w:val="clear" w:color="auto" w:fill="D9D9D9" w:themeFill="background1" w:themeFillShade="D9"/>
          </w:tcPr>
          <w:p w14:paraId="104B5208" w14:textId="129B18E5" w:rsidR="00466804" w:rsidRPr="007942A2" w:rsidRDefault="007942A2" w:rsidP="00D86871">
            <w:pPr>
              <w:spacing w:before="40" w:after="40"/>
              <w:ind w:hanging="212"/>
              <w:jc w:val="center"/>
              <w:rPr>
                <w:rFonts w:ascii="Arial Narrow" w:hAnsi="Arial Narrow"/>
                <w:b/>
                <w:sz w:val="20"/>
                <w:lang w:val="es-CL"/>
              </w:rPr>
            </w:pPr>
            <w:r>
              <w:rPr>
                <w:rFonts w:ascii="Arial Narrow" w:hAnsi="Arial Narrow"/>
                <w:b/>
                <w:sz w:val="20"/>
                <w:lang w:val="es-CL"/>
              </w:rPr>
              <w:t>n</w:t>
            </w:r>
          </w:p>
        </w:tc>
        <w:tc>
          <w:tcPr>
            <w:tcW w:w="709" w:type="dxa"/>
            <w:tcBorders>
              <w:bottom w:val="single" w:sz="4" w:space="0" w:color="auto"/>
            </w:tcBorders>
            <w:shd w:val="clear" w:color="auto" w:fill="D9D9D9" w:themeFill="background1" w:themeFillShade="D9"/>
          </w:tcPr>
          <w:p w14:paraId="3496B913" w14:textId="52439027" w:rsidR="00466804" w:rsidRPr="00D86871" w:rsidRDefault="00466804" w:rsidP="00D86871">
            <w:pPr>
              <w:spacing w:before="40" w:after="40"/>
              <w:ind w:hanging="212"/>
              <w:jc w:val="center"/>
              <w:rPr>
                <w:rFonts w:ascii="Arial Narrow" w:hAnsi="Arial Narrow"/>
                <w:b/>
                <w:sz w:val="20"/>
                <w:lang w:val="es-CL"/>
              </w:rPr>
            </w:pPr>
            <w:r w:rsidRPr="007942A2">
              <w:rPr>
                <w:rFonts w:ascii="Arial Narrow" w:hAnsi="Arial Narrow"/>
                <w:b/>
                <w:sz w:val="20"/>
                <w:lang w:val="es-CL"/>
              </w:rPr>
              <w:t>%</w:t>
            </w:r>
          </w:p>
        </w:tc>
      </w:tr>
      <w:tr w:rsidR="00466804" w:rsidRPr="007942A2" w14:paraId="495788E1" w14:textId="77777777" w:rsidTr="00D86871">
        <w:trPr>
          <w:trHeight w:val="20"/>
        </w:trPr>
        <w:tc>
          <w:tcPr>
            <w:tcW w:w="4961" w:type="dxa"/>
            <w:tcBorders>
              <w:top w:val="single" w:sz="4" w:space="0" w:color="auto"/>
            </w:tcBorders>
          </w:tcPr>
          <w:p w14:paraId="5B635F22" w14:textId="77777777" w:rsidR="00466804" w:rsidRPr="00D86871" w:rsidRDefault="00466804" w:rsidP="00D86871">
            <w:pPr>
              <w:spacing w:before="40" w:after="40"/>
              <w:jc w:val="left"/>
              <w:rPr>
                <w:rFonts w:ascii="Arial Narrow" w:hAnsi="Arial Narrow"/>
                <w:sz w:val="20"/>
                <w:lang w:val="es-CL"/>
              </w:rPr>
            </w:pPr>
            <w:r w:rsidRPr="007942A2">
              <w:rPr>
                <w:rFonts w:ascii="Arial Narrow" w:hAnsi="Arial Narrow"/>
                <w:sz w:val="20"/>
                <w:lang w:val="es-CL"/>
              </w:rPr>
              <w:t>Agricultura, ganadería, silvicultura y pesca</w:t>
            </w:r>
          </w:p>
        </w:tc>
        <w:tc>
          <w:tcPr>
            <w:tcW w:w="567" w:type="dxa"/>
            <w:tcBorders>
              <w:top w:val="single" w:sz="4" w:space="0" w:color="auto"/>
            </w:tcBorders>
          </w:tcPr>
          <w:p w14:paraId="0E45950A" w14:textId="7F053FC9" w:rsidR="00466804"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3</w:t>
            </w:r>
          </w:p>
        </w:tc>
        <w:tc>
          <w:tcPr>
            <w:tcW w:w="709" w:type="dxa"/>
            <w:tcBorders>
              <w:top w:val="single" w:sz="4" w:space="0" w:color="auto"/>
            </w:tcBorders>
          </w:tcPr>
          <w:p w14:paraId="1E735383" w14:textId="230C6793" w:rsidR="00466804"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30</w:t>
            </w:r>
            <w:r w:rsidR="00466804" w:rsidRPr="007942A2">
              <w:rPr>
                <w:rFonts w:ascii="Arial Narrow" w:hAnsi="Arial Narrow"/>
                <w:sz w:val="20"/>
                <w:lang w:val="es-CL"/>
              </w:rPr>
              <w:t>%</w:t>
            </w:r>
          </w:p>
        </w:tc>
      </w:tr>
      <w:tr w:rsidR="00466804" w:rsidRPr="007942A2" w14:paraId="43BB4BAD" w14:textId="77777777" w:rsidTr="00D86871">
        <w:trPr>
          <w:trHeight w:val="20"/>
        </w:trPr>
        <w:tc>
          <w:tcPr>
            <w:tcW w:w="4961" w:type="dxa"/>
          </w:tcPr>
          <w:p w14:paraId="3E2AF3BC" w14:textId="77777777" w:rsidR="00466804" w:rsidRPr="00D86871" w:rsidRDefault="00466804" w:rsidP="00D86871">
            <w:pPr>
              <w:spacing w:before="40" w:after="40"/>
              <w:jc w:val="left"/>
              <w:rPr>
                <w:rFonts w:ascii="Arial Narrow" w:hAnsi="Arial Narrow"/>
                <w:sz w:val="20"/>
                <w:lang w:val="es-CL"/>
              </w:rPr>
            </w:pPr>
            <w:r w:rsidRPr="007942A2">
              <w:rPr>
                <w:rFonts w:ascii="Arial Narrow" w:hAnsi="Arial Narrow"/>
                <w:sz w:val="20"/>
                <w:lang w:val="es-CL"/>
              </w:rPr>
              <w:t>Industrias manufactureras</w:t>
            </w:r>
          </w:p>
        </w:tc>
        <w:tc>
          <w:tcPr>
            <w:tcW w:w="567" w:type="dxa"/>
          </w:tcPr>
          <w:p w14:paraId="10D53E87" w14:textId="48E92173" w:rsidR="00466804"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2</w:t>
            </w:r>
          </w:p>
        </w:tc>
        <w:tc>
          <w:tcPr>
            <w:tcW w:w="709" w:type="dxa"/>
          </w:tcPr>
          <w:p w14:paraId="5FCC829B" w14:textId="25F625FB" w:rsidR="00466804" w:rsidRPr="00D86871" w:rsidRDefault="00466804" w:rsidP="00D86871">
            <w:pPr>
              <w:spacing w:before="40" w:after="40"/>
              <w:ind w:hanging="212"/>
              <w:jc w:val="center"/>
              <w:rPr>
                <w:rFonts w:ascii="Arial Narrow" w:hAnsi="Arial Narrow"/>
                <w:sz w:val="20"/>
                <w:lang w:val="es-CL"/>
              </w:rPr>
            </w:pPr>
            <w:r w:rsidRPr="007942A2">
              <w:rPr>
                <w:rFonts w:ascii="Arial Narrow" w:hAnsi="Arial Narrow"/>
                <w:sz w:val="20"/>
                <w:lang w:val="es-CL"/>
              </w:rPr>
              <w:t>2</w:t>
            </w:r>
            <w:r w:rsidR="007770A1" w:rsidRPr="007942A2">
              <w:rPr>
                <w:rFonts w:ascii="Arial Narrow" w:hAnsi="Arial Narrow"/>
                <w:sz w:val="20"/>
                <w:lang w:val="es-CL"/>
              </w:rPr>
              <w:t>0</w:t>
            </w:r>
            <w:r w:rsidRPr="007942A2">
              <w:rPr>
                <w:rFonts w:ascii="Arial Narrow" w:hAnsi="Arial Narrow"/>
                <w:sz w:val="20"/>
                <w:lang w:val="es-CL"/>
              </w:rPr>
              <w:t>%</w:t>
            </w:r>
          </w:p>
        </w:tc>
      </w:tr>
      <w:tr w:rsidR="007770A1" w:rsidRPr="007942A2" w14:paraId="560A7BE9" w14:textId="77777777" w:rsidTr="00D86871">
        <w:trPr>
          <w:trHeight w:val="20"/>
        </w:trPr>
        <w:tc>
          <w:tcPr>
            <w:tcW w:w="4961" w:type="dxa"/>
          </w:tcPr>
          <w:p w14:paraId="0DFCDE10" w14:textId="54C326E4" w:rsidR="007770A1" w:rsidRPr="00D86871" w:rsidRDefault="007770A1" w:rsidP="00D86871">
            <w:pPr>
              <w:spacing w:before="40" w:after="40"/>
              <w:jc w:val="left"/>
              <w:rPr>
                <w:rFonts w:ascii="Arial Narrow" w:eastAsia="Times New Roman" w:hAnsi="Arial Narrow"/>
                <w:sz w:val="20"/>
                <w:lang w:val="es-CL" w:eastAsia="es-ES"/>
              </w:rPr>
            </w:pPr>
            <w:r w:rsidRPr="007942A2">
              <w:rPr>
                <w:rFonts w:ascii="Arial Narrow" w:eastAsia="Times New Roman" w:hAnsi="Arial Narrow"/>
                <w:sz w:val="20"/>
                <w:shd w:val="clear" w:color="auto" w:fill="FFFFFF"/>
                <w:lang w:val="es-CL" w:eastAsia="es-ES"/>
              </w:rPr>
              <w:t>Suministro de electricidad, gas, vapor y aire acondicionado</w:t>
            </w:r>
          </w:p>
        </w:tc>
        <w:tc>
          <w:tcPr>
            <w:tcW w:w="567" w:type="dxa"/>
          </w:tcPr>
          <w:p w14:paraId="38DFBC97" w14:textId="5DB7CD6C" w:rsidR="007770A1"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1</w:t>
            </w:r>
          </w:p>
        </w:tc>
        <w:tc>
          <w:tcPr>
            <w:tcW w:w="709" w:type="dxa"/>
          </w:tcPr>
          <w:p w14:paraId="7A52D035" w14:textId="6F1BC242" w:rsidR="007770A1"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10%</w:t>
            </w:r>
          </w:p>
        </w:tc>
      </w:tr>
      <w:tr w:rsidR="00466804" w:rsidRPr="007942A2" w14:paraId="55B4B98C" w14:textId="77777777" w:rsidTr="00D86871">
        <w:trPr>
          <w:trHeight w:val="20"/>
        </w:trPr>
        <w:tc>
          <w:tcPr>
            <w:tcW w:w="4961" w:type="dxa"/>
          </w:tcPr>
          <w:p w14:paraId="0352FDC0" w14:textId="77777777" w:rsidR="00466804" w:rsidRPr="007942A2" w:rsidRDefault="00466804" w:rsidP="00D86871">
            <w:pPr>
              <w:spacing w:before="40" w:after="40"/>
              <w:jc w:val="left"/>
              <w:rPr>
                <w:rFonts w:ascii="Arial Narrow" w:hAnsi="Arial Narrow"/>
                <w:sz w:val="20"/>
                <w:lang w:val="es-CL"/>
              </w:rPr>
            </w:pPr>
            <w:r w:rsidRPr="007942A2">
              <w:rPr>
                <w:rFonts w:ascii="Arial Narrow" w:hAnsi="Arial Narrow"/>
                <w:sz w:val="20"/>
                <w:lang w:val="es-CL"/>
              </w:rPr>
              <w:t>Comercio al por mayor y al por menor; reparación de vehículos automotores y motocicletas</w:t>
            </w:r>
          </w:p>
        </w:tc>
        <w:tc>
          <w:tcPr>
            <w:tcW w:w="567" w:type="dxa"/>
          </w:tcPr>
          <w:p w14:paraId="21DD5052" w14:textId="672ACDFC" w:rsidR="00466804"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2</w:t>
            </w:r>
          </w:p>
        </w:tc>
        <w:tc>
          <w:tcPr>
            <w:tcW w:w="709" w:type="dxa"/>
          </w:tcPr>
          <w:p w14:paraId="425F1BA7" w14:textId="4CE3AED7" w:rsidR="00466804" w:rsidRPr="00D86871" w:rsidRDefault="00466804" w:rsidP="00D86871">
            <w:pPr>
              <w:spacing w:before="40" w:after="40"/>
              <w:ind w:hanging="212"/>
              <w:jc w:val="center"/>
              <w:rPr>
                <w:rFonts w:ascii="Arial Narrow" w:hAnsi="Arial Narrow"/>
                <w:sz w:val="20"/>
                <w:lang w:val="es-CL"/>
              </w:rPr>
            </w:pPr>
            <w:r w:rsidRPr="007942A2">
              <w:rPr>
                <w:rFonts w:ascii="Arial Narrow" w:hAnsi="Arial Narrow"/>
                <w:sz w:val="20"/>
                <w:lang w:val="es-CL"/>
              </w:rPr>
              <w:t>2</w:t>
            </w:r>
            <w:r w:rsidR="007770A1" w:rsidRPr="007942A2">
              <w:rPr>
                <w:rFonts w:ascii="Arial Narrow" w:hAnsi="Arial Narrow"/>
                <w:sz w:val="20"/>
                <w:lang w:val="es-CL"/>
              </w:rPr>
              <w:t>0%</w:t>
            </w:r>
          </w:p>
        </w:tc>
      </w:tr>
      <w:tr w:rsidR="00466804" w:rsidRPr="007942A2" w14:paraId="4B951E17" w14:textId="77777777" w:rsidTr="00D86871">
        <w:trPr>
          <w:trHeight w:val="20"/>
        </w:trPr>
        <w:tc>
          <w:tcPr>
            <w:tcW w:w="4961" w:type="dxa"/>
          </w:tcPr>
          <w:p w14:paraId="1868EDD2" w14:textId="77777777" w:rsidR="00466804" w:rsidRPr="00D86871" w:rsidRDefault="00466804" w:rsidP="00D86871">
            <w:pPr>
              <w:spacing w:before="40" w:after="40"/>
              <w:jc w:val="left"/>
              <w:rPr>
                <w:rFonts w:ascii="Arial Narrow" w:hAnsi="Arial Narrow"/>
                <w:sz w:val="20"/>
                <w:lang w:val="es-CL"/>
              </w:rPr>
            </w:pPr>
            <w:r w:rsidRPr="007942A2">
              <w:rPr>
                <w:rFonts w:ascii="Arial Narrow" w:hAnsi="Arial Narrow"/>
                <w:sz w:val="20"/>
                <w:lang w:val="es-CL"/>
              </w:rPr>
              <w:t>Actividades profesionales, científicas y técnicas</w:t>
            </w:r>
          </w:p>
        </w:tc>
        <w:tc>
          <w:tcPr>
            <w:tcW w:w="567" w:type="dxa"/>
          </w:tcPr>
          <w:p w14:paraId="0C7860A4" w14:textId="62CE6BB1" w:rsidR="00466804"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1</w:t>
            </w:r>
          </w:p>
        </w:tc>
        <w:tc>
          <w:tcPr>
            <w:tcW w:w="709" w:type="dxa"/>
          </w:tcPr>
          <w:p w14:paraId="012034C5" w14:textId="741BF767" w:rsidR="00466804"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10</w:t>
            </w:r>
            <w:r w:rsidR="00466804" w:rsidRPr="007942A2">
              <w:rPr>
                <w:rFonts w:ascii="Arial Narrow" w:hAnsi="Arial Narrow"/>
                <w:sz w:val="20"/>
                <w:lang w:val="es-CL"/>
              </w:rPr>
              <w:t>%</w:t>
            </w:r>
          </w:p>
        </w:tc>
      </w:tr>
      <w:tr w:rsidR="007770A1" w:rsidRPr="007942A2" w14:paraId="3288745D" w14:textId="77777777" w:rsidTr="00D86871">
        <w:trPr>
          <w:trHeight w:val="20"/>
        </w:trPr>
        <w:tc>
          <w:tcPr>
            <w:tcW w:w="4961" w:type="dxa"/>
          </w:tcPr>
          <w:p w14:paraId="2EAEBA61" w14:textId="5E11776C" w:rsidR="007770A1" w:rsidRPr="00D86871" w:rsidRDefault="007770A1" w:rsidP="00D86871">
            <w:pPr>
              <w:spacing w:before="40" w:after="40"/>
              <w:jc w:val="left"/>
              <w:rPr>
                <w:rFonts w:ascii="Arial Narrow" w:hAnsi="Arial Narrow"/>
                <w:sz w:val="20"/>
                <w:lang w:val="es-CL"/>
              </w:rPr>
            </w:pPr>
            <w:r w:rsidRPr="007942A2">
              <w:rPr>
                <w:rFonts w:ascii="Arial Narrow" w:hAnsi="Arial Narrow"/>
                <w:sz w:val="20"/>
                <w:lang w:val="es-CL"/>
              </w:rPr>
              <w:t>sin información</w:t>
            </w:r>
          </w:p>
        </w:tc>
        <w:tc>
          <w:tcPr>
            <w:tcW w:w="567" w:type="dxa"/>
          </w:tcPr>
          <w:p w14:paraId="0030D922" w14:textId="5F1F6484" w:rsidR="007770A1"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1</w:t>
            </w:r>
          </w:p>
        </w:tc>
        <w:tc>
          <w:tcPr>
            <w:tcW w:w="709" w:type="dxa"/>
          </w:tcPr>
          <w:p w14:paraId="6D06A22C" w14:textId="6FEF121E" w:rsidR="007770A1" w:rsidRPr="00D86871" w:rsidRDefault="007770A1" w:rsidP="00D86871">
            <w:pPr>
              <w:spacing w:before="40" w:after="40"/>
              <w:ind w:hanging="212"/>
              <w:jc w:val="center"/>
              <w:rPr>
                <w:rFonts w:ascii="Arial Narrow" w:hAnsi="Arial Narrow"/>
                <w:sz w:val="20"/>
                <w:lang w:val="es-CL"/>
              </w:rPr>
            </w:pPr>
            <w:r w:rsidRPr="007942A2">
              <w:rPr>
                <w:rFonts w:ascii="Arial Narrow" w:hAnsi="Arial Narrow"/>
                <w:sz w:val="20"/>
                <w:lang w:val="es-CL"/>
              </w:rPr>
              <w:t>10%</w:t>
            </w:r>
          </w:p>
        </w:tc>
      </w:tr>
      <w:tr w:rsidR="00466804" w:rsidRPr="007942A2" w14:paraId="203A598D" w14:textId="77777777" w:rsidTr="00D86871">
        <w:trPr>
          <w:trHeight w:val="20"/>
        </w:trPr>
        <w:tc>
          <w:tcPr>
            <w:tcW w:w="4961" w:type="dxa"/>
            <w:tcBorders>
              <w:top w:val="single" w:sz="4" w:space="0" w:color="auto"/>
            </w:tcBorders>
          </w:tcPr>
          <w:p w14:paraId="4E69840D" w14:textId="77777777" w:rsidR="00466804" w:rsidRPr="00D86871" w:rsidRDefault="00466804" w:rsidP="00D86871">
            <w:pPr>
              <w:spacing w:before="40" w:after="40"/>
              <w:jc w:val="left"/>
              <w:rPr>
                <w:rFonts w:ascii="Arial Narrow" w:hAnsi="Arial Narrow"/>
                <w:b/>
                <w:sz w:val="20"/>
                <w:lang w:val="es-CL"/>
              </w:rPr>
            </w:pPr>
            <w:r w:rsidRPr="007942A2">
              <w:rPr>
                <w:rFonts w:ascii="Arial Narrow" w:hAnsi="Arial Narrow"/>
                <w:b/>
                <w:sz w:val="20"/>
                <w:lang w:val="es-CL"/>
              </w:rPr>
              <w:t>Total</w:t>
            </w:r>
          </w:p>
        </w:tc>
        <w:tc>
          <w:tcPr>
            <w:tcW w:w="567" w:type="dxa"/>
            <w:tcBorders>
              <w:top w:val="single" w:sz="4" w:space="0" w:color="auto"/>
            </w:tcBorders>
          </w:tcPr>
          <w:p w14:paraId="40FBC7AE" w14:textId="29FA4630" w:rsidR="00466804" w:rsidRPr="00D86871" w:rsidRDefault="00466804" w:rsidP="00D86871">
            <w:pPr>
              <w:spacing w:before="40" w:after="40"/>
              <w:ind w:hanging="212"/>
              <w:jc w:val="center"/>
              <w:rPr>
                <w:rFonts w:ascii="Arial Narrow" w:hAnsi="Arial Narrow"/>
                <w:b/>
                <w:sz w:val="20"/>
                <w:lang w:val="es-CL"/>
              </w:rPr>
            </w:pPr>
            <w:r w:rsidRPr="007942A2">
              <w:rPr>
                <w:rFonts w:ascii="Arial Narrow" w:hAnsi="Arial Narrow"/>
                <w:b/>
                <w:sz w:val="20"/>
                <w:lang w:val="es-CL"/>
              </w:rPr>
              <w:t>10</w:t>
            </w:r>
          </w:p>
        </w:tc>
        <w:tc>
          <w:tcPr>
            <w:tcW w:w="709" w:type="dxa"/>
            <w:tcBorders>
              <w:top w:val="single" w:sz="4" w:space="0" w:color="auto"/>
            </w:tcBorders>
          </w:tcPr>
          <w:p w14:paraId="162839B4" w14:textId="4196F1B9" w:rsidR="00466804" w:rsidRPr="00D86871" w:rsidRDefault="007770A1" w:rsidP="00D86871">
            <w:pPr>
              <w:spacing w:before="40" w:after="40"/>
              <w:ind w:hanging="212"/>
              <w:jc w:val="center"/>
              <w:rPr>
                <w:rFonts w:ascii="Arial Narrow" w:hAnsi="Arial Narrow"/>
                <w:b/>
                <w:sz w:val="20"/>
                <w:lang w:val="es-CL"/>
              </w:rPr>
            </w:pPr>
            <w:r w:rsidRPr="007942A2">
              <w:rPr>
                <w:rFonts w:ascii="Arial Narrow" w:hAnsi="Arial Narrow"/>
                <w:b/>
                <w:sz w:val="20"/>
                <w:lang w:val="es-CL"/>
              </w:rPr>
              <w:t>100%</w:t>
            </w:r>
          </w:p>
        </w:tc>
      </w:tr>
    </w:tbl>
    <w:p w14:paraId="5763F4AA" w14:textId="33A7EE75" w:rsidR="007770A1" w:rsidRDefault="007770A1" w:rsidP="00D86871">
      <w:pPr>
        <w:spacing w:before="240"/>
        <w:ind w:left="357"/>
        <w:rPr>
          <w:lang w:val="es-CL"/>
        </w:rPr>
      </w:pPr>
      <w:r>
        <w:rPr>
          <w:lang w:val="es-CL"/>
        </w:rPr>
        <w:t>En un nivel de desagregación mayor, las 10 empresas de la muestra se distribuyen en 7 categorías de División y 8</w:t>
      </w:r>
      <w:r w:rsidRPr="008E3E0F">
        <w:rPr>
          <w:lang w:val="es-CL"/>
        </w:rPr>
        <w:t xml:space="preserve"> categorías </w:t>
      </w:r>
      <w:r>
        <w:rPr>
          <w:lang w:val="es-CL"/>
        </w:rPr>
        <w:t xml:space="preserve">de Clase </w:t>
      </w:r>
      <w:r w:rsidRPr="008E3E0F">
        <w:rPr>
          <w:lang w:val="es-CL"/>
        </w:rPr>
        <w:t xml:space="preserve">distintas del </w:t>
      </w:r>
      <w:r w:rsidRPr="008E3E0F">
        <w:rPr>
          <w:rFonts w:eastAsiaTheme="minorHAnsi" w:cs="Arial"/>
          <w:szCs w:val="22"/>
          <w:lang w:val="es-ES"/>
        </w:rPr>
        <w:t>CIIU4.CL</w:t>
      </w:r>
      <w:r>
        <w:rPr>
          <w:lang w:val="es-CL"/>
        </w:rPr>
        <w:t>:</w:t>
      </w:r>
    </w:p>
    <w:p w14:paraId="6B3A38DA" w14:textId="78A11C29" w:rsidR="007770A1" w:rsidRDefault="007770A1" w:rsidP="00176EFD">
      <w:pPr>
        <w:pStyle w:val="Prrafodelista"/>
        <w:numPr>
          <w:ilvl w:val="0"/>
          <w:numId w:val="55"/>
        </w:numPr>
        <w:ind w:left="714" w:hanging="357"/>
        <w:contextualSpacing w:val="0"/>
        <w:rPr>
          <w:lang w:val="es-CL"/>
        </w:rPr>
      </w:pPr>
      <w:r w:rsidRPr="007770A1">
        <w:rPr>
          <w:lang w:val="es-CL"/>
        </w:rPr>
        <w:t xml:space="preserve">Sólo una </w:t>
      </w:r>
      <w:r w:rsidR="00AF18AE">
        <w:rPr>
          <w:lang w:val="es-CL"/>
        </w:rPr>
        <w:t>d</w:t>
      </w:r>
      <w:r>
        <w:rPr>
          <w:lang w:val="es-CL"/>
        </w:rPr>
        <w:t>ivisión</w:t>
      </w:r>
      <w:r w:rsidRPr="007770A1">
        <w:rPr>
          <w:lang w:val="es-CL"/>
        </w:rPr>
        <w:t xml:space="preserve"> concentra más de una empresa:</w:t>
      </w:r>
      <w:r>
        <w:rPr>
          <w:lang w:val="es-CL"/>
        </w:rPr>
        <w:t xml:space="preserve"> </w:t>
      </w:r>
      <w:r w:rsidRPr="007770A1">
        <w:t>Agricultura, ganadería, caza y actividades de servicios conexos</w:t>
      </w:r>
      <w:r>
        <w:t>, con tres empresas.</w:t>
      </w:r>
    </w:p>
    <w:p w14:paraId="4D95CAC8" w14:textId="57C24D0D" w:rsidR="008300B3" w:rsidRPr="007770A1" w:rsidRDefault="008300B3" w:rsidP="00176EFD">
      <w:pPr>
        <w:pStyle w:val="Prrafodelista"/>
        <w:numPr>
          <w:ilvl w:val="0"/>
          <w:numId w:val="55"/>
        </w:numPr>
        <w:ind w:left="714" w:hanging="357"/>
        <w:contextualSpacing w:val="0"/>
        <w:rPr>
          <w:lang w:val="es-CL"/>
        </w:rPr>
      </w:pPr>
      <w:r w:rsidRPr="007770A1">
        <w:rPr>
          <w:lang w:val="es-CL"/>
        </w:rPr>
        <w:t xml:space="preserve">Sólo una </w:t>
      </w:r>
      <w:r w:rsidR="00AF18AE">
        <w:rPr>
          <w:lang w:val="es-CL"/>
        </w:rPr>
        <w:t>c</w:t>
      </w:r>
      <w:r w:rsidR="007770A1" w:rsidRPr="007770A1">
        <w:rPr>
          <w:lang w:val="es-CL"/>
        </w:rPr>
        <w:t>lase</w:t>
      </w:r>
      <w:r w:rsidRPr="007770A1">
        <w:rPr>
          <w:lang w:val="es-CL"/>
        </w:rPr>
        <w:t xml:space="preserve"> concentra más de una empresa: </w:t>
      </w:r>
      <w:r w:rsidRPr="008300B3">
        <w:t>Actividades de servicios agrícolas y ganaderos, excepto las actividades veterinarias</w:t>
      </w:r>
      <w:r>
        <w:t>, con dos empresas.</w:t>
      </w:r>
    </w:p>
    <w:p w14:paraId="2EBCD0EE" w14:textId="65B667D3" w:rsidR="008300B3" w:rsidRDefault="008300B3" w:rsidP="008300B3">
      <w:pPr>
        <w:ind w:left="360"/>
        <w:rPr>
          <w:lang w:val="es-CL"/>
        </w:rPr>
      </w:pPr>
      <w:r w:rsidRPr="008E3E0F">
        <w:rPr>
          <w:lang w:val="es-CL"/>
        </w:rPr>
        <w:t>Al agrupar a las empresas según la industria o cadena de valor en la que se insertan (ya sea</w:t>
      </w:r>
      <w:r>
        <w:rPr>
          <w:lang w:val="es-CL"/>
        </w:rPr>
        <w:t xml:space="preserve"> como</w:t>
      </w:r>
      <w:r w:rsidRPr="008E3E0F">
        <w:rPr>
          <w:lang w:val="es-CL"/>
        </w:rPr>
        <w:t xml:space="preserve"> proveedores de insumos</w:t>
      </w:r>
      <w:r>
        <w:rPr>
          <w:lang w:val="es-CL"/>
        </w:rPr>
        <w:t>, equipos</w:t>
      </w:r>
      <w:r w:rsidRPr="008E3E0F">
        <w:rPr>
          <w:lang w:val="es-CL"/>
        </w:rPr>
        <w:t xml:space="preserve"> o materias primas</w:t>
      </w:r>
      <w:r>
        <w:rPr>
          <w:lang w:val="es-CL"/>
        </w:rPr>
        <w:t xml:space="preserve">, o como </w:t>
      </w:r>
      <w:r w:rsidRPr="008E3E0F">
        <w:rPr>
          <w:lang w:val="es-CL"/>
        </w:rPr>
        <w:t>productores</w:t>
      </w:r>
      <w:r>
        <w:rPr>
          <w:lang w:val="es-CL"/>
        </w:rPr>
        <w:t xml:space="preserve"> o comercializadores del rubro</w:t>
      </w:r>
      <w:r w:rsidRPr="008E3E0F">
        <w:rPr>
          <w:lang w:val="es-CL"/>
        </w:rPr>
        <w:t>), se ob</w:t>
      </w:r>
      <w:r w:rsidR="00E13037">
        <w:rPr>
          <w:lang w:val="es-CL"/>
        </w:rPr>
        <w:t>serva</w:t>
      </w:r>
      <w:r w:rsidRPr="008E3E0F">
        <w:rPr>
          <w:lang w:val="es-CL"/>
        </w:rPr>
        <w:t xml:space="preserve"> </w:t>
      </w:r>
      <w:r w:rsidR="00E13037">
        <w:rPr>
          <w:lang w:val="es-CL"/>
        </w:rPr>
        <w:t>que la mayoría son empresas proveedoras de insumos y servicios para la agricultura.</w:t>
      </w:r>
    </w:p>
    <w:p w14:paraId="6D8F9788" w14:textId="77777777" w:rsidR="007942A2" w:rsidRPr="008E3E0F" w:rsidRDefault="007942A2" w:rsidP="008300B3">
      <w:pPr>
        <w:ind w:left="360"/>
        <w:rPr>
          <w:lang w:val="es-CL"/>
        </w:rPr>
      </w:pPr>
    </w:p>
    <w:p w14:paraId="4FC97872" w14:textId="79006CEC" w:rsidR="008300B3" w:rsidRPr="00D86871" w:rsidRDefault="008300B3" w:rsidP="00D86871">
      <w:pPr>
        <w:spacing w:before="240"/>
        <w:ind w:left="425"/>
        <w:jc w:val="left"/>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47</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Empresas beneficiarias del </w:t>
      </w:r>
      <w:r w:rsidR="00C13E9A" w:rsidRPr="00D86871">
        <w:rPr>
          <w:rFonts w:ascii="Arial Narrow" w:hAnsi="Arial Narrow"/>
          <w:b/>
          <w:bCs/>
          <w:sz w:val="20"/>
          <w:lang w:val="es-CL"/>
        </w:rPr>
        <w:t>PAI-Tesis</w:t>
      </w:r>
      <w:r w:rsidRPr="00D86871">
        <w:rPr>
          <w:rFonts w:ascii="Arial Narrow" w:hAnsi="Arial Narrow"/>
          <w:b/>
          <w:bCs/>
          <w:sz w:val="20"/>
          <w:lang w:val="es-CL"/>
        </w:rPr>
        <w:t>, según industria</w:t>
      </w:r>
    </w:p>
    <w:tbl>
      <w:tblPr>
        <w:tblStyle w:val="TablaFormatoverde2"/>
        <w:tblW w:w="3402" w:type="dxa"/>
        <w:tblInd w:w="817" w:type="dxa"/>
        <w:tblLayout w:type="fixed"/>
        <w:tblLook w:val="04A0" w:firstRow="1" w:lastRow="0" w:firstColumn="1" w:lastColumn="0" w:noHBand="0" w:noVBand="1"/>
      </w:tblPr>
      <w:tblGrid>
        <w:gridCol w:w="2126"/>
        <w:gridCol w:w="425"/>
        <w:gridCol w:w="851"/>
      </w:tblGrid>
      <w:tr w:rsidR="008300B3" w:rsidRPr="00416752" w14:paraId="0F776472"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shd w:val="clear" w:color="auto" w:fill="D9D9D9" w:themeFill="background1" w:themeFillShade="D9"/>
            <w:noWrap/>
            <w:hideMark/>
          </w:tcPr>
          <w:p w14:paraId="7F1E9DBA" w14:textId="77777777" w:rsidR="008300B3" w:rsidRPr="00D86871" w:rsidRDefault="008300B3" w:rsidP="00D86871">
            <w:pPr>
              <w:spacing w:before="20" w:after="20"/>
              <w:jc w:val="left"/>
              <w:rPr>
                <w:rFonts w:ascii="Arial Narrow" w:eastAsia="Times New Roman" w:hAnsi="Arial Narrow"/>
                <w:sz w:val="20"/>
                <w:lang w:eastAsia="es-ES"/>
              </w:rPr>
            </w:pPr>
            <w:r w:rsidRPr="007942A2">
              <w:rPr>
                <w:rFonts w:ascii="Arial Narrow" w:eastAsia="Times New Roman" w:hAnsi="Arial Narrow"/>
                <w:sz w:val="20"/>
                <w:lang w:eastAsia="es-ES"/>
              </w:rPr>
              <w:t>Industria</w:t>
            </w:r>
          </w:p>
        </w:tc>
        <w:tc>
          <w:tcPr>
            <w:tcW w:w="425" w:type="dxa"/>
            <w:shd w:val="clear" w:color="auto" w:fill="D9D9D9" w:themeFill="background1" w:themeFillShade="D9"/>
            <w:noWrap/>
            <w:hideMark/>
          </w:tcPr>
          <w:p w14:paraId="5495F37D" w14:textId="205F88EE" w:rsidR="008300B3" w:rsidRPr="00D86871" w:rsidRDefault="007942A2" w:rsidP="00D86871">
            <w:pPr>
              <w:spacing w:before="20" w:after="20"/>
              <w:ind w:left="255" w:right="-28" w:hanging="25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p>
        </w:tc>
        <w:tc>
          <w:tcPr>
            <w:tcW w:w="851" w:type="dxa"/>
            <w:shd w:val="clear" w:color="auto" w:fill="D9D9D9" w:themeFill="background1" w:themeFillShade="D9"/>
            <w:noWrap/>
            <w:hideMark/>
          </w:tcPr>
          <w:p w14:paraId="17AAD343" w14:textId="77777777" w:rsidR="008300B3" w:rsidRPr="00D86871" w:rsidRDefault="008300B3"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7942A2">
              <w:rPr>
                <w:rFonts w:ascii="Arial Narrow" w:eastAsia="Times New Roman" w:hAnsi="Arial Narrow"/>
                <w:bCs/>
                <w:color w:val="000000"/>
                <w:sz w:val="20"/>
                <w:lang w:eastAsia="es-ES"/>
              </w:rPr>
              <w:t>%</w:t>
            </w:r>
          </w:p>
        </w:tc>
      </w:tr>
      <w:tr w:rsidR="008300B3" w:rsidRPr="00416752" w14:paraId="470A06E0" w14:textId="77777777" w:rsidTr="00D86871">
        <w:tc>
          <w:tcPr>
            <w:cnfStyle w:val="001000000000" w:firstRow="0" w:lastRow="0" w:firstColumn="1" w:lastColumn="0" w:oddVBand="0" w:evenVBand="0" w:oddHBand="0" w:evenHBand="0" w:firstRowFirstColumn="0" w:firstRowLastColumn="0" w:lastRowFirstColumn="0" w:lastRowLastColumn="0"/>
            <w:tcW w:w="2126" w:type="dxa"/>
            <w:noWrap/>
          </w:tcPr>
          <w:p w14:paraId="09FC77F7" w14:textId="3C5E626B" w:rsidR="008300B3" w:rsidRPr="00D86871" w:rsidRDefault="008300B3"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Agr</w:t>
            </w:r>
            <w:r w:rsidR="00E13037" w:rsidRPr="007942A2">
              <w:rPr>
                <w:rFonts w:ascii="Arial Narrow" w:eastAsia="Times New Roman" w:hAnsi="Arial Narrow"/>
                <w:bCs/>
                <w:color w:val="000000"/>
                <w:sz w:val="20"/>
                <w:lang w:eastAsia="es-ES"/>
              </w:rPr>
              <w:t>icultura</w:t>
            </w:r>
          </w:p>
        </w:tc>
        <w:tc>
          <w:tcPr>
            <w:tcW w:w="425" w:type="dxa"/>
            <w:noWrap/>
          </w:tcPr>
          <w:p w14:paraId="3592EFE2" w14:textId="20204C7D"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6</w:t>
            </w:r>
          </w:p>
        </w:tc>
        <w:tc>
          <w:tcPr>
            <w:tcW w:w="851" w:type="dxa"/>
            <w:noWrap/>
          </w:tcPr>
          <w:p w14:paraId="610990EF" w14:textId="13BDD717"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60</w:t>
            </w:r>
            <w:r w:rsidR="008300B3" w:rsidRPr="007942A2">
              <w:rPr>
                <w:rFonts w:ascii="Arial Narrow" w:eastAsia="Times New Roman" w:hAnsi="Arial Narrow"/>
                <w:color w:val="000000"/>
                <w:sz w:val="20"/>
                <w:lang w:eastAsia="es-ES"/>
              </w:rPr>
              <w:t>%</w:t>
            </w:r>
          </w:p>
        </w:tc>
      </w:tr>
      <w:tr w:rsidR="008300B3" w:rsidRPr="00416752" w14:paraId="173F9E8B" w14:textId="77777777" w:rsidTr="00D86871">
        <w:tc>
          <w:tcPr>
            <w:cnfStyle w:val="001000000000" w:firstRow="0" w:lastRow="0" w:firstColumn="1" w:lastColumn="0" w:oddVBand="0" w:evenVBand="0" w:oddHBand="0" w:evenHBand="0" w:firstRowFirstColumn="0" w:firstRowLastColumn="0" w:lastRowFirstColumn="0" w:lastRowLastColumn="0"/>
            <w:tcW w:w="2126" w:type="dxa"/>
            <w:noWrap/>
          </w:tcPr>
          <w:p w14:paraId="3F00215A" w14:textId="2B88B057" w:rsidR="008300B3" w:rsidRPr="00D86871" w:rsidRDefault="008300B3"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Industria manufacturera</w:t>
            </w:r>
          </w:p>
        </w:tc>
        <w:tc>
          <w:tcPr>
            <w:tcW w:w="425" w:type="dxa"/>
            <w:noWrap/>
          </w:tcPr>
          <w:p w14:paraId="030C5796" w14:textId="0BF2755F"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w:t>
            </w:r>
          </w:p>
        </w:tc>
        <w:tc>
          <w:tcPr>
            <w:tcW w:w="851" w:type="dxa"/>
            <w:noWrap/>
          </w:tcPr>
          <w:p w14:paraId="0B88B976" w14:textId="74F1373D"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20%</w:t>
            </w:r>
          </w:p>
        </w:tc>
      </w:tr>
      <w:tr w:rsidR="008300B3" w:rsidRPr="00416752" w14:paraId="365BCA3B" w14:textId="77777777" w:rsidTr="00D86871">
        <w:tc>
          <w:tcPr>
            <w:cnfStyle w:val="001000000000" w:firstRow="0" w:lastRow="0" w:firstColumn="1" w:lastColumn="0" w:oddVBand="0" w:evenVBand="0" w:oddHBand="0" w:evenHBand="0" w:firstRowFirstColumn="0" w:firstRowLastColumn="0" w:lastRowFirstColumn="0" w:lastRowLastColumn="0"/>
            <w:tcW w:w="2126" w:type="dxa"/>
            <w:noWrap/>
          </w:tcPr>
          <w:p w14:paraId="7EB1E737" w14:textId="728DD342" w:rsidR="008300B3" w:rsidRPr="00D86871" w:rsidRDefault="008300B3"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Minería</w:t>
            </w:r>
          </w:p>
        </w:tc>
        <w:tc>
          <w:tcPr>
            <w:tcW w:w="425" w:type="dxa"/>
            <w:noWrap/>
          </w:tcPr>
          <w:p w14:paraId="0A002ACC" w14:textId="45EE83B0" w:rsidR="008300B3" w:rsidRPr="00D86871" w:rsidRDefault="008300B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851" w:type="dxa"/>
            <w:noWrap/>
          </w:tcPr>
          <w:p w14:paraId="43768F14" w14:textId="28D3C342"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10</w:t>
            </w:r>
            <w:r w:rsidR="008300B3" w:rsidRPr="007942A2">
              <w:rPr>
                <w:rFonts w:ascii="Arial Narrow" w:eastAsia="Times New Roman" w:hAnsi="Arial Narrow"/>
                <w:color w:val="000000"/>
                <w:sz w:val="20"/>
                <w:lang w:eastAsia="es-ES"/>
              </w:rPr>
              <w:t>%</w:t>
            </w:r>
          </w:p>
        </w:tc>
      </w:tr>
      <w:tr w:rsidR="008300B3" w:rsidRPr="00416752" w14:paraId="638FC584" w14:textId="77777777" w:rsidTr="00D86871">
        <w:tc>
          <w:tcPr>
            <w:cnfStyle w:val="001000000000" w:firstRow="0" w:lastRow="0" w:firstColumn="1" w:lastColumn="0" w:oddVBand="0" w:evenVBand="0" w:oddHBand="0" w:evenHBand="0" w:firstRowFirstColumn="0" w:firstRowLastColumn="0" w:lastRowFirstColumn="0" w:lastRowLastColumn="0"/>
            <w:tcW w:w="2126" w:type="dxa"/>
            <w:noWrap/>
          </w:tcPr>
          <w:p w14:paraId="7A6A1CB6" w14:textId="13F2F91E" w:rsidR="008300B3" w:rsidRPr="00D86871" w:rsidRDefault="008300B3"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Energía</w:t>
            </w:r>
          </w:p>
        </w:tc>
        <w:tc>
          <w:tcPr>
            <w:tcW w:w="425" w:type="dxa"/>
            <w:noWrap/>
          </w:tcPr>
          <w:p w14:paraId="53DC65CE" w14:textId="4F5B4B51" w:rsidR="008300B3" w:rsidRPr="00D86871" w:rsidRDefault="008300B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851" w:type="dxa"/>
            <w:noWrap/>
          </w:tcPr>
          <w:p w14:paraId="493A7B0F" w14:textId="33A11425"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10</w:t>
            </w:r>
            <w:r w:rsidR="008300B3" w:rsidRPr="007942A2">
              <w:rPr>
                <w:rFonts w:ascii="Arial Narrow" w:eastAsia="Times New Roman" w:hAnsi="Arial Narrow"/>
                <w:color w:val="000000"/>
                <w:sz w:val="20"/>
                <w:lang w:eastAsia="es-ES"/>
              </w:rPr>
              <w:t>%</w:t>
            </w:r>
          </w:p>
        </w:tc>
      </w:tr>
      <w:tr w:rsidR="008300B3" w:rsidRPr="00416752" w14:paraId="6B4D7875" w14:textId="77777777" w:rsidTr="00D86871">
        <w:tc>
          <w:tcPr>
            <w:cnfStyle w:val="001000000000" w:firstRow="0" w:lastRow="0" w:firstColumn="1" w:lastColumn="0" w:oddVBand="0" w:evenVBand="0" w:oddHBand="0" w:evenHBand="0" w:firstRowFirstColumn="0" w:firstRowLastColumn="0" w:lastRowFirstColumn="0" w:lastRowLastColumn="0"/>
            <w:tcW w:w="2126" w:type="dxa"/>
            <w:tcBorders>
              <w:top w:val="single" w:sz="4" w:space="0" w:color="auto"/>
            </w:tcBorders>
            <w:noWrap/>
            <w:hideMark/>
          </w:tcPr>
          <w:p w14:paraId="1D993558" w14:textId="77777777" w:rsidR="008300B3" w:rsidRPr="00D86871" w:rsidRDefault="008300B3" w:rsidP="00D86871">
            <w:pPr>
              <w:spacing w:before="20" w:after="20"/>
              <w:jc w:val="left"/>
              <w:rPr>
                <w:rFonts w:ascii="Arial Narrow" w:eastAsia="Times New Roman" w:hAnsi="Arial Narrow"/>
                <w:b/>
                <w:bCs/>
                <w:color w:val="000000"/>
                <w:sz w:val="20"/>
                <w:lang w:eastAsia="es-ES"/>
              </w:rPr>
            </w:pPr>
            <w:r w:rsidRPr="007942A2">
              <w:rPr>
                <w:rFonts w:ascii="Arial Narrow" w:eastAsia="Times New Roman" w:hAnsi="Arial Narrow"/>
                <w:b/>
                <w:bCs/>
                <w:color w:val="000000"/>
                <w:sz w:val="20"/>
                <w:lang w:eastAsia="es-ES"/>
              </w:rPr>
              <w:t>Total</w:t>
            </w:r>
          </w:p>
        </w:tc>
        <w:tc>
          <w:tcPr>
            <w:tcW w:w="425" w:type="dxa"/>
            <w:tcBorders>
              <w:top w:val="single" w:sz="4" w:space="0" w:color="auto"/>
            </w:tcBorders>
            <w:noWrap/>
            <w:hideMark/>
          </w:tcPr>
          <w:p w14:paraId="19A02306" w14:textId="69A9C6FE" w:rsidR="008300B3" w:rsidRPr="00D86871" w:rsidRDefault="00E13037"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w:t>
            </w:r>
          </w:p>
        </w:tc>
        <w:tc>
          <w:tcPr>
            <w:tcW w:w="851" w:type="dxa"/>
            <w:tcBorders>
              <w:top w:val="single" w:sz="4" w:space="0" w:color="auto"/>
            </w:tcBorders>
            <w:noWrap/>
            <w:hideMark/>
          </w:tcPr>
          <w:p w14:paraId="2F6C5D8B" w14:textId="77777777" w:rsidR="008300B3" w:rsidRPr="00D86871" w:rsidRDefault="008300B3"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100%</w:t>
            </w:r>
          </w:p>
        </w:tc>
      </w:tr>
    </w:tbl>
    <w:p w14:paraId="1D107AA5" w14:textId="7548AA3C" w:rsidR="008300B3" w:rsidRDefault="004F4A13" w:rsidP="00D86871">
      <w:pPr>
        <w:pStyle w:val="Prrafodelista"/>
        <w:numPr>
          <w:ilvl w:val="0"/>
          <w:numId w:val="70"/>
        </w:numPr>
        <w:spacing w:before="360"/>
        <w:ind w:left="425" w:hanging="357"/>
        <w:contextualSpacing w:val="0"/>
        <w:rPr>
          <w:b/>
          <w:lang w:val="es-CL"/>
        </w:rPr>
      </w:pPr>
      <w:r>
        <w:rPr>
          <w:b/>
          <w:lang w:val="es-CL"/>
        </w:rPr>
        <w:t>Sectores productivos</w:t>
      </w:r>
      <w:r w:rsidR="008300B3">
        <w:rPr>
          <w:b/>
          <w:lang w:val="es-CL"/>
        </w:rPr>
        <w:t xml:space="preserve"> a l</w:t>
      </w:r>
      <w:r>
        <w:rPr>
          <w:b/>
          <w:lang w:val="es-CL"/>
        </w:rPr>
        <w:t>o</w:t>
      </w:r>
      <w:r w:rsidR="008300B3">
        <w:rPr>
          <w:b/>
          <w:lang w:val="es-CL"/>
        </w:rPr>
        <w:t>s que se orientan las actividades de I+D:</w:t>
      </w:r>
    </w:p>
    <w:p w14:paraId="75F3D5B3" w14:textId="752F2C72" w:rsidR="00E13037" w:rsidRDefault="00E13037" w:rsidP="00E13037">
      <w:pPr>
        <w:ind w:left="360"/>
      </w:pPr>
      <w:r>
        <w:t xml:space="preserve">Se pidió a los encuestados que indicaran a qué </w:t>
      </w:r>
      <w:r w:rsidRPr="0065431F">
        <w:t>actividades económicas están orientadas las ac</w:t>
      </w:r>
      <w:r>
        <w:t>tividades de I+D en cada</w:t>
      </w:r>
      <w:r w:rsidRPr="0065431F">
        <w:t xml:space="preserve"> empresa</w:t>
      </w:r>
      <w:r w:rsidR="003B7F88">
        <w:t xml:space="preserve"> (respuesta múltiple)</w:t>
      </w:r>
      <w:r>
        <w:t>.</w:t>
      </w:r>
    </w:p>
    <w:p w14:paraId="265A2758" w14:textId="77777777" w:rsidR="00E13037" w:rsidRDefault="00E13037" w:rsidP="00E13037">
      <w:pPr>
        <w:ind w:left="360"/>
      </w:pPr>
      <w:r>
        <w:t>El número de menciones por cada alternativa fue el siguiente:</w:t>
      </w:r>
    </w:p>
    <w:tbl>
      <w:tblPr>
        <w:tblW w:w="6945" w:type="dxa"/>
        <w:tblInd w:w="496" w:type="dxa"/>
        <w:tblLayout w:type="fixed"/>
        <w:tblCellMar>
          <w:left w:w="70" w:type="dxa"/>
          <w:right w:w="70" w:type="dxa"/>
        </w:tblCellMar>
        <w:tblLook w:val="0000" w:firstRow="0" w:lastRow="0" w:firstColumn="0" w:lastColumn="0" w:noHBand="0" w:noVBand="0"/>
      </w:tblPr>
      <w:tblGrid>
        <w:gridCol w:w="4677"/>
        <w:gridCol w:w="1083"/>
        <w:gridCol w:w="1185"/>
      </w:tblGrid>
      <w:tr w:rsidR="00EE00D2" w:rsidRPr="006535F2" w14:paraId="3ECDA047" w14:textId="77777777" w:rsidTr="00D86871">
        <w:trPr>
          <w:trHeight w:val="20"/>
        </w:trPr>
        <w:tc>
          <w:tcPr>
            <w:tcW w:w="4677" w:type="dxa"/>
            <w:tcBorders>
              <w:bottom w:val="single" w:sz="4" w:space="0" w:color="auto"/>
            </w:tcBorders>
            <w:shd w:val="clear" w:color="auto" w:fill="D9D9D9" w:themeFill="background1" w:themeFillShade="D9"/>
          </w:tcPr>
          <w:p w14:paraId="6CD3D85F" w14:textId="77777777" w:rsidR="00EE00D2" w:rsidRPr="00D86871" w:rsidRDefault="00EE00D2" w:rsidP="00D86871">
            <w:pPr>
              <w:spacing w:before="40" w:after="40"/>
              <w:ind w:right="-973"/>
              <w:jc w:val="left"/>
              <w:rPr>
                <w:rFonts w:ascii="Arial Narrow" w:hAnsi="Arial Narrow"/>
                <w:b/>
                <w:sz w:val="20"/>
                <w:lang w:val="es-CL"/>
              </w:rPr>
            </w:pPr>
            <w:r w:rsidRPr="007942A2">
              <w:rPr>
                <w:rFonts w:ascii="Arial Narrow" w:hAnsi="Arial Narrow"/>
                <w:b/>
                <w:sz w:val="20"/>
                <w:lang w:val="es-CL"/>
              </w:rPr>
              <w:t>Actividad</w:t>
            </w:r>
          </w:p>
        </w:tc>
        <w:tc>
          <w:tcPr>
            <w:tcW w:w="1083" w:type="dxa"/>
            <w:tcBorders>
              <w:bottom w:val="single" w:sz="4" w:space="0" w:color="auto"/>
            </w:tcBorders>
            <w:shd w:val="clear" w:color="auto" w:fill="D9D9D9" w:themeFill="background1" w:themeFillShade="D9"/>
          </w:tcPr>
          <w:p w14:paraId="1620AA74" w14:textId="77777777" w:rsidR="00EE00D2" w:rsidRPr="00D86871" w:rsidRDefault="00EE00D2" w:rsidP="00D86871">
            <w:pPr>
              <w:spacing w:before="40" w:after="40"/>
              <w:jc w:val="center"/>
              <w:rPr>
                <w:rFonts w:ascii="Arial Narrow" w:hAnsi="Arial Narrow"/>
                <w:b/>
                <w:sz w:val="20"/>
                <w:lang w:val="es-CL"/>
              </w:rPr>
            </w:pPr>
            <w:r w:rsidRPr="007942A2">
              <w:rPr>
                <w:rFonts w:ascii="Arial Narrow" w:hAnsi="Arial Narrow"/>
                <w:b/>
                <w:sz w:val="20"/>
                <w:lang w:val="es-CL"/>
              </w:rPr>
              <w:t>Nº menciones</w:t>
            </w:r>
          </w:p>
        </w:tc>
        <w:tc>
          <w:tcPr>
            <w:tcW w:w="1185" w:type="dxa"/>
            <w:tcBorders>
              <w:bottom w:val="single" w:sz="4" w:space="0" w:color="auto"/>
            </w:tcBorders>
            <w:shd w:val="clear" w:color="auto" w:fill="D9D9D9" w:themeFill="background1" w:themeFillShade="D9"/>
          </w:tcPr>
          <w:p w14:paraId="7E37D404" w14:textId="77777777" w:rsidR="00EE00D2" w:rsidRPr="007942A2" w:rsidRDefault="00EE00D2" w:rsidP="00D86871">
            <w:pPr>
              <w:spacing w:before="40" w:after="40"/>
              <w:jc w:val="center"/>
              <w:rPr>
                <w:rFonts w:ascii="Arial Narrow" w:hAnsi="Arial Narrow"/>
                <w:b/>
                <w:sz w:val="20"/>
                <w:lang w:val="es-CL"/>
              </w:rPr>
            </w:pPr>
            <w:r w:rsidRPr="007942A2">
              <w:rPr>
                <w:rFonts w:ascii="Arial Narrow" w:hAnsi="Arial Narrow"/>
                <w:b/>
                <w:sz w:val="20"/>
                <w:lang w:val="es-CL"/>
              </w:rPr>
              <w:t>% del total de empresas</w:t>
            </w:r>
          </w:p>
        </w:tc>
      </w:tr>
      <w:tr w:rsidR="00EE00D2" w:rsidRPr="006535F2" w14:paraId="583C6EFD" w14:textId="77777777" w:rsidTr="00D86871">
        <w:trPr>
          <w:trHeight w:val="20"/>
        </w:trPr>
        <w:tc>
          <w:tcPr>
            <w:tcW w:w="4677" w:type="dxa"/>
            <w:tcBorders>
              <w:top w:val="single" w:sz="4" w:space="0" w:color="auto"/>
            </w:tcBorders>
          </w:tcPr>
          <w:p w14:paraId="718AA353"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Agricultura, ganadería, silvicultura y pesca</w:t>
            </w:r>
          </w:p>
        </w:tc>
        <w:tc>
          <w:tcPr>
            <w:tcW w:w="1083" w:type="dxa"/>
            <w:tcBorders>
              <w:top w:val="single" w:sz="4" w:space="0" w:color="auto"/>
            </w:tcBorders>
          </w:tcPr>
          <w:p w14:paraId="6EA897B1" w14:textId="0F0E65C2"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6</w:t>
            </w:r>
          </w:p>
        </w:tc>
        <w:tc>
          <w:tcPr>
            <w:tcW w:w="1185" w:type="dxa"/>
            <w:tcBorders>
              <w:top w:val="single" w:sz="4" w:space="0" w:color="auto"/>
            </w:tcBorders>
          </w:tcPr>
          <w:p w14:paraId="54D05AE9" w14:textId="46673F8B"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60%</w:t>
            </w:r>
          </w:p>
        </w:tc>
      </w:tr>
      <w:tr w:rsidR="00EE00D2" w:rsidRPr="006535F2" w14:paraId="1408CD09" w14:textId="77777777" w:rsidTr="00D86871">
        <w:trPr>
          <w:trHeight w:val="20"/>
        </w:trPr>
        <w:tc>
          <w:tcPr>
            <w:tcW w:w="4677" w:type="dxa"/>
          </w:tcPr>
          <w:p w14:paraId="217AD1A7"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Explotación de minas y canteras</w:t>
            </w:r>
          </w:p>
        </w:tc>
        <w:tc>
          <w:tcPr>
            <w:tcW w:w="1083" w:type="dxa"/>
          </w:tcPr>
          <w:p w14:paraId="7FC9C32A" w14:textId="114388CF"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2</w:t>
            </w:r>
          </w:p>
        </w:tc>
        <w:tc>
          <w:tcPr>
            <w:tcW w:w="1185" w:type="dxa"/>
          </w:tcPr>
          <w:p w14:paraId="7A5117BE" w14:textId="01FD9649"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20%</w:t>
            </w:r>
          </w:p>
        </w:tc>
      </w:tr>
      <w:tr w:rsidR="00EE00D2" w:rsidRPr="006535F2" w14:paraId="242874D5" w14:textId="77777777" w:rsidTr="00D86871">
        <w:trPr>
          <w:trHeight w:val="20"/>
        </w:trPr>
        <w:tc>
          <w:tcPr>
            <w:tcW w:w="4677" w:type="dxa"/>
          </w:tcPr>
          <w:p w14:paraId="30AE933C"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Industrias manufactureras</w:t>
            </w:r>
          </w:p>
        </w:tc>
        <w:tc>
          <w:tcPr>
            <w:tcW w:w="1083" w:type="dxa"/>
          </w:tcPr>
          <w:p w14:paraId="34532AC8" w14:textId="582845A2"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4</w:t>
            </w:r>
          </w:p>
        </w:tc>
        <w:tc>
          <w:tcPr>
            <w:tcW w:w="1185" w:type="dxa"/>
          </w:tcPr>
          <w:p w14:paraId="759D0728" w14:textId="787B1960"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40%</w:t>
            </w:r>
          </w:p>
        </w:tc>
      </w:tr>
      <w:tr w:rsidR="00EE00D2" w:rsidRPr="006535F2" w14:paraId="710CAD3B" w14:textId="77777777" w:rsidTr="00D86871">
        <w:trPr>
          <w:trHeight w:val="20"/>
        </w:trPr>
        <w:tc>
          <w:tcPr>
            <w:tcW w:w="4677" w:type="dxa"/>
          </w:tcPr>
          <w:p w14:paraId="3F16C70D"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Suministro de electricidad, gas, vapor y aire acondicionado</w:t>
            </w:r>
          </w:p>
        </w:tc>
        <w:tc>
          <w:tcPr>
            <w:tcW w:w="1083" w:type="dxa"/>
          </w:tcPr>
          <w:p w14:paraId="67DF15FC" w14:textId="675ACBD3"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1</w:t>
            </w:r>
          </w:p>
        </w:tc>
        <w:tc>
          <w:tcPr>
            <w:tcW w:w="1185" w:type="dxa"/>
          </w:tcPr>
          <w:p w14:paraId="745B63B3" w14:textId="2589742F"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10%</w:t>
            </w:r>
          </w:p>
        </w:tc>
      </w:tr>
      <w:tr w:rsidR="00EE00D2" w:rsidRPr="006535F2" w14:paraId="6723FBF4" w14:textId="77777777" w:rsidTr="00D86871">
        <w:trPr>
          <w:trHeight w:val="20"/>
        </w:trPr>
        <w:tc>
          <w:tcPr>
            <w:tcW w:w="4677" w:type="dxa"/>
          </w:tcPr>
          <w:p w14:paraId="0E5E9D28"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Suministro de agua; evacuación de aguas residuales, gestión de desechos y descontaminación</w:t>
            </w:r>
          </w:p>
        </w:tc>
        <w:tc>
          <w:tcPr>
            <w:tcW w:w="1083" w:type="dxa"/>
          </w:tcPr>
          <w:p w14:paraId="5EBFD096" w14:textId="3B2AE150"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1</w:t>
            </w:r>
          </w:p>
        </w:tc>
        <w:tc>
          <w:tcPr>
            <w:tcW w:w="1185" w:type="dxa"/>
          </w:tcPr>
          <w:p w14:paraId="7FB1E826" w14:textId="253B06AB"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10%</w:t>
            </w:r>
          </w:p>
        </w:tc>
      </w:tr>
      <w:tr w:rsidR="00EE00D2" w:rsidRPr="006535F2" w14:paraId="6F2C6820" w14:textId="77777777" w:rsidTr="00D86871">
        <w:trPr>
          <w:trHeight w:val="20"/>
        </w:trPr>
        <w:tc>
          <w:tcPr>
            <w:tcW w:w="4677" w:type="dxa"/>
          </w:tcPr>
          <w:p w14:paraId="6A85AD1C"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Construcción</w:t>
            </w:r>
          </w:p>
        </w:tc>
        <w:tc>
          <w:tcPr>
            <w:tcW w:w="1083" w:type="dxa"/>
          </w:tcPr>
          <w:p w14:paraId="254EF379" w14:textId="1BDE17D4"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60DF3CCD" w14:textId="647B8E8F"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02141D3E" w14:textId="77777777" w:rsidTr="00D86871">
        <w:trPr>
          <w:trHeight w:val="20"/>
        </w:trPr>
        <w:tc>
          <w:tcPr>
            <w:tcW w:w="4677" w:type="dxa"/>
          </w:tcPr>
          <w:p w14:paraId="15A383CC"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Transporte y almacenamiento</w:t>
            </w:r>
          </w:p>
        </w:tc>
        <w:tc>
          <w:tcPr>
            <w:tcW w:w="1083" w:type="dxa"/>
          </w:tcPr>
          <w:p w14:paraId="3D03D970" w14:textId="18E1F2E0"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2</w:t>
            </w:r>
          </w:p>
        </w:tc>
        <w:tc>
          <w:tcPr>
            <w:tcW w:w="1185" w:type="dxa"/>
          </w:tcPr>
          <w:p w14:paraId="57B97D98" w14:textId="7318E5E1"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20%</w:t>
            </w:r>
          </w:p>
        </w:tc>
      </w:tr>
      <w:tr w:rsidR="00EE00D2" w:rsidRPr="006535F2" w14:paraId="386664B4" w14:textId="77777777" w:rsidTr="00D86871">
        <w:trPr>
          <w:trHeight w:val="20"/>
        </w:trPr>
        <w:tc>
          <w:tcPr>
            <w:tcW w:w="4677" w:type="dxa"/>
          </w:tcPr>
          <w:p w14:paraId="58B29203"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Información y comunicaciones</w:t>
            </w:r>
          </w:p>
        </w:tc>
        <w:tc>
          <w:tcPr>
            <w:tcW w:w="1083" w:type="dxa"/>
          </w:tcPr>
          <w:p w14:paraId="559869AA" w14:textId="40D1AB1C"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531A70CE" w14:textId="1D37D217"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24E0C862" w14:textId="77777777" w:rsidTr="00D86871">
        <w:trPr>
          <w:trHeight w:val="20"/>
        </w:trPr>
        <w:tc>
          <w:tcPr>
            <w:tcW w:w="4677" w:type="dxa"/>
          </w:tcPr>
          <w:p w14:paraId="4B322D60"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Actividades financieras y de seguros</w:t>
            </w:r>
          </w:p>
        </w:tc>
        <w:tc>
          <w:tcPr>
            <w:tcW w:w="1083" w:type="dxa"/>
          </w:tcPr>
          <w:p w14:paraId="5F038980" w14:textId="3A444206"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25BED43C" w14:textId="01837ED2"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1AADFDF1" w14:textId="77777777" w:rsidTr="00D86871">
        <w:trPr>
          <w:trHeight w:val="20"/>
        </w:trPr>
        <w:tc>
          <w:tcPr>
            <w:tcW w:w="4677" w:type="dxa"/>
          </w:tcPr>
          <w:p w14:paraId="5E740F1F"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Actividades de servicios administrativos y de apoyo</w:t>
            </w:r>
          </w:p>
        </w:tc>
        <w:tc>
          <w:tcPr>
            <w:tcW w:w="1083" w:type="dxa"/>
          </w:tcPr>
          <w:p w14:paraId="257508F5" w14:textId="77777777"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15E559AD" w14:textId="2CA4F630"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7C2EBBE4" w14:textId="77777777" w:rsidTr="00D86871">
        <w:trPr>
          <w:trHeight w:val="20"/>
        </w:trPr>
        <w:tc>
          <w:tcPr>
            <w:tcW w:w="4677" w:type="dxa"/>
          </w:tcPr>
          <w:p w14:paraId="1FF3D3F4"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Administración pública y defensa; planes de seguridad social de afiliación obligatoria</w:t>
            </w:r>
          </w:p>
        </w:tc>
        <w:tc>
          <w:tcPr>
            <w:tcW w:w="1083" w:type="dxa"/>
          </w:tcPr>
          <w:p w14:paraId="68170377" w14:textId="5C961B36"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55ECE58A" w14:textId="4F85563F"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334CBA44" w14:textId="77777777" w:rsidTr="00D86871">
        <w:trPr>
          <w:trHeight w:val="20"/>
        </w:trPr>
        <w:tc>
          <w:tcPr>
            <w:tcW w:w="4677" w:type="dxa"/>
          </w:tcPr>
          <w:p w14:paraId="27EB1516"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Enseñanza</w:t>
            </w:r>
          </w:p>
        </w:tc>
        <w:tc>
          <w:tcPr>
            <w:tcW w:w="1083" w:type="dxa"/>
          </w:tcPr>
          <w:p w14:paraId="0094BF31" w14:textId="36F0D2AD"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2</w:t>
            </w:r>
          </w:p>
        </w:tc>
        <w:tc>
          <w:tcPr>
            <w:tcW w:w="1185" w:type="dxa"/>
          </w:tcPr>
          <w:p w14:paraId="6577783D" w14:textId="494A86D1"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20%</w:t>
            </w:r>
          </w:p>
        </w:tc>
      </w:tr>
      <w:tr w:rsidR="00EE00D2" w:rsidRPr="006535F2" w14:paraId="12E7E251" w14:textId="77777777" w:rsidTr="00D86871">
        <w:trPr>
          <w:trHeight w:val="20"/>
        </w:trPr>
        <w:tc>
          <w:tcPr>
            <w:tcW w:w="4677" w:type="dxa"/>
          </w:tcPr>
          <w:p w14:paraId="21929C8B"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Actividades de atención de la salud humana y de asistencia social</w:t>
            </w:r>
          </w:p>
        </w:tc>
        <w:tc>
          <w:tcPr>
            <w:tcW w:w="1083" w:type="dxa"/>
          </w:tcPr>
          <w:p w14:paraId="108C522C" w14:textId="545B91A5"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72391502" w14:textId="4B22CC81"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61C5E9CE" w14:textId="77777777" w:rsidTr="00D86871">
        <w:trPr>
          <w:trHeight w:val="20"/>
        </w:trPr>
        <w:tc>
          <w:tcPr>
            <w:tcW w:w="4677" w:type="dxa"/>
          </w:tcPr>
          <w:p w14:paraId="64E2092D"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Actividades artísticas, de entretenimiento y recreativas</w:t>
            </w:r>
          </w:p>
        </w:tc>
        <w:tc>
          <w:tcPr>
            <w:tcW w:w="1083" w:type="dxa"/>
          </w:tcPr>
          <w:p w14:paraId="4E86F5B0" w14:textId="77777777"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c>
          <w:tcPr>
            <w:tcW w:w="1185" w:type="dxa"/>
          </w:tcPr>
          <w:p w14:paraId="2A8C41D2" w14:textId="1D84051F"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0%</w:t>
            </w:r>
          </w:p>
        </w:tc>
      </w:tr>
      <w:tr w:rsidR="00EE00D2" w:rsidRPr="006535F2" w14:paraId="4C271FF1" w14:textId="77777777" w:rsidTr="00D86871">
        <w:trPr>
          <w:trHeight w:val="20"/>
        </w:trPr>
        <w:tc>
          <w:tcPr>
            <w:tcW w:w="4677" w:type="dxa"/>
          </w:tcPr>
          <w:p w14:paraId="00A77FD9" w14:textId="77777777" w:rsidR="00EE00D2" w:rsidRPr="00D86871" w:rsidRDefault="00EE00D2" w:rsidP="00D86871">
            <w:pPr>
              <w:spacing w:before="40" w:after="40"/>
              <w:jc w:val="left"/>
              <w:rPr>
                <w:rFonts w:ascii="Arial Narrow" w:hAnsi="Arial Narrow"/>
                <w:sz w:val="20"/>
                <w:lang w:val="es-CL"/>
              </w:rPr>
            </w:pPr>
            <w:r w:rsidRPr="007942A2">
              <w:rPr>
                <w:rFonts w:ascii="Arial Narrow" w:hAnsi="Arial Narrow"/>
                <w:sz w:val="20"/>
                <w:lang w:val="es-CL"/>
              </w:rPr>
              <w:t>Otra no mencionada anteriormente</w:t>
            </w:r>
          </w:p>
        </w:tc>
        <w:tc>
          <w:tcPr>
            <w:tcW w:w="1083" w:type="dxa"/>
          </w:tcPr>
          <w:p w14:paraId="34E04C8C" w14:textId="125B35E6"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1</w:t>
            </w:r>
          </w:p>
        </w:tc>
        <w:tc>
          <w:tcPr>
            <w:tcW w:w="1185" w:type="dxa"/>
          </w:tcPr>
          <w:p w14:paraId="1BE570DA" w14:textId="62B10B66" w:rsidR="00EE00D2" w:rsidRPr="00D86871" w:rsidRDefault="00EE00D2" w:rsidP="00D86871">
            <w:pPr>
              <w:spacing w:before="40" w:after="40"/>
              <w:jc w:val="center"/>
              <w:rPr>
                <w:rFonts w:ascii="Arial Narrow" w:hAnsi="Arial Narrow"/>
                <w:sz w:val="20"/>
                <w:lang w:val="es-CL"/>
              </w:rPr>
            </w:pPr>
            <w:r w:rsidRPr="007942A2">
              <w:rPr>
                <w:rFonts w:ascii="Arial Narrow" w:hAnsi="Arial Narrow"/>
                <w:sz w:val="20"/>
                <w:lang w:val="es-CL"/>
              </w:rPr>
              <w:t>10%</w:t>
            </w:r>
          </w:p>
        </w:tc>
      </w:tr>
    </w:tbl>
    <w:p w14:paraId="21B9FDCC" w14:textId="519C6133" w:rsidR="00E13037" w:rsidRDefault="00177F28" w:rsidP="00D86871">
      <w:pPr>
        <w:spacing w:before="240"/>
        <w:ind w:left="357"/>
        <w:rPr>
          <w:lang w:val="es-CL"/>
        </w:rPr>
      </w:pPr>
      <w:r>
        <w:rPr>
          <w:lang w:val="es-CL"/>
        </w:rPr>
        <w:t>Como puede observarse</w:t>
      </w:r>
      <w:r w:rsidR="00EE00D2">
        <w:rPr>
          <w:lang w:val="es-CL"/>
        </w:rPr>
        <w:t xml:space="preserve"> en el cuadro anterior</w:t>
      </w:r>
      <w:r>
        <w:rPr>
          <w:lang w:val="es-CL"/>
        </w:rPr>
        <w:t xml:space="preserve">, la mayoría de las actividades de I+D realizadas por las empresas encuestadas, </w:t>
      </w:r>
      <w:r>
        <w:rPr>
          <w:lang w:val="es-CL"/>
        </w:rPr>
        <w:lastRenderedPageBreak/>
        <w:t xml:space="preserve">beneficiarias del </w:t>
      </w:r>
      <w:r w:rsidR="00C13E9A">
        <w:rPr>
          <w:lang w:val="es-CL"/>
        </w:rPr>
        <w:t>PAI-Tesis</w:t>
      </w:r>
      <w:r>
        <w:rPr>
          <w:lang w:val="es-CL"/>
        </w:rPr>
        <w:t xml:space="preserve">, se orienta a </w:t>
      </w:r>
      <w:r w:rsidRPr="0065431F">
        <w:rPr>
          <w:lang w:val="es-CL"/>
        </w:rPr>
        <w:t>Agricultura, ganadería, silvicultura y pesca</w:t>
      </w:r>
      <w:r>
        <w:rPr>
          <w:lang w:val="es-CL"/>
        </w:rPr>
        <w:t xml:space="preserve"> (60%), e Industrias manufactur</w:t>
      </w:r>
      <w:r w:rsidRPr="0065431F">
        <w:rPr>
          <w:lang w:val="es-CL"/>
        </w:rPr>
        <w:t>eras</w:t>
      </w:r>
      <w:r>
        <w:rPr>
          <w:lang w:val="es-CL"/>
        </w:rPr>
        <w:t xml:space="preserve"> (40%).</w:t>
      </w:r>
    </w:p>
    <w:p w14:paraId="12ED2D43" w14:textId="77777777" w:rsidR="00E13037" w:rsidRDefault="008300B3" w:rsidP="00D86871">
      <w:pPr>
        <w:pStyle w:val="Prrafodelista"/>
        <w:numPr>
          <w:ilvl w:val="0"/>
          <w:numId w:val="70"/>
        </w:numPr>
        <w:spacing w:before="360"/>
        <w:ind w:left="425" w:hanging="357"/>
        <w:contextualSpacing w:val="0"/>
        <w:rPr>
          <w:b/>
          <w:lang w:val="es-CL"/>
        </w:rPr>
      </w:pPr>
      <w:r w:rsidRPr="00E13037">
        <w:rPr>
          <w:b/>
          <w:lang w:val="es-CL"/>
        </w:rPr>
        <w:t>Estructura organizacional (unidades de I+D):</w:t>
      </w:r>
    </w:p>
    <w:p w14:paraId="5B4CAD88" w14:textId="56D14D44" w:rsidR="00E13037" w:rsidRDefault="00E13037" w:rsidP="00176EFD">
      <w:pPr>
        <w:pStyle w:val="Prrafodelista"/>
        <w:numPr>
          <w:ilvl w:val="0"/>
          <w:numId w:val="54"/>
        </w:numPr>
        <w:ind w:left="714" w:hanging="357"/>
        <w:contextualSpacing w:val="0"/>
        <w:rPr>
          <w:lang w:val="es-CL"/>
        </w:rPr>
      </w:pPr>
      <w:r w:rsidRPr="008E3E0F">
        <w:rPr>
          <w:lang w:val="es-CL"/>
        </w:rPr>
        <w:t>8</w:t>
      </w:r>
      <w:r>
        <w:rPr>
          <w:lang w:val="es-CL"/>
        </w:rPr>
        <w:t>0</w:t>
      </w:r>
      <w:r w:rsidRPr="008E3E0F">
        <w:rPr>
          <w:lang w:val="es-CL"/>
        </w:rPr>
        <w:t xml:space="preserve">% </w:t>
      </w:r>
      <w:r>
        <w:rPr>
          <w:lang w:val="es-CL"/>
        </w:rPr>
        <w:t>de las</w:t>
      </w:r>
      <w:r w:rsidRPr="008E3E0F">
        <w:rPr>
          <w:lang w:val="es-CL"/>
        </w:rPr>
        <w:t xml:space="preserve"> empresas cuentan con una unidad o depar</w:t>
      </w:r>
      <w:r>
        <w:rPr>
          <w:lang w:val="es-CL"/>
        </w:rPr>
        <w:t>t</w:t>
      </w:r>
      <w:r w:rsidRPr="008E3E0F">
        <w:rPr>
          <w:lang w:val="es-CL"/>
        </w:rPr>
        <w:t>amento de I+D</w:t>
      </w:r>
      <w:r>
        <w:rPr>
          <w:lang w:val="es-CL"/>
        </w:rPr>
        <w:t xml:space="preserve"> (8 empresas)</w:t>
      </w:r>
      <w:r w:rsidRPr="008E3E0F">
        <w:rPr>
          <w:lang w:val="es-CL"/>
        </w:rPr>
        <w:t>.</w:t>
      </w:r>
    </w:p>
    <w:p w14:paraId="5DE24B18" w14:textId="3730C595" w:rsidR="00E13037" w:rsidRPr="00E13037" w:rsidRDefault="00E13037" w:rsidP="00176EFD">
      <w:pPr>
        <w:pStyle w:val="Prrafodelista"/>
        <w:numPr>
          <w:ilvl w:val="0"/>
          <w:numId w:val="54"/>
        </w:numPr>
        <w:ind w:left="714" w:hanging="357"/>
        <w:contextualSpacing w:val="0"/>
        <w:rPr>
          <w:lang w:val="es-CL"/>
        </w:rPr>
      </w:pPr>
      <w:r>
        <w:rPr>
          <w:lang w:val="es-CL"/>
        </w:rPr>
        <w:t>7</w:t>
      </w:r>
      <w:r w:rsidRPr="008E3E0F">
        <w:rPr>
          <w:lang w:val="es-CL"/>
        </w:rPr>
        <w:t xml:space="preserve"> </w:t>
      </w:r>
      <w:r>
        <w:rPr>
          <w:lang w:val="es-CL"/>
        </w:rPr>
        <w:t>de ellas</w:t>
      </w:r>
      <w:r w:rsidRPr="008E3E0F">
        <w:rPr>
          <w:lang w:val="es-CL"/>
        </w:rPr>
        <w:t xml:space="preserve"> </w:t>
      </w:r>
      <w:r>
        <w:rPr>
          <w:lang w:val="es-CL"/>
        </w:rPr>
        <w:t xml:space="preserve">(70%) </w:t>
      </w:r>
      <w:r w:rsidRPr="008E3E0F">
        <w:rPr>
          <w:lang w:val="es-CL"/>
        </w:rPr>
        <w:t xml:space="preserve">declaran ser </w:t>
      </w:r>
      <w:r>
        <w:rPr>
          <w:lang w:val="es-CL"/>
        </w:rPr>
        <w:t xml:space="preserve">empresas </w:t>
      </w:r>
      <w:r w:rsidRPr="008E3E0F">
        <w:rPr>
          <w:lang w:val="es-CL"/>
        </w:rPr>
        <w:t>de base tecnológica</w:t>
      </w:r>
      <w:r>
        <w:rPr>
          <w:lang w:val="es-CL"/>
        </w:rPr>
        <w:t>.</w:t>
      </w:r>
    </w:p>
    <w:p w14:paraId="4F828152" w14:textId="23FFAB8D" w:rsidR="008300B3" w:rsidRDefault="008300B3" w:rsidP="00D86871">
      <w:pPr>
        <w:pStyle w:val="Prrafodelista"/>
        <w:numPr>
          <w:ilvl w:val="0"/>
          <w:numId w:val="70"/>
        </w:numPr>
        <w:spacing w:before="360"/>
        <w:ind w:left="425" w:hanging="357"/>
        <w:contextualSpacing w:val="0"/>
        <w:rPr>
          <w:b/>
          <w:lang w:val="es-CL"/>
        </w:rPr>
      </w:pPr>
      <w:r w:rsidRPr="00E13037">
        <w:rPr>
          <w:b/>
          <w:lang w:val="es-CL"/>
        </w:rPr>
        <w:t>Personal de I+D, antes de postular al programa</w:t>
      </w:r>
      <w:r>
        <w:rPr>
          <w:rStyle w:val="Refdenotaalpie"/>
          <w:b/>
          <w:lang w:val="es-CL"/>
        </w:rPr>
        <w:footnoteReference w:id="22"/>
      </w:r>
      <w:r w:rsidR="00177F28">
        <w:rPr>
          <w:b/>
          <w:lang w:val="es-CL"/>
        </w:rPr>
        <w:t>:</w:t>
      </w:r>
    </w:p>
    <w:p w14:paraId="2EC76F82" w14:textId="52AF2F04" w:rsidR="00177F28" w:rsidRDefault="00177F28" w:rsidP="00176EFD">
      <w:pPr>
        <w:pStyle w:val="Prrafodelista"/>
        <w:numPr>
          <w:ilvl w:val="0"/>
          <w:numId w:val="54"/>
        </w:numPr>
        <w:ind w:left="714" w:hanging="357"/>
        <w:contextualSpacing w:val="0"/>
        <w:rPr>
          <w:lang w:val="es-CL"/>
        </w:rPr>
      </w:pPr>
      <w:r>
        <w:rPr>
          <w:lang w:val="es-CL"/>
        </w:rPr>
        <w:t>60</w:t>
      </w:r>
      <w:r w:rsidRPr="00943CC8">
        <w:rPr>
          <w:lang w:val="es-CL"/>
        </w:rPr>
        <w:t>% de las empresas encuestadas</w:t>
      </w:r>
      <w:r>
        <w:rPr>
          <w:lang w:val="es-CL"/>
        </w:rPr>
        <w:t xml:space="preserve"> (6) </w:t>
      </w:r>
      <w:r w:rsidRPr="008E3E0F">
        <w:rPr>
          <w:lang w:val="es-CL"/>
        </w:rPr>
        <w:t>ya c</w:t>
      </w:r>
      <w:r>
        <w:rPr>
          <w:lang w:val="es-CL"/>
        </w:rPr>
        <w:t>ontaba</w:t>
      </w:r>
      <w:r w:rsidRPr="008E3E0F">
        <w:rPr>
          <w:lang w:val="es-CL"/>
        </w:rPr>
        <w:t xml:space="preserve"> con personal dedicado a actividades de I+D al momento d</w:t>
      </w:r>
      <w:r>
        <w:rPr>
          <w:lang w:val="es-CL"/>
        </w:rPr>
        <w:t>e postular al programa.</w:t>
      </w:r>
    </w:p>
    <w:p w14:paraId="340DAA9D" w14:textId="68AAC2AF" w:rsidR="00177F28" w:rsidRDefault="00177F28" w:rsidP="00176EFD">
      <w:pPr>
        <w:pStyle w:val="Prrafodelista"/>
        <w:numPr>
          <w:ilvl w:val="0"/>
          <w:numId w:val="54"/>
        </w:numPr>
        <w:ind w:left="714" w:hanging="357"/>
        <w:contextualSpacing w:val="0"/>
        <w:rPr>
          <w:lang w:val="es-CL"/>
        </w:rPr>
      </w:pPr>
      <w:r w:rsidRPr="008E3E0F">
        <w:rPr>
          <w:lang w:val="es-CL"/>
        </w:rPr>
        <w:t xml:space="preserve">En promedio, las empresas encuestadas contaban con </w:t>
      </w:r>
      <w:r>
        <w:rPr>
          <w:lang w:val="es-CL"/>
        </w:rPr>
        <w:t>6</w:t>
      </w:r>
      <w:r w:rsidRPr="008E3E0F">
        <w:rPr>
          <w:lang w:val="es-CL"/>
        </w:rPr>
        <w:t xml:space="preserve"> personas dedicadas a estas actividades</w:t>
      </w:r>
      <w:r>
        <w:rPr>
          <w:lang w:val="es-CL"/>
        </w:rPr>
        <w:t xml:space="preserve"> al momento de postular (60 empleados en I+D en total).</w:t>
      </w:r>
    </w:p>
    <w:p w14:paraId="0B572174" w14:textId="741937F0" w:rsidR="00177F28" w:rsidRDefault="00177F28" w:rsidP="00176EFD">
      <w:pPr>
        <w:pStyle w:val="Prrafodelista"/>
        <w:numPr>
          <w:ilvl w:val="0"/>
          <w:numId w:val="54"/>
        </w:numPr>
        <w:ind w:left="714" w:hanging="357"/>
        <w:contextualSpacing w:val="0"/>
        <w:rPr>
          <w:lang w:val="es-CL"/>
        </w:rPr>
      </w:pPr>
      <w:r>
        <w:rPr>
          <w:lang w:val="es-CL"/>
        </w:rPr>
        <w:t xml:space="preserve">De las 6 empresas que contaban con personal </w:t>
      </w:r>
      <w:r w:rsidR="008A6150">
        <w:rPr>
          <w:lang w:val="es-CL"/>
        </w:rPr>
        <w:t>dedicado a I+D al momento de pos</w:t>
      </w:r>
      <w:r>
        <w:rPr>
          <w:lang w:val="es-CL"/>
        </w:rPr>
        <w:t>tular al programa, 3 contaban con menos de 10, y 3 empresas</w:t>
      </w:r>
      <w:r w:rsidRPr="008E3E0F">
        <w:rPr>
          <w:lang w:val="es-CL"/>
        </w:rPr>
        <w:t xml:space="preserve"> </w:t>
      </w:r>
      <w:r>
        <w:rPr>
          <w:lang w:val="es-CL"/>
        </w:rPr>
        <w:t xml:space="preserve">contaban con 10 o más empleados dedicados a dichas actividades. </w:t>
      </w:r>
    </w:p>
    <w:p w14:paraId="28AB1F81" w14:textId="63F32F92" w:rsidR="00177F28" w:rsidRDefault="00177F28" w:rsidP="00176EFD">
      <w:pPr>
        <w:pStyle w:val="Prrafodelista"/>
        <w:numPr>
          <w:ilvl w:val="0"/>
          <w:numId w:val="54"/>
        </w:numPr>
        <w:ind w:left="714" w:hanging="357"/>
        <w:contextualSpacing w:val="0"/>
        <w:rPr>
          <w:lang w:val="es-CL"/>
        </w:rPr>
      </w:pPr>
      <w:r>
        <w:rPr>
          <w:lang w:val="es-CL"/>
        </w:rPr>
        <w:t>En 1 de estas empresas, el 100% de los empleados se dedicaba a actividades de I+D.</w:t>
      </w:r>
    </w:p>
    <w:p w14:paraId="47E472D3" w14:textId="240A34C2" w:rsidR="00177F28" w:rsidRDefault="00177F28" w:rsidP="00176EFD">
      <w:pPr>
        <w:pStyle w:val="Prrafodelista"/>
        <w:numPr>
          <w:ilvl w:val="0"/>
          <w:numId w:val="54"/>
        </w:numPr>
        <w:ind w:left="714" w:hanging="357"/>
        <w:contextualSpacing w:val="0"/>
        <w:rPr>
          <w:lang w:val="es-CL"/>
        </w:rPr>
      </w:pPr>
      <w:r>
        <w:rPr>
          <w:lang w:val="es-CL"/>
        </w:rPr>
        <w:t xml:space="preserve">Al momento de postular al programa, 30% </w:t>
      </w:r>
      <w:r w:rsidRPr="00943CC8">
        <w:rPr>
          <w:lang w:val="es-CL"/>
        </w:rPr>
        <w:t xml:space="preserve">de las empresas encuestadas </w:t>
      </w:r>
      <w:r>
        <w:rPr>
          <w:lang w:val="es-CL"/>
        </w:rPr>
        <w:t>(3</w:t>
      </w:r>
      <w:r w:rsidRPr="00943CC8">
        <w:rPr>
          <w:lang w:val="es-CL"/>
        </w:rPr>
        <w:t>) ya contaba con al menos un p</w:t>
      </w:r>
      <w:r>
        <w:rPr>
          <w:lang w:val="es-CL"/>
        </w:rPr>
        <w:t>rofesional con grado de doctor entre sus empleados.</w:t>
      </w:r>
    </w:p>
    <w:p w14:paraId="2215F620" w14:textId="291AAD68" w:rsidR="00177F28" w:rsidRDefault="00177F28" w:rsidP="00176EFD">
      <w:pPr>
        <w:pStyle w:val="Prrafodelista"/>
        <w:numPr>
          <w:ilvl w:val="0"/>
          <w:numId w:val="54"/>
        </w:numPr>
        <w:ind w:left="714" w:hanging="357"/>
        <w:contextualSpacing w:val="0"/>
        <w:rPr>
          <w:lang w:val="es-CL"/>
        </w:rPr>
      </w:pPr>
      <w:r>
        <w:rPr>
          <w:lang w:val="es-CL"/>
        </w:rPr>
        <w:t>En promedio, el total de empresas encuestadas contaba con 0,6 doctores entre sus empleados al momento de postular (6 doctores en total).</w:t>
      </w:r>
    </w:p>
    <w:p w14:paraId="10C300BA" w14:textId="5849694E" w:rsidR="00177F28" w:rsidRDefault="00177F28" w:rsidP="00176EFD">
      <w:pPr>
        <w:pStyle w:val="Prrafodelista"/>
        <w:numPr>
          <w:ilvl w:val="0"/>
          <w:numId w:val="54"/>
        </w:numPr>
        <w:ind w:left="714" w:hanging="357"/>
        <w:contextualSpacing w:val="0"/>
        <w:rPr>
          <w:lang w:val="es-CL"/>
        </w:rPr>
      </w:pPr>
      <w:r>
        <w:rPr>
          <w:lang w:val="es-CL"/>
        </w:rPr>
        <w:t xml:space="preserve">El total de doctores empleados por las empresas encuestadas (al momento de postular al programa) representa el </w:t>
      </w:r>
      <w:r w:rsidR="007A329B">
        <w:rPr>
          <w:lang w:val="es-CL"/>
        </w:rPr>
        <w:t>10</w:t>
      </w:r>
      <w:r>
        <w:rPr>
          <w:lang w:val="es-CL"/>
        </w:rPr>
        <w:t>% del total del person</w:t>
      </w:r>
      <w:r w:rsidR="007A329B">
        <w:rPr>
          <w:lang w:val="es-CL"/>
        </w:rPr>
        <w:t>al en I+D de las empresas y el 0</w:t>
      </w:r>
      <w:r>
        <w:rPr>
          <w:lang w:val="es-CL"/>
        </w:rPr>
        <w:t>,</w:t>
      </w:r>
      <w:r w:rsidR="007A329B">
        <w:rPr>
          <w:lang w:val="es-CL"/>
        </w:rPr>
        <w:t>3% del total de empleados.</w:t>
      </w:r>
    </w:p>
    <w:p w14:paraId="4E86B97C" w14:textId="77777777" w:rsidR="007942A2" w:rsidRDefault="007942A2" w:rsidP="00D86871">
      <w:pPr>
        <w:pStyle w:val="Prrafodelista"/>
        <w:ind w:left="714"/>
        <w:contextualSpacing w:val="0"/>
        <w:rPr>
          <w:lang w:val="es-CL"/>
        </w:rPr>
      </w:pPr>
    </w:p>
    <w:p w14:paraId="218698CC" w14:textId="77777777" w:rsidR="007942A2" w:rsidRDefault="007942A2" w:rsidP="00D86871">
      <w:pPr>
        <w:pStyle w:val="Prrafodelista"/>
        <w:ind w:left="714"/>
        <w:contextualSpacing w:val="0"/>
        <w:rPr>
          <w:lang w:val="es-CL"/>
        </w:rPr>
      </w:pPr>
    </w:p>
    <w:p w14:paraId="43A0A047" w14:textId="77777777" w:rsidR="007942A2" w:rsidRPr="007A329B" w:rsidRDefault="007942A2" w:rsidP="00D86871">
      <w:pPr>
        <w:pStyle w:val="Prrafodelista"/>
        <w:ind w:left="714"/>
        <w:contextualSpacing w:val="0"/>
        <w:rPr>
          <w:lang w:val="es-CL"/>
        </w:rPr>
      </w:pPr>
    </w:p>
    <w:p w14:paraId="639E72B6" w14:textId="77777777" w:rsidR="008300B3" w:rsidRDefault="008300B3" w:rsidP="00D86871">
      <w:pPr>
        <w:pStyle w:val="Prrafodelista"/>
        <w:numPr>
          <w:ilvl w:val="0"/>
          <w:numId w:val="70"/>
        </w:numPr>
        <w:spacing w:before="360"/>
        <w:ind w:left="425" w:hanging="357"/>
        <w:contextualSpacing w:val="0"/>
        <w:rPr>
          <w:b/>
          <w:lang w:val="es-CL"/>
        </w:rPr>
      </w:pPr>
      <w:r>
        <w:rPr>
          <w:b/>
          <w:lang w:val="es-CL"/>
        </w:rPr>
        <w:lastRenderedPageBreak/>
        <w:t>Gasto en I+D, antes de postular al programa</w:t>
      </w:r>
      <w:r>
        <w:rPr>
          <w:rStyle w:val="Refdenotaalpie"/>
          <w:b/>
          <w:lang w:val="es-CL"/>
        </w:rPr>
        <w:footnoteReference w:id="23"/>
      </w:r>
      <w:r>
        <w:rPr>
          <w:b/>
          <w:lang w:val="es-CL"/>
        </w:rPr>
        <w:t>:</w:t>
      </w:r>
    </w:p>
    <w:p w14:paraId="29839F10" w14:textId="63245121" w:rsidR="007A329B" w:rsidRDefault="007A329B" w:rsidP="00176EFD">
      <w:pPr>
        <w:pStyle w:val="Prrafodelista"/>
        <w:numPr>
          <w:ilvl w:val="0"/>
          <w:numId w:val="54"/>
        </w:numPr>
        <w:ind w:left="714" w:hanging="357"/>
        <w:contextualSpacing w:val="0"/>
        <w:rPr>
          <w:lang w:val="es-CL"/>
        </w:rPr>
      </w:pPr>
      <w:r>
        <w:rPr>
          <w:lang w:val="es-CL"/>
        </w:rPr>
        <w:t xml:space="preserve">60% de las empresas encuestadas, beneficiarias del </w:t>
      </w:r>
      <w:r w:rsidR="00C13E9A">
        <w:rPr>
          <w:lang w:val="es-CL"/>
        </w:rPr>
        <w:t>PAI-Tesis</w:t>
      </w:r>
      <w:r>
        <w:rPr>
          <w:lang w:val="es-CL"/>
        </w:rPr>
        <w:t>, reporta gasto en I+D antes de postular al programa (6 empresas).</w:t>
      </w:r>
    </w:p>
    <w:p w14:paraId="3979FCA8" w14:textId="6CD1FF11" w:rsidR="007A329B" w:rsidRDefault="007A329B" w:rsidP="00176EFD">
      <w:pPr>
        <w:pStyle w:val="Prrafodelista"/>
        <w:numPr>
          <w:ilvl w:val="0"/>
          <w:numId w:val="54"/>
        </w:numPr>
        <w:ind w:left="714" w:hanging="357"/>
        <w:contextualSpacing w:val="0"/>
        <w:rPr>
          <w:lang w:val="es-CL"/>
        </w:rPr>
      </w:pPr>
      <w:r>
        <w:rPr>
          <w:lang w:val="es-CL"/>
        </w:rPr>
        <w:t xml:space="preserve">Las 6 </w:t>
      </w:r>
      <w:r w:rsidRPr="00C2704F">
        <w:rPr>
          <w:lang w:val="es-CL"/>
        </w:rPr>
        <w:t>empresas encuestadas</w:t>
      </w:r>
      <w:r>
        <w:rPr>
          <w:lang w:val="es-CL"/>
        </w:rPr>
        <w:t xml:space="preserve"> que reportan gasto en I+D habían aumentado este gasto respecto del año anterior (antes de postular al programa) </w:t>
      </w:r>
    </w:p>
    <w:p w14:paraId="1359B7DF" w14:textId="17503A0A" w:rsidR="007A329B" w:rsidRDefault="007A329B" w:rsidP="00176EFD">
      <w:pPr>
        <w:pStyle w:val="Prrafodelista"/>
        <w:numPr>
          <w:ilvl w:val="0"/>
          <w:numId w:val="54"/>
        </w:numPr>
        <w:ind w:left="714" w:hanging="357"/>
        <w:contextualSpacing w:val="0"/>
        <w:rPr>
          <w:lang w:val="es-CL"/>
        </w:rPr>
      </w:pPr>
      <w:r>
        <w:rPr>
          <w:lang w:val="es-CL"/>
        </w:rPr>
        <w:t>De las empresas que reportan gasto en I+D antes de postular al programa, 1 es microempresa, 1 es pequeña, 2 son empresas medianas y 2 son grandes empresas.</w:t>
      </w:r>
    </w:p>
    <w:p w14:paraId="2FA7EE61" w14:textId="65D9CB2B" w:rsidR="008300B3" w:rsidRDefault="008300B3" w:rsidP="00D86871">
      <w:pPr>
        <w:pStyle w:val="Prrafodelista"/>
        <w:numPr>
          <w:ilvl w:val="0"/>
          <w:numId w:val="70"/>
        </w:numPr>
        <w:spacing w:before="360"/>
        <w:ind w:left="425" w:hanging="357"/>
        <w:contextualSpacing w:val="0"/>
        <w:rPr>
          <w:b/>
          <w:lang w:val="es-CL"/>
        </w:rPr>
      </w:pPr>
      <w:r>
        <w:rPr>
          <w:b/>
          <w:lang w:val="es-CL"/>
        </w:rPr>
        <w:t>Financiamiento de actividades de I+D:</w:t>
      </w:r>
      <w:r w:rsidR="003B7F88">
        <w:rPr>
          <w:rStyle w:val="Refdenotaalpie"/>
          <w:b/>
          <w:lang w:val="es-CL"/>
        </w:rPr>
        <w:footnoteReference w:id="24"/>
      </w:r>
    </w:p>
    <w:p w14:paraId="1F317603" w14:textId="77777777" w:rsidR="00A317B6" w:rsidRDefault="00A317B6" w:rsidP="00176EFD">
      <w:pPr>
        <w:pStyle w:val="Prrafodelista"/>
        <w:numPr>
          <w:ilvl w:val="0"/>
          <w:numId w:val="54"/>
        </w:numPr>
        <w:ind w:left="714" w:hanging="357"/>
        <w:contextualSpacing w:val="0"/>
        <w:rPr>
          <w:lang w:val="es-CL"/>
        </w:rPr>
      </w:pPr>
      <w:r>
        <w:rPr>
          <w:lang w:val="es-CL"/>
        </w:rPr>
        <w:t>100% ha financiado actividades de I+D con fondos propios de la empresa (10 empresas).</w:t>
      </w:r>
    </w:p>
    <w:p w14:paraId="1FE4D369" w14:textId="6950FACB" w:rsidR="007A329B" w:rsidRDefault="007A329B" w:rsidP="00176EFD">
      <w:pPr>
        <w:pStyle w:val="Prrafodelista"/>
        <w:numPr>
          <w:ilvl w:val="0"/>
          <w:numId w:val="54"/>
        </w:numPr>
        <w:ind w:left="714" w:hanging="357"/>
        <w:contextualSpacing w:val="0"/>
        <w:rPr>
          <w:lang w:val="es-CL"/>
        </w:rPr>
      </w:pPr>
      <w:r>
        <w:rPr>
          <w:lang w:val="es-CL"/>
        </w:rPr>
        <w:t>70% de las empresas encuestadas ha financiado actividades de I+D con</w:t>
      </w:r>
      <w:r w:rsidR="00A317B6">
        <w:rPr>
          <w:lang w:val="es-CL"/>
        </w:rPr>
        <w:t xml:space="preserve"> fondos públicos (7 empresas). Las 7</w:t>
      </w:r>
      <w:r>
        <w:rPr>
          <w:lang w:val="es-CL"/>
        </w:rPr>
        <w:t xml:space="preserve"> han recibido subsidios públicos y 2 han sido </w:t>
      </w:r>
      <w:r w:rsidR="00A317B6">
        <w:rPr>
          <w:lang w:val="es-CL"/>
        </w:rPr>
        <w:t xml:space="preserve">además </w:t>
      </w:r>
      <w:r>
        <w:rPr>
          <w:lang w:val="es-CL"/>
        </w:rPr>
        <w:t>contratadas por algún organismo público.</w:t>
      </w:r>
    </w:p>
    <w:p w14:paraId="19124D82" w14:textId="2C5A34BF" w:rsidR="007A329B" w:rsidRDefault="00A317B6" w:rsidP="00176EFD">
      <w:pPr>
        <w:pStyle w:val="Prrafodelista"/>
        <w:numPr>
          <w:ilvl w:val="0"/>
          <w:numId w:val="54"/>
        </w:numPr>
        <w:ind w:left="714" w:hanging="357"/>
        <w:contextualSpacing w:val="0"/>
        <w:rPr>
          <w:lang w:val="es-CL"/>
        </w:rPr>
      </w:pPr>
      <w:r>
        <w:rPr>
          <w:lang w:val="es-CL"/>
        </w:rPr>
        <w:t>30</w:t>
      </w:r>
      <w:r w:rsidR="007A329B">
        <w:rPr>
          <w:lang w:val="es-CL"/>
        </w:rPr>
        <w:t>% (</w:t>
      </w:r>
      <w:r>
        <w:rPr>
          <w:lang w:val="es-CL"/>
        </w:rPr>
        <w:t>3 empresas</w:t>
      </w:r>
      <w:r w:rsidR="007A329B">
        <w:rPr>
          <w:lang w:val="es-CL"/>
        </w:rPr>
        <w:t>) ha financiado actividades de I+D con créditos bancarios.</w:t>
      </w:r>
    </w:p>
    <w:p w14:paraId="6E342F1E" w14:textId="75DCA2B0" w:rsidR="007A329B" w:rsidRDefault="00A317B6" w:rsidP="00176EFD">
      <w:pPr>
        <w:pStyle w:val="Prrafodelista"/>
        <w:numPr>
          <w:ilvl w:val="0"/>
          <w:numId w:val="54"/>
        </w:numPr>
        <w:ind w:left="714" w:hanging="357"/>
        <w:contextualSpacing w:val="0"/>
        <w:rPr>
          <w:lang w:val="es-CL"/>
        </w:rPr>
      </w:pPr>
      <w:r>
        <w:rPr>
          <w:lang w:val="es-CL"/>
        </w:rPr>
        <w:t>30</w:t>
      </w:r>
      <w:r w:rsidR="007A329B">
        <w:rPr>
          <w:lang w:val="es-CL"/>
        </w:rPr>
        <w:t>% (</w:t>
      </w:r>
      <w:r>
        <w:rPr>
          <w:lang w:val="es-CL"/>
        </w:rPr>
        <w:t>3</w:t>
      </w:r>
      <w:r w:rsidR="007A329B">
        <w:rPr>
          <w:lang w:val="es-CL"/>
        </w:rPr>
        <w:t xml:space="preserve"> empresas) ha financiado estas actividades con fondos de otras empresas (I+D contratada).</w:t>
      </w:r>
    </w:p>
    <w:p w14:paraId="63008942" w14:textId="7FF1FFB8" w:rsidR="007A329B" w:rsidRDefault="00A317B6" w:rsidP="00176EFD">
      <w:pPr>
        <w:pStyle w:val="Prrafodelista"/>
        <w:numPr>
          <w:ilvl w:val="0"/>
          <w:numId w:val="54"/>
        </w:numPr>
        <w:ind w:left="714" w:hanging="357"/>
        <w:contextualSpacing w:val="0"/>
        <w:rPr>
          <w:lang w:val="es-CL"/>
        </w:rPr>
      </w:pPr>
      <w:r>
        <w:rPr>
          <w:lang w:val="es-CL"/>
        </w:rPr>
        <w:t>30</w:t>
      </w:r>
      <w:r w:rsidR="007A329B">
        <w:rPr>
          <w:lang w:val="es-CL"/>
        </w:rPr>
        <w:t>% ha financiado actividades de I+D con fondos de empresas del mismo grupo (</w:t>
      </w:r>
      <w:r>
        <w:rPr>
          <w:lang w:val="es-CL"/>
        </w:rPr>
        <w:t>holding, filiales, coligadas) (3</w:t>
      </w:r>
      <w:r w:rsidR="007A329B">
        <w:rPr>
          <w:lang w:val="es-CL"/>
        </w:rPr>
        <w:t xml:space="preserve"> empresas).</w:t>
      </w:r>
    </w:p>
    <w:p w14:paraId="269E9074" w14:textId="65914170" w:rsidR="007A329B" w:rsidRDefault="007A329B" w:rsidP="00176EFD">
      <w:pPr>
        <w:pStyle w:val="Prrafodelista"/>
        <w:numPr>
          <w:ilvl w:val="0"/>
          <w:numId w:val="54"/>
        </w:numPr>
        <w:ind w:left="714" w:hanging="357"/>
        <w:contextualSpacing w:val="0"/>
        <w:rPr>
          <w:lang w:val="es-CL"/>
        </w:rPr>
      </w:pPr>
      <w:r>
        <w:rPr>
          <w:lang w:val="es-CL"/>
        </w:rPr>
        <w:t>2</w:t>
      </w:r>
      <w:r w:rsidR="00A317B6">
        <w:rPr>
          <w:lang w:val="es-CL"/>
        </w:rPr>
        <w:t>0</w:t>
      </w:r>
      <w:r>
        <w:rPr>
          <w:lang w:val="es-CL"/>
        </w:rPr>
        <w:t>% (</w:t>
      </w:r>
      <w:r w:rsidR="00A317B6">
        <w:rPr>
          <w:lang w:val="es-CL"/>
        </w:rPr>
        <w:t>2</w:t>
      </w:r>
      <w:r>
        <w:rPr>
          <w:lang w:val="es-CL"/>
        </w:rPr>
        <w:t>) ha recibido fondos internacionales para realizar actividades de I+D.</w:t>
      </w:r>
    </w:p>
    <w:p w14:paraId="58751524" w14:textId="1DD0FE37" w:rsidR="007A329B" w:rsidRDefault="00A317B6" w:rsidP="00176EFD">
      <w:pPr>
        <w:pStyle w:val="Prrafodelista"/>
        <w:numPr>
          <w:ilvl w:val="0"/>
          <w:numId w:val="54"/>
        </w:numPr>
        <w:ind w:left="714" w:hanging="357"/>
        <w:contextualSpacing w:val="0"/>
        <w:rPr>
          <w:lang w:val="es-CL"/>
        </w:rPr>
      </w:pPr>
      <w:r>
        <w:rPr>
          <w:lang w:val="es-CL"/>
        </w:rPr>
        <w:t>20</w:t>
      </w:r>
      <w:r w:rsidR="007A329B">
        <w:rPr>
          <w:lang w:val="es-CL"/>
        </w:rPr>
        <w:t>% (</w:t>
      </w:r>
      <w:r>
        <w:rPr>
          <w:lang w:val="es-CL"/>
        </w:rPr>
        <w:t>2</w:t>
      </w:r>
      <w:r w:rsidR="007A329B">
        <w:rPr>
          <w:lang w:val="es-CL"/>
        </w:rPr>
        <w:t>) ha recibido fondos de instituciones de educación superior para realizar actividades de I+D.</w:t>
      </w:r>
    </w:p>
    <w:p w14:paraId="3634D6E1" w14:textId="49DD2DFD" w:rsidR="000E0CAA" w:rsidRPr="003B7F88" w:rsidRDefault="00A317B6" w:rsidP="00176EFD">
      <w:pPr>
        <w:pStyle w:val="Prrafodelista"/>
        <w:numPr>
          <w:ilvl w:val="0"/>
          <w:numId w:val="54"/>
        </w:numPr>
        <w:ind w:left="714" w:hanging="357"/>
        <w:contextualSpacing w:val="0"/>
        <w:rPr>
          <w:lang w:val="es-CL"/>
        </w:rPr>
      </w:pPr>
      <w:r>
        <w:rPr>
          <w:lang w:val="es-CL"/>
        </w:rPr>
        <w:t>20</w:t>
      </w:r>
      <w:r w:rsidR="007A329B" w:rsidRPr="007A329B">
        <w:rPr>
          <w:lang w:val="es-CL"/>
        </w:rPr>
        <w:t xml:space="preserve">% (2) ha recibido para ello </w:t>
      </w:r>
      <w:r w:rsidRPr="007E19E1">
        <w:rPr>
          <w:lang w:val="es-CL"/>
        </w:rPr>
        <w:t>donaciones y fondos concursables provenientes del extranjero</w:t>
      </w:r>
      <w:r w:rsidR="007A329B" w:rsidRPr="007A329B">
        <w:rPr>
          <w:lang w:val="es-CL"/>
        </w:rPr>
        <w:t>.</w:t>
      </w:r>
    </w:p>
    <w:p w14:paraId="0287940E" w14:textId="77777777" w:rsidR="007942A2" w:rsidRDefault="007942A2">
      <w:pPr>
        <w:spacing w:after="0"/>
        <w:jc w:val="left"/>
        <w:rPr>
          <w:b/>
          <w:szCs w:val="24"/>
          <w:lang w:val="es-CL"/>
        </w:rPr>
      </w:pPr>
      <w:r>
        <w:rPr>
          <w:b/>
          <w:lang w:val="es-CL"/>
        </w:rPr>
        <w:br w:type="page"/>
      </w:r>
    </w:p>
    <w:p w14:paraId="7C392674" w14:textId="7C451D72" w:rsidR="008300B3" w:rsidRDefault="008300B3" w:rsidP="00D86871">
      <w:pPr>
        <w:pStyle w:val="Prrafodelista"/>
        <w:numPr>
          <w:ilvl w:val="0"/>
          <w:numId w:val="70"/>
        </w:numPr>
        <w:spacing w:before="360"/>
        <w:ind w:left="425" w:hanging="357"/>
        <w:contextualSpacing w:val="0"/>
        <w:rPr>
          <w:b/>
          <w:lang w:val="es-CL"/>
        </w:rPr>
      </w:pPr>
      <w:r>
        <w:rPr>
          <w:b/>
          <w:lang w:val="es-CL"/>
        </w:rPr>
        <w:lastRenderedPageBreak/>
        <w:t>Vinculación ciencia-industria, antes de postular al programa:</w:t>
      </w:r>
    </w:p>
    <w:p w14:paraId="737D5E24" w14:textId="23E1D286" w:rsidR="00A317B6" w:rsidRDefault="00A317B6" w:rsidP="00176EFD">
      <w:pPr>
        <w:pStyle w:val="Prrafodelista"/>
        <w:numPr>
          <w:ilvl w:val="0"/>
          <w:numId w:val="55"/>
        </w:numPr>
        <w:ind w:left="714" w:hanging="357"/>
        <w:contextualSpacing w:val="0"/>
        <w:rPr>
          <w:lang w:val="es-CL"/>
        </w:rPr>
      </w:pPr>
      <w:r>
        <w:rPr>
          <w:lang w:val="es-CL"/>
        </w:rPr>
        <w:t>60% de las empresas (6) declara</w:t>
      </w:r>
      <w:r w:rsidRPr="005D1A8E">
        <w:rPr>
          <w:lang w:val="es-CL"/>
        </w:rPr>
        <w:t xml:space="preserve"> que</w:t>
      </w:r>
      <w:r>
        <w:rPr>
          <w:lang w:val="es-CL"/>
        </w:rPr>
        <w:t>,</w:t>
      </w:r>
      <w:r w:rsidRPr="005D1A8E">
        <w:rPr>
          <w:lang w:val="es-CL"/>
        </w:rPr>
        <w:t xml:space="preserve"> antes d</w:t>
      </w:r>
      <w:r>
        <w:rPr>
          <w:lang w:val="es-CL"/>
        </w:rPr>
        <w:t>e postular al programa, ya había</w:t>
      </w:r>
      <w:r w:rsidRPr="005D1A8E">
        <w:rPr>
          <w:lang w:val="es-CL"/>
        </w:rPr>
        <w:t xml:space="preserve"> participado en </w:t>
      </w:r>
      <w:r>
        <w:rPr>
          <w:lang w:val="es-CL"/>
        </w:rPr>
        <w:t xml:space="preserve">al menos un </w:t>
      </w:r>
      <w:r w:rsidRPr="005D1A8E">
        <w:rPr>
          <w:lang w:val="es-CL"/>
        </w:rPr>
        <w:t>proyecto</w:t>
      </w:r>
      <w:r>
        <w:rPr>
          <w:lang w:val="es-CL"/>
        </w:rPr>
        <w:t xml:space="preserve"> colaborativo o subcontratado con</w:t>
      </w:r>
      <w:r w:rsidRPr="005D1A8E">
        <w:rPr>
          <w:lang w:val="es-CL"/>
        </w:rPr>
        <w:t xml:space="preserve"> entidades de </w:t>
      </w:r>
      <w:r>
        <w:rPr>
          <w:lang w:val="es-CL"/>
        </w:rPr>
        <w:t>investigación</w:t>
      </w:r>
      <w:r w:rsidRPr="005D1A8E">
        <w:rPr>
          <w:lang w:val="es-CL"/>
        </w:rPr>
        <w:t>.</w:t>
      </w:r>
    </w:p>
    <w:p w14:paraId="2B917793" w14:textId="0EE5C3B8" w:rsidR="00A317B6" w:rsidRDefault="00A317B6" w:rsidP="00176EFD">
      <w:pPr>
        <w:pStyle w:val="Prrafodelista"/>
        <w:numPr>
          <w:ilvl w:val="0"/>
          <w:numId w:val="55"/>
        </w:numPr>
        <w:ind w:left="714" w:hanging="357"/>
        <w:contextualSpacing w:val="0"/>
        <w:rPr>
          <w:lang w:val="es-CL"/>
        </w:rPr>
      </w:pPr>
      <w:r>
        <w:rPr>
          <w:lang w:val="es-CL"/>
        </w:rPr>
        <w:t>30% de las empresas (3) reporta que al menos un empleado participa en alguna instancia directiva o consultiva de una universidad.</w:t>
      </w:r>
    </w:p>
    <w:p w14:paraId="7229E457" w14:textId="6B31C6FC" w:rsidR="00A317B6" w:rsidRPr="00A317B6" w:rsidRDefault="00A317B6" w:rsidP="00176EFD">
      <w:pPr>
        <w:pStyle w:val="Prrafodelista"/>
        <w:numPr>
          <w:ilvl w:val="0"/>
          <w:numId w:val="55"/>
        </w:numPr>
        <w:ind w:left="714" w:hanging="357"/>
        <w:contextualSpacing w:val="0"/>
        <w:rPr>
          <w:lang w:val="es-CL"/>
        </w:rPr>
      </w:pPr>
      <w:r>
        <w:rPr>
          <w:lang w:val="es-CL"/>
        </w:rPr>
        <w:t xml:space="preserve">50% reporta que al menos un empleado de la empresa </w:t>
      </w:r>
      <w:r w:rsidRPr="0025139B">
        <w:rPr>
          <w:lang w:val="es-CL"/>
        </w:rPr>
        <w:t xml:space="preserve">realiza alguna actividad </w:t>
      </w:r>
      <w:r>
        <w:rPr>
          <w:lang w:val="es-CL"/>
        </w:rPr>
        <w:t>académica (</w:t>
      </w:r>
      <w:r w:rsidRPr="0025139B">
        <w:rPr>
          <w:lang w:val="es-CL"/>
        </w:rPr>
        <w:t>como docencia</w:t>
      </w:r>
      <w:r>
        <w:rPr>
          <w:lang w:val="es-CL"/>
        </w:rPr>
        <w:t xml:space="preserve">, </w:t>
      </w:r>
      <w:r w:rsidRPr="007E19E1">
        <w:rPr>
          <w:lang w:val="es-CL"/>
        </w:rPr>
        <w:t>investigación o extension) en alguna universidad o centro tecnológico</w:t>
      </w:r>
      <w:r>
        <w:rPr>
          <w:lang w:val="es-CL"/>
        </w:rPr>
        <w:t xml:space="preserve"> (5 empresas).</w:t>
      </w:r>
    </w:p>
    <w:p w14:paraId="43E2E932" w14:textId="0C14DB38" w:rsidR="005C7672" w:rsidRDefault="005C7672" w:rsidP="005C7672">
      <w:pPr>
        <w:pStyle w:val="Ttulo2"/>
        <w:framePr w:w="0" w:hSpace="0" w:wrap="auto" w:hAnchor="text" w:xAlign="left" w:yAlign="inline"/>
      </w:pPr>
      <w:r>
        <w:rPr>
          <w:szCs w:val="24"/>
        </w:rPr>
        <w:lastRenderedPageBreak/>
        <w:br/>
      </w:r>
      <w:bookmarkStart w:id="71" w:name="_Toc336365218"/>
      <w:r>
        <w:t>resultados en empresas</w:t>
      </w:r>
      <w:bookmarkEnd w:id="71"/>
    </w:p>
    <w:p w14:paraId="1452667D" w14:textId="77777777" w:rsidR="00412488" w:rsidRDefault="00412488" w:rsidP="00412488">
      <w:pPr>
        <w:pStyle w:val="TextoIndependiente-Primerparrafo"/>
      </w:pPr>
      <w:r>
        <w:t>En esta</w:t>
      </w:r>
      <w:r w:rsidR="001511AA">
        <w:t xml:space="preserve"> secci</w:t>
      </w:r>
      <w:r>
        <w:t>ón</w:t>
      </w:r>
      <w:r w:rsidR="00181F47" w:rsidRPr="00D856DA">
        <w:t xml:space="preserve"> se </w:t>
      </w:r>
      <w:r w:rsidR="006028F5">
        <w:t>analizan</w:t>
      </w:r>
      <w:r w:rsidR="001511AA">
        <w:t xml:space="preserve"> los resultados</w:t>
      </w:r>
      <w:r>
        <w:t xml:space="preserve"> reportados por las empresas beneficiarias de la Línea de Inserción de Capital Humano en el Sector Productivo del PAI (CONICYT). </w:t>
      </w:r>
    </w:p>
    <w:p w14:paraId="5F97E8EE" w14:textId="77777777" w:rsidR="003B25AA" w:rsidRDefault="00412488" w:rsidP="00DA009F">
      <w:r>
        <w:t xml:space="preserve">En primer lugar, </w:t>
      </w:r>
      <w:r w:rsidR="00150503">
        <w:t xml:space="preserve">se </w:t>
      </w:r>
      <w:r w:rsidR="00EA245D">
        <w:t>analiza el comportamiento</w:t>
      </w:r>
      <w:r w:rsidR="00150503">
        <w:t xml:space="preserve"> de las empresas</w:t>
      </w:r>
      <w:r w:rsidR="00EA245D">
        <w:t xml:space="preserve"> beneficiarias</w:t>
      </w:r>
      <w:r w:rsidR="00150503">
        <w:t xml:space="preserve"> en materia de gasto y personal en I+D y, en segundo lugar, </w:t>
      </w:r>
      <w:r>
        <w:t>se analiza el nivel de logro de los objetivos del programa en cuanto a la contribución de los proyectos en áreas relevantes para las empresas.</w:t>
      </w:r>
      <w:r w:rsidR="001511AA">
        <w:t xml:space="preserve"> </w:t>
      </w:r>
    </w:p>
    <w:p w14:paraId="0F2FE152" w14:textId="172AB522" w:rsidR="00181F47" w:rsidRPr="009E3A7A" w:rsidRDefault="003134E8" w:rsidP="00412488">
      <w:pPr>
        <w:pStyle w:val="Ttulo3"/>
      </w:pPr>
      <w:bookmarkStart w:id="72" w:name="_Toc336365219"/>
      <w:r>
        <w:t>G</w:t>
      </w:r>
      <w:r w:rsidR="002A50DE" w:rsidRPr="000E0CAA">
        <w:t xml:space="preserve">asto y personal en I+D de </w:t>
      </w:r>
      <w:r w:rsidR="00181F47" w:rsidRPr="000E0CAA">
        <w:t>empresas beneficiarias de</w:t>
      </w:r>
      <w:r w:rsidR="002A50DE" w:rsidRPr="000E0CAA">
        <w:t>l</w:t>
      </w:r>
      <w:r w:rsidR="00181F47" w:rsidRPr="000E0CAA">
        <w:t xml:space="preserve"> PAI</w:t>
      </w:r>
      <w:r w:rsidR="0039613C">
        <w:t xml:space="preserve"> </w:t>
      </w:r>
      <w:bookmarkEnd w:id="72"/>
    </w:p>
    <w:p w14:paraId="1046A268" w14:textId="5D358C8F" w:rsidR="00E00C19" w:rsidRDefault="00181F47" w:rsidP="00176EFD">
      <w:pPr>
        <w:pStyle w:val="Ttulo4"/>
        <w:numPr>
          <w:ilvl w:val="0"/>
          <w:numId w:val="63"/>
        </w:numPr>
        <w:spacing w:before="480"/>
        <w:ind w:left="714" w:hanging="357"/>
      </w:pPr>
      <w:r>
        <w:t>G</w:t>
      </w:r>
      <w:r w:rsidR="00E00C19">
        <w:t xml:space="preserve">asto </w:t>
      </w:r>
      <w:r w:rsidR="00427C52">
        <w:t>en i+d</w:t>
      </w:r>
    </w:p>
    <w:p w14:paraId="0AA5B23C" w14:textId="3F27740F" w:rsidR="00B70802" w:rsidRDefault="00B70802" w:rsidP="00B70802">
      <w:r>
        <w:t>De acuerdo con la información cualitativa levantada en este estudio, la contratación de investigadores por parte de las empresas está fuertemente relacionada con sus decisiones de gasto en investigación y desarrollo experimental. De este modo, cuando las empresas deciden contratar a un investigador –en especial si se trata de un profesional con grado de doctor– muchas de ellas lo hacen en el marco de una estrategia mayor que involucra la ejecución de ac</w:t>
      </w:r>
      <w:r w:rsidR="00092971">
        <w:t>tividades relacionadas con I+D (la contratación de un investigador es funcional a dichas estrategias y actividades y no debe considerarse una decisión aislada).</w:t>
      </w:r>
    </w:p>
    <w:p w14:paraId="6D751785" w14:textId="2C9CDD1A" w:rsidR="00DC08B6" w:rsidRDefault="00B00A38" w:rsidP="00DC08B6">
      <w:pPr>
        <w:pStyle w:val="Textoindependiente"/>
      </w:pPr>
      <w:r>
        <w:t xml:space="preserve">Al analizar el gasto en I+D por parte de las empresas beneficiarias del PAI se observa que </w:t>
      </w:r>
      <w:r w:rsidR="007165CB">
        <w:t xml:space="preserve">64,9% </w:t>
      </w:r>
      <w:r w:rsidR="000E0CAA">
        <w:t xml:space="preserve">de las </w:t>
      </w:r>
      <w:r>
        <w:t>unidades</w:t>
      </w:r>
      <w:r w:rsidR="000E0CAA">
        <w:t xml:space="preserve"> encuestadas reporta gasto en I+D antes de postular al programa (88,9% de las empresas beneficiarias del </w:t>
      </w:r>
      <w:r w:rsidR="00C13E9A">
        <w:t>PAI-ISP</w:t>
      </w:r>
      <w:r w:rsidR="000E0CAA">
        <w:t xml:space="preserve"> y </w:t>
      </w:r>
      <w:r w:rsidR="00DC08B6">
        <w:t xml:space="preserve">60% </w:t>
      </w:r>
      <w:r w:rsidR="000E0CAA">
        <w:t xml:space="preserve">de las beneficiarias de </w:t>
      </w:r>
      <w:r w:rsidR="00C13E9A">
        <w:t>PAI-Tesis</w:t>
      </w:r>
      <w:r w:rsidR="000E0CAA">
        <w:t>).</w:t>
      </w:r>
    </w:p>
    <w:p w14:paraId="0683B715" w14:textId="77777777" w:rsidR="005902F0" w:rsidRDefault="005902F0">
      <w:pPr>
        <w:spacing w:after="0"/>
        <w:jc w:val="left"/>
        <w:rPr>
          <w:rFonts w:ascii="Arial Narrow" w:hAnsi="Arial Narrow"/>
          <w:b/>
          <w:bCs/>
          <w:sz w:val="18"/>
          <w:szCs w:val="18"/>
        </w:rPr>
      </w:pPr>
      <w:r>
        <w:rPr>
          <w:rFonts w:ascii="Arial Narrow" w:hAnsi="Arial Narrow"/>
          <w:b/>
          <w:bCs/>
          <w:sz w:val="18"/>
          <w:szCs w:val="18"/>
        </w:rPr>
        <w:br w:type="page"/>
      </w:r>
    </w:p>
    <w:p w14:paraId="5274628A" w14:textId="24403F9E" w:rsidR="005902F0" w:rsidRPr="00D86871" w:rsidRDefault="005902F0" w:rsidP="005902F0">
      <w:pPr>
        <w:rPr>
          <w:rFonts w:ascii="Arial Narrow" w:hAnsi="Arial Narrow"/>
          <w:b/>
          <w:bCs/>
          <w:sz w:val="20"/>
        </w:rPr>
      </w:pPr>
      <w:r w:rsidRPr="00D86871">
        <w:rPr>
          <w:rFonts w:ascii="Arial Narrow" w:hAnsi="Arial Narrow"/>
          <w:b/>
          <w:bCs/>
          <w:sz w:val="20"/>
        </w:rPr>
        <w:lastRenderedPageBreak/>
        <w:t>Gráfico 5. Dispersión del Gasto de las empresas PAI ISP en el penúltimo año (al momento de postular), en miles de pesos (N= 25)</w:t>
      </w:r>
    </w:p>
    <w:p w14:paraId="55F53C6C" w14:textId="77777777" w:rsidR="005902F0" w:rsidRDefault="005902F0" w:rsidP="005902F0">
      <w:pPr>
        <w:rPr>
          <w:rFonts w:ascii="Arial Narrow" w:hAnsi="Arial Narrow"/>
          <w:b/>
          <w:bCs/>
          <w:sz w:val="18"/>
          <w:szCs w:val="18"/>
        </w:rPr>
      </w:pPr>
      <w:r>
        <w:rPr>
          <w:rFonts w:ascii="Times New Roman" w:hAnsi="Times New Roman"/>
          <w:noProof/>
          <w:lang w:val="es-ES" w:eastAsia="es-ES"/>
        </w:rPr>
        <w:drawing>
          <wp:inline distT="0" distB="0" distL="0" distR="0" wp14:anchorId="2589333E" wp14:editId="1B7F8680">
            <wp:extent cx="3390900" cy="2711587"/>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8257" cy="2733463"/>
                    </a:xfrm>
                    <a:prstGeom prst="rect">
                      <a:avLst/>
                    </a:prstGeom>
                    <a:noFill/>
                    <a:ln>
                      <a:noFill/>
                    </a:ln>
                  </pic:spPr>
                </pic:pic>
              </a:graphicData>
            </a:graphic>
          </wp:inline>
        </w:drawing>
      </w:r>
    </w:p>
    <w:p w14:paraId="37D4F676" w14:textId="77777777" w:rsidR="00427C52" w:rsidRDefault="00427C52" w:rsidP="005902F0"/>
    <w:p w14:paraId="124011C9" w14:textId="77777777" w:rsidR="005902F0" w:rsidRPr="00D86871" w:rsidRDefault="005902F0" w:rsidP="005902F0">
      <w:pPr>
        <w:rPr>
          <w:rFonts w:ascii="Arial Narrow" w:hAnsi="Arial Narrow"/>
          <w:b/>
          <w:bCs/>
          <w:sz w:val="20"/>
        </w:rPr>
      </w:pPr>
      <w:r w:rsidRPr="00D86871">
        <w:rPr>
          <w:rFonts w:ascii="Arial Narrow" w:hAnsi="Arial Narrow"/>
          <w:b/>
          <w:bCs/>
          <w:sz w:val="20"/>
        </w:rPr>
        <w:t>Gráfico 6. Dispersión del Gasto de las empresas PAI ISP en el último año (al momento de postular), en miles de pesos (N= 25)</w:t>
      </w:r>
    </w:p>
    <w:p w14:paraId="3EF7050A" w14:textId="77777777" w:rsidR="005902F0" w:rsidRDefault="005902F0" w:rsidP="005902F0">
      <w:pPr>
        <w:rPr>
          <w:rFonts w:ascii="Arial Narrow" w:hAnsi="Arial Narrow"/>
          <w:b/>
          <w:bCs/>
          <w:sz w:val="18"/>
          <w:szCs w:val="18"/>
        </w:rPr>
      </w:pPr>
      <w:r>
        <w:rPr>
          <w:rFonts w:ascii="Times New Roman" w:hAnsi="Times New Roman"/>
          <w:noProof/>
          <w:lang w:val="es-ES" w:eastAsia="es-ES"/>
        </w:rPr>
        <w:drawing>
          <wp:inline distT="0" distB="0" distL="0" distR="0" wp14:anchorId="0657A017" wp14:editId="6AA53FAF">
            <wp:extent cx="3354938" cy="2682875"/>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5871" cy="2691618"/>
                    </a:xfrm>
                    <a:prstGeom prst="rect">
                      <a:avLst/>
                    </a:prstGeom>
                    <a:noFill/>
                    <a:ln>
                      <a:noFill/>
                    </a:ln>
                  </pic:spPr>
                </pic:pic>
              </a:graphicData>
            </a:graphic>
          </wp:inline>
        </w:drawing>
      </w:r>
    </w:p>
    <w:p w14:paraId="0B1C2998" w14:textId="77777777" w:rsidR="005902F0" w:rsidRDefault="005902F0" w:rsidP="00DC08B6">
      <w:pPr>
        <w:pStyle w:val="Textoindependiente"/>
      </w:pPr>
    </w:p>
    <w:p w14:paraId="4D7CB29B" w14:textId="0460D682" w:rsidR="000E0CAA" w:rsidRDefault="007165CB" w:rsidP="00DC08B6">
      <w:pPr>
        <w:pStyle w:val="Textoindependiente"/>
        <w:rPr>
          <w:lang w:val="es-CL"/>
        </w:rPr>
      </w:pPr>
      <w:r>
        <w:rPr>
          <w:lang w:val="es-CL"/>
        </w:rPr>
        <w:lastRenderedPageBreak/>
        <w:t>Según su tamaño, l</w:t>
      </w:r>
      <w:r w:rsidR="000E0CAA">
        <w:rPr>
          <w:lang w:val="es-CL"/>
        </w:rPr>
        <w:t xml:space="preserve">as empresas que reportan gasto en I+D </w:t>
      </w:r>
      <w:r w:rsidR="00B00A38">
        <w:rPr>
          <w:lang w:val="es-CL"/>
        </w:rPr>
        <w:t xml:space="preserve">en mayor proporción </w:t>
      </w:r>
      <w:r w:rsidR="000E0CAA">
        <w:rPr>
          <w:lang w:val="es-CL"/>
        </w:rPr>
        <w:t>antes de postular a</w:t>
      </w:r>
      <w:r w:rsidR="00DC08B6">
        <w:rPr>
          <w:lang w:val="es-CL"/>
        </w:rPr>
        <w:t xml:space="preserve"> ambos instrumentos</w:t>
      </w:r>
      <w:r w:rsidR="000E0CAA">
        <w:rPr>
          <w:lang w:val="es-CL"/>
        </w:rPr>
        <w:t xml:space="preserve"> </w:t>
      </w:r>
      <w:r>
        <w:rPr>
          <w:lang w:val="es-CL"/>
        </w:rPr>
        <w:t xml:space="preserve">del PAI </w:t>
      </w:r>
      <w:r w:rsidR="00B00A38">
        <w:rPr>
          <w:lang w:val="es-CL"/>
        </w:rPr>
        <w:t>son</w:t>
      </w:r>
      <w:r>
        <w:rPr>
          <w:lang w:val="es-CL"/>
        </w:rPr>
        <w:t xml:space="preserve"> </w:t>
      </w:r>
      <w:r w:rsidR="00B00A38">
        <w:rPr>
          <w:lang w:val="es-CL"/>
        </w:rPr>
        <w:t xml:space="preserve">las </w:t>
      </w:r>
      <w:r>
        <w:rPr>
          <w:lang w:val="es-CL"/>
        </w:rPr>
        <w:t>pequeñas (92,3%), seguidas por empresas medianas (77,8%) y empresas grandes (70%)</w:t>
      </w:r>
      <w:r w:rsidR="000E0CAA">
        <w:rPr>
          <w:lang w:val="es-CL"/>
        </w:rPr>
        <w:t>.</w:t>
      </w:r>
    </w:p>
    <w:p w14:paraId="6CEE181F" w14:textId="5C739F42" w:rsidR="00DC08B6" w:rsidRPr="00D86871" w:rsidRDefault="00DC08B6" w:rsidP="00D86871">
      <w:pPr>
        <w:spacing w:before="240"/>
        <w:ind w:left="709"/>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48</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Empresas beneficiarias del PAI (ISP y Tesis) que declaran gasto en I+D antes de postular al programa, según tamaño</w:t>
      </w:r>
    </w:p>
    <w:tbl>
      <w:tblPr>
        <w:tblStyle w:val="TablaFormatoverde2"/>
        <w:tblW w:w="4677" w:type="dxa"/>
        <w:tblInd w:w="817" w:type="dxa"/>
        <w:tblLayout w:type="fixed"/>
        <w:tblLook w:val="04A0" w:firstRow="1" w:lastRow="0" w:firstColumn="1" w:lastColumn="0" w:noHBand="0" w:noVBand="1"/>
      </w:tblPr>
      <w:tblGrid>
        <w:gridCol w:w="1418"/>
        <w:gridCol w:w="851"/>
        <w:gridCol w:w="1133"/>
        <w:gridCol w:w="1275"/>
      </w:tblGrid>
      <w:tr w:rsidR="00DC08B6" w:rsidRPr="007942A2" w14:paraId="676726F7"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noWrap/>
            <w:hideMark/>
          </w:tcPr>
          <w:p w14:paraId="71CAF99D" w14:textId="23BB88B4" w:rsidR="00DC08B6" w:rsidRPr="00D86871" w:rsidRDefault="00DC08B6" w:rsidP="00D86871">
            <w:pPr>
              <w:spacing w:before="20" w:after="20"/>
              <w:rPr>
                <w:rFonts w:ascii="Arial Narrow" w:eastAsia="Times New Roman" w:hAnsi="Arial Narrow"/>
                <w:sz w:val="20"/>
                <w:lang w:eastAsia="es-ES"/>
              </w:rPr>
            </w:pPr>
            <w:r w:rsidRPr="007942A2">
              <w:rPr>
                <w:rFonts w:ascii="Arial Narrow" w:eastAsia="Times New Roman" w:hAnsi="Arial Narrow"/>
                <w:sz w:val="20"/>
                <w:lang w:eastAsia="es-ES"/>
              </w:rPr>
              <w:t>Tamaño empresas</w:t>
            </w:r>
          </w:p>
        </w:tc>
        <w:tc>
          <w:tcPr>
            <w:tcW w:w="851" w:type="dxa"/>
            <w:shd w:val="clear" w:color="auto" w:fill="D9D9D9" w:themeFill="background1" w:themeFillShade="D9"/>
            <w:noWrap/>
            <w:hideMark/>
          </w:tcPr>
          <w:p w14:paraId="12D6DFEB" w14:textId="5AB192DF" w:rsidR="00DC08B6" w:rsidRPr="00D86871" w:rsidRDefault="007942A2" w:rsidP="00D86871">
            <w:pPr>
              <w:spacing w:before="20" w:after="20"/>
              <w:ind w:left="255" w:right="-28" w:hanging="255"/>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DC08B6" w:rsidRPr="007942A2">
              <w:rPr>
                <w:rFonts w:ascii="Arial Narrow" w:eastAsia="Times New Roman" w:hAnsi="Arial Narrow"/>
                <w:bCs/>
                <w:color w:val="000000"/>
                <w:sz w:val="20"/>
                <w:lang w:eastAsia="es-ES"/>
              </w:rPr>
              <w:t xml:space="preserve"> total</w:t>
            </w:r>
          </w:p>
        </w:tc>
        <w:tc>
          <w:tcPr>
            <w:tcW w:w="1133" w:type="dxa"/>
            <w:shd w:val="clear" w:color="auto" w:fill="D9D9D9" w:themeFill="background1" w:themeFillShade="D9"/>
          </w:tcPr>
          <w:p w14:paraId="2ADBB539" w14:textId="695C646E" w:rsidR="00DC08B6" w:rsidRPr="00D86871" w:rsidRDefault="007942A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DC08B6" w:rsidRPr="007942A2">
              <w:rPr>
                <w:rFonts w:ascii="Arial Narrow" w:eastAsia="Times New Roman" w:hAnsi="Arial Narrow"/>
                <w:bCs/>
                <w:color w:val="000000"/>
                <w:sz w:val="20"/>
                <w:lang w:eastAsia="es-ES"/>
              </w:rPr>
              <w:t xml:space="preserve"> reportan gasto I+D</w:t>
            </w:r>
          </w:p>
        </w:tc>
        <w:tc>
          <w:tcPr>
            <w:tcW w:w="1275" w:type="dxa"/>
            <w:shd w:val="clear" w:color="auto" w:fill="D9D9D9" w:themeFill="background1" w:themeFillShade="D9"/>
            <w:noWrap/>
            <w:hideMark/>
          </w:tcPr>
          <w:p w14:paraId="5858F2CA" w14:textId="269FC0DE" w:rsidR="00DC08B6" w:rsidRPr="00D86871" w:rsidRDefault="00DC08B6"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7942A2">
              <w:rPr>
                <w:rFonts w:ascii="Arial Narrow" w:eastAsia="Times New Roman" w:hAnsi="Arial Narrow"/>
                <w:bCs/>
                <w:color w:val="000000"/>
                <w:sz w:val="20"/>
                <w:lang w:eastAsia="es-ES"/>
              </w:rPr>
              <w:t>% reportan gasto I+D</w:t>
            </w:r>
          </w:p>
        </w:tc>
      </w:tr>
      <w:tr w:rsidR="00DC08B6" w:rsidRPr="007942A2" w14:paraId="633C8277"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7B4ECE09" w14:textId="08B50633" w:rsidR="00DC08B6" w:rsidRPr="00D86871" w:rsidRDefault="00DC08B6"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Micro</w:t>
            </w:r>
          </w:p>
        </w:tc>
        <w:tc>
          <w:tcPr>
            <w:tcW w:w="851" w:type="dxa"/>
            <w:noWrap/>
          </w:tcPr>
          <w:p w14:paraId="19431639" w14:textId="5DBA34BF"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4</w:t>
            </w:r>
          </w:p>
        </w:tc>
        <w:tc>
          <w:tcPr>
            <w:tcW w:w="1133" w:type="dxa"/>
          </w:tcPr>
          <w:p w14:paraId="04518400" w14:textId="7A476D8B"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1275" w:type="dxa"/>
            <w:noWrap/>
          </w:tcPr>
          <w:p w14:paraId="3DB8525D" w14:textId="791E535F"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25,0%</w:t>
            </w:r>
          </w:p>
        </w:tc>
      </w:tr>
      <w:tr w:rsidR="00DC08B6" w:rsidRPr="007942A2" w14:paraId="5A4D8CD2"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2365F06A" w14:textId="57A564B9" w:rsidR="00DC08B6" w:rsidRPr="00D86871" w:rsidRDefault="00DC08B6"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Pequeña</w:t>
            </w:r>
          </w:p>
        </w:tc>
        <w:tc>
          <w:tcPr>
            <w:tcW w:w="851" w:type="dxa"/>
            <w:noWrap/>
          </w:tcPr>
          <w:p w14:paraId="18C4DC8A" w14:textId="7DB8DFF8"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13</w:t>
            </w:r>
          </w:p>
        </w:tc>
        <w:tc>
          <w:tcPr>
            <w:tcW w:w="1133" w:type="dxa"/>
          </w:tcPr>
          <w:p w14:paraId="61D3AD32" w14:textId="08C86832"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12</w:t>
            </w:r>
          </w:p>
        </w:tc>
        <w:tc>
          <w:tcPr>
            <w:tcW w:w="1275" w:type="dxa"/>
            <w:noWrap/>
          </w:tcPr>
          <w:p w14:paraId="534D5F4A" w14:textId="5924F02A"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92,3%</w:t>
            </w:r>
          </w:p>
        </w:tc>
      </w:tr>
      <w:tr w:rsidR="00DC08B6" w:rsidRPr="007942A2" w14:paraId="5B390C58"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6C20468D" w14:textId="069845AC" w:rsidR="00DC08B6" w:rsidRPr="00D86871" w:rsidRDefault="00DC08B6"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Mediana</w:t>
            </w:r>
          </w:p>
        </w:tc>
        <w:tc>
          <w:tcPr>
            <w:tcW w:w="851" w:type="dxa"/>
            <w:noWrap/>
          </w:tcPr>
          <w:p w14:paraId="2D3F8F80" w14:textId="0390E030"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9</w:t>
            </w:r>
          </w:p>
        </w:tc>
        <w:tc>
          <w:tcPr>
            <w:tcW w:w="1133" w:type="dxa"/>
          </w:tcPr>
          <w:p w14:paraId="20B4764B" w14:textId="6535DF7A"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7</w:t>
            </w:r>
          </w:p>
        </w:tc>
        <w:tc>
          <w:tcPr>
            <w:tcW w:w="1275" w:type="dxa"/>
            <w:noWrap/>
          </w:tcPr>
          <w:p w14:paraId="7A70FA23" w14:textId="13C7E784" w:rsidR="00DC08B6" w:rsidRPr="00D86871" w:rsidRDefault="007165C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77,8</w:t>
            </w:r>
            <w:r w:rsidR="00DC08B6" w:rsidRPr="007942A2">
              <w:rPr>
                <w:rFonts w:ascii="Arial Narrow" w:eastAsia="Times New Roman" w:hAnsi="Arial Narrow"/>
                <w:color w:val="000000"/>
                <w:sz w:val="20"/>
                <w:lang w:eastAsia="es-ES"/>
              </w:rPr>
              <w:t>%</w:t>
            </w:r>
          </w:p>
        </w:tc>
      </w:tr>
      <w:tr w:rsidR="00DC08B6" w:rsidRPr="007942A2" w14:paraId="1CDEFA74"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369B8115" w14:textId="42C0441B" w:rsidR="00DC08B6" w:rsidRPr="00D86871" w:rsidRDefault="00DC08B6"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Grande</w:t>
            </w:r>
          </w:p>
        </w:tc>
        <w:tc>
          <w:tcPr>
            <w:tcW w:w="851" w:type="dxa"/>
            <w:noWrap/>
          </w:tcPr>
          <w:p w14:paraId="06B3D8CD" w14:textId="48FCA430"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10</w:t>
            </w:r>
          </w:p>
        </w:tc>
        <w:tc>
          <w:tcPr>
            <w:tcW w:w="1133" w:type="dxa"/>
          </w:tcPr>
          <w:p w14:paraId="778DAFBB" w14:textId="36B015C7"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7</w:t>
            </w:r>
          </w:p>
        </w:tc>
        <w:tc>
          <w:tcPr>
            <w:tcW w:w="1275" w:type="dxa"/>
            <w:noWrap/>
          </w:tcPr>
          <w:p w14:paraId="3C90DF9A" w14:textId="3EAE3B81" w:rsidR="00DC08B6" w:rsidRPr="00D86871" w:rsidRDefault="007165C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70,</w:t>
            </w:r>
            <w:r w:rsidR="00DC08B6" w:rsidRPr="007942A2">
              <w:rPr>
                <w:rFonts w:ascii="Arial Narrow" w:eastAsia="Times New Roman" w:hAnsi="Arial Narrow"/>
                <w:color w:val="000000"/>
                <w:sz w:val="20"/>
                <w:lang w:eastAsia="es-ES"/>
              </w:rPr>
              <w:t>0%</w:t>
            </w:r>
          </w:p>
        </w:tc>
      </w:tr>
      <w:tr w:rsidR="00DC08B6" w:rsidRPr="007942A2" w14:paraId="674B246E" w14:textId="77777777" w:rsidTr="00D86871">
        <w:tc>
          <w:tcPr>
            <w:cnfStyle w:val="001000000000" w:firstRow="0" w:lastRow="0" w:firstColumn="1" w:lastColumn="0" w:oddVBand="0" w:evenVBand="0" w:oddHBand="0" w:evenHBand="0" w:firstRowFirstColumn="0" w:firstRowLastColumn="0" w:lastRowFirstColumn="0" w:lastRowLastColumn="0"/>
            <w:tcW w:w="1418" w:type="dxa"/>
            <w:noWrap/>
          </w:tcPr>
          <w:p w14:paraId="20EE3930" w14:textId="2E1DAA1F" w:rsidR="00DC08B6" w:rsidRPr="00D86871" w:rsidRDefault="00DC08B6"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s/información</w:t>
            </w:r>
          </w:p>
        </w:tc>
        <w:tc>
          <w:tcPr>
            <w:tcW w:w="851" w:type="dxa"/>
            <w:noWrap/>
          </w:tcPr>
          <w:p w14:paraId="6E14A29A" w14:textId="25D66CEE"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1133" w:type="dxa"/>
          </w:tcPr>
          <w:p w14:paraId="28AEE8AE" w14:textId="67ECAC58"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w:t>
            </w:r>
          </w:p>
        </w:tc>
        <w:tc>
          <w:tcPr>
            <w:tcW w:w="1275" w:type="dxa"/>
            <w:noWrap/>
          </w:tcPr>
          <w:p w14:paraId="59212311" w14:textId="67BC9B77"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0,0%</w:t>
            </w:r>
          </w:p>
        </w:tc>
      </w:tr>
      <w:tr w:rsidR="00DC08B6" w:rsidRPr="007942A2" w14:paraId="11E44866" w14:textId="77777777" w:rsidTr="00D86871">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313AF002" w14:textId="77777777" w:rsidR="00DC08B6" w:rsidRPr="00D86871" w:rsidRDefault="00DC08B6" w:rsidP="00D86871">
            <w:pPr>
              <w:spacing w:before="20" w:after="20"/>
              <w:jc w:val="left"/>
              <w:rPr>
                <w:rFonts w:ascii="Arial Narrow" w:eastAsia="Times New Roman" w:hAnsi="Arial Narrow"/>
                <w:b/>
                <w:bCs/>
                <w:color w:val="000000"/>
                <w:sz w:val="20"/>
                <w:lang w:eastAsia="es-ES"/>
              </w:rPr>
            </w:pPr>
            <w:r w:rsidRPr="007942A2">
              <w:rPr>
                <w:rFonts w:ascii="Arial Narrow" w:eastAsia="Times New Roman" w:hAnsi="Arial Narrow"/>
                <w:b/>
                <w:bCs/>
                <w:color w:val="000000"/>
                <w:sz w:val="20"/>
                <w:lang w:eastAsia="es-ES"/>
              </w:rPr>
              <w:t>Total</w:t>
            </w:r>
          </w:p>
        </w:tc>
        <w:tc>
          <w:tcPr>
            <w:tcW w:w="851" w:type="dxa"/>
            <w:tcBorders>
              <w:top w:val="single" w:sz="4" w:space="0" w:color="auto"/>
            </w:tcBorders>
            <w:noWrap/>
            <w:hideMark/>
          </w:tcPr>
          <w:p w14:paraId="3D165B96" w14:textId="4CFC3232"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37</w:t>
            </w:r>
          </w:p>
        </w:tc>
        <w:tc>
          <w:tcPr>
            <w:tcW w:w="1133" w:type="dxa"/>
            <w:tcBorders>
              <w:top w:val="single" w:sz="4" w:space="0" w:color="auto"/>
            </w:tcBorders>
          </w:tcPr>
          <w:p w14:paraId="1A45DA58" w14:textId="02CCB766" w:rsidR="00DC08B6" w:rsidRPr="00D86871" w:rsidRDefault="00DC08B6"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24</w:t>
            </w:r>
          </w:p>
        </w:tc>
        <w:tc>
          <w:tcPr>
            <w:tcW w:w="1275" w:type="dxa"/>
            <w:tcBorders>
              <w:top w:val="single" w:sz="4" w:space="0" w:color="auto"/>
            </w:tcBorders>
            <w:noWrap/>
            <w:hideMark/>
          </w:tcPr>
          <w:p w14:paraId="1DC461AF" w14:textId="600E91EE" w:rsidR="00DC08B6" w:rsidRPr="00D86871" w:rsidRDefault="007165CB"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64,9</w:t>
            </w:r>
            <w:r w:rsidR="00DC08B6" w:rsidRPr="007942A2">
              <w:rPr>
                <w:rFonts w:ascii="Arial Narrow" w:eastAsia="Times New Roman" w:hAnsi="Arial Narrow"/>
                <w:b/>
                <w:color w:val="000000"/>
                <w:sz w:val="20"/>
                <w:lang w:eastAsia="es-ES"/>
              </w:rPr>
              <w:t>%</w:t>
            </w:r>
          </w:p>
        </w:tc>
      </w:tr>
    </w:tbl>
    <w:p w14:paraId="6FAB9A85" w14:textId="2247AA52" w:rsidR="00A317B6" w:rsidRDefault="007A56AF" w:rsidP="00D86871">
      <w:pPr>
        <w:pStyle w:val="Textoindependiente"/>
        <w:spacing w:before="240"/>
      </w:pPr>
      <w:r>
        <w:t xml:space="preserve">En general, el gasto en I+D por parte de las </w:t>
      </w:r>
      <w:r w:rsidR="009E3A7A">
        <w:t xml:space="preserve">empresas </w:t>
      </w:r>
      <w:r>
        <w:t>beneficiarias</w:t>
      </w:r>
      <w:r w:rsidR="009E3A7A">
        <w:t xml:space="preserve"> </w:t>
      </w:r>
      <w:r>
        <w:t xml:space="preserve">ha aumentado desde </w:t>
      </w:r>
      <w:r w:rsidR="009E3A7A">
        <w:t xml:space="preserve">el año 2009 a la fecha, </w:t>
      </w:r>
      <w:r>
        <w:t xml:space="preserve">según lo declara </w:t>
      </w:r>
      <w:r w:rsidR="0039613C">
        <w:t>70</w:t>
      </w:r>
      <w:r w:rsidR="00147092">
        <w:t>,2% de las empresas encuestadas</w:t>
      </w:r>
      <w:r>
        <w:t xml:space="preserve"> </w:t>
      </w:r>
      <w:r w:rsidR="00147092">
        <w:t>(</w:t>
      </w:r>
      <w:r w:rsidR="009E3A7A">
        <w:t xml:space="preserve">74% de las beneficiarias del </w:t>
      </w:r>
      <w:r w:rsidR="00C13E9A">
        <w:t>PAI-ISP</w:t>
      </w:r>
      <w:r w:rsidR="009E3A7A">
        <w:t xml:space="preserve"> y 60% de </w:t>
      </w:r>
      <w:r w:rsidR="000E0CAA">
        <w:t xml:space="preserve">las beneficiarias de </w:t>
      </w:r>
      <w:r w:rsidR="00C13E9A">
        <w:t>PAI-Tesis</w:t>
      </w:r>
      <w:r w:rsidR="00147092">
        <w:t>)</w:t>
      </w:r>
      <w:r w:rsidR="00B00A38">
        <w:t>.</w:t>
      </w:r>
    </w:p>
    <w:p w14:paraId="3854EFC9" w14:textId="5B62888C" w:rsidR="00A317B6" w:rsidRPr="00D86871" w:rsidRDefault="00A317B6" w:rsidP="00D86871">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49</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 xml:space="preserve">Comportamiento del gasto en I+D desde 2009, empresas beneficiarias del PAI </w:t>
      </w:r>
    </w:p>
    <w:tbl>
      <w:tblPr>
        <w:tblStyle w:val="TablaFormatoverde2"/>
        <w:tblW w:w="7513" w:type="dxa"/>
        <w:tblInd w:w="108" w:type="dxa"/>
        <w:tblLayout w:type="fixed"/>
        <w:tblLook w:val="04A0" w:firstRow="1" w:lastRow="0" w:firstColumn="1" w:lastColumn="0" w:noHBand="0" w:noVBand="1"/>
      </w:tblPr>
      <w:tblGrid>
        <w:gridCol w:w="2410"/>
        <w:gridCol w:w="709"/>
        <w:gridCol w:w="1011"/>
        <w:gridCol w:w="832"/>
        <w:gridCol w:w="992"/>
        <w:gridCol w:w="586"/>
        <w:gridCol w:w="973"/>
      </w:tblGrid>
      <w:tr w:rsidR="00427C52" w:rsidRPr="007942A2" w14:paraId="5766BDCA"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noWrap/>
            <w:hideMark/>
          </w:tcPr>
          <w:p w14:paraId="2D7FCE68" w14:textId="0F1FACB6" w:rsidR="00147092" w:rsidRPr="00D86871" w:rsidRDefault="00147092" w:rsidP="00D86871">
            <w:pPr>
              <w:spacing w:before="20" w:after="20"/>
              <w:rPr>
                <w:rFonts w:ascii="Arial Narrow" w:eastAsia="Times New Roman" w:hAnsi="Arial Narrow"/>
                <w:sz w:val="20"/>
                <w:lang w:eastAsia="es-ES"/>
              </w:rPr>
            </w:pPr>
            <w:r w:rsidRPr="007942A2">
              <w:rPr>
                <w:rFonts w:ascii="Arial Narrow" w:eastAsia="Times New Roman" w:hAnsi="Arial Narrow"/>
                <w:sz w:val="20"/>
                <w:lang w:eastAsia="es-ES"/>
              </w:rPr>
              <w:t>Comportamiento</w:t>
            </w:r>
          </w:p>
        </w:tc>
        <w:tc>
          <w:tcPr>
            <w:tcW w:w="1720" w:type="dxa"/>
            <w:gridSpan w:val="2"/>
            <w:tcBorders>
              <w:bottom w:val="none" w:sz="0" w:space="0" w:color="auto"/>
              <w:right w:val="single" w:sz="4" w:space="0" w:color="auto"/>
            </w:tcBorders>
          </w:tcPr>
          <w:p w14:paraId="1B1E4433" w14:textId="6BBA8393" w:rsidR="00147092" w:rsidRPr="00D86871" w:rsidRDefault="00147092" w:rsidP="00D86871">
            <w:pPr>
              <w:spacing w:before="20" w:after="20"/>
              <w:ind w:lef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7942A2">
              <w:rPr>
                <w:rFonts w:ascii="Arial Narrow" w:eastAsia="Times New Roman" w:hAnsi="Arial Narrow"/>
                <w:bCs/>
                <w:color w:val="000000"/>
                <w:sz w:val="20"/>
                <w:lang w:eastAsia="es-ES"/>
              </w:rPr>
              <w:t xml:space="preserve">Empresas </w:t>
            </w:r>
            <w:r w:rsidR="00C13E9A" w:rsidRPr="007942A2">
              <w:rPr>
                <w:rFonts w:ascii="Arial Narrow" w:eastAsia="Times New Roman" w:hAnsi="Arial Narrow"/>
                <w:bCs/>
                <w:color w:val="000000"/>
                <w:sz w:val="20"/>
                <w:lang w:eastAsia="es-ES"/>
              </w:rPr>
              <w:t>PAI-ISP</w:t>
            </w:r>
          </w:p>
        </w:tc>
        <w:tc>
          <w:tcPr>
            <w:tcW w:w="1824" w:type="dxa"/>
            <w:gridSpan w:val="2"/>
            <w:tcBorders>
              <w:left w:val="single" w:sz="4" w:space="0" w:color="auto"/>
              <w:bottom w:val="none" w:sz="0" w:space="0" w:color="auto"/>
              <w:right w:val="single" w:sz="4" w:space="0" w:color="auto"/>
            </w:tcBorders>
          </w:tcPr>
          <w:p w14:paraId="04BB4D68" w14:textId="56BDC8FB" w:rsidR="00147092" w:rsidRPr="00D86871" w:rsidRDefault="00147092" w:rsidP="00D86871">
            <w:pPr>
              <w:spacing w:before="20" w:after="20"/>
              <w:ind w:left="-126"/>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 w:val="0"/>
                <w:bCs/>
                <w:color w:val="000000"/>
                <w:sz w:val="20"/>
                <w:szCs w:val="20"/>
                <w:lang w:eastAsia="es-ES"/>
              </w:rPr>
            </w:pPr>
            <w:r w:rsidRPr="007942A2">
              <w:rPr>
                <w:rFonts w:ascii="Arial Narrow" w:eastAsia="Times New Roman" w:hAnsi="Arial Narrow"/>
                <w:bCs/>
                <w:color w:val="000000"/>
                <w:sz w:val="20"/>
                <w:lang w:eastAsia="es-ES"/>
              </w:rPr>
              <w:t xml:space="preserve">Empresas </w:t>
            </w:r>
            <w:r w:rsidR="00C13E9A" w:rsidRPr="007942A2">
              <w:rPr>
                <w:rFonts w:ascii="Arial Narrow" w:eastAsia="Times New Roman" w:hAnsi="Arial Narrow"/>
                <w:bCs/>
                <w:color w:val="000000"/>
                <w:sz w:val="20"/>
                <w:lang w:eastAsia="es-ES"/>
              </w:rPr>
              <w:t>PAI-Tesis</w:t>
            </w:r>
          </w:p>
        </w:tc>
        <w:tc>
          <w:tcPr>
            <w:tcW w:w="1559" w:type="dxa"/>
            <w:gridSpan w:val="2"/>
            <w:tcBorders>
              <w:left w:val="single" w:sz="4" w:space="0" w:color="auto"/>
              <w:bottom w:val="none" w:sz="0" w:space="0" w:color="auto"/>
            </w:tcBorders>
          </w:tcPr>
          <w:p w14:paraId="75A87301" w14:textId="0DFD2B3C" w:rsidR="00147092" w:rsidRPr="00D86871" w:rsidRDefault="0014709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7942A2">
              <w:rPr>
                <w:rFonts w:ascii="Arial Narrow" w:eastAsia="Times New Roman" w:hAnsi="Arial Narrow"/>
                <w:bCs/>
                <w:color w:val="000000"/>
                <w:sz w:val="20"/>
                <w:lang w:eastAsia="es-ES"/>
              </w:rPr>
              <w:t>Total empresas</w:t>
            </w:r>
          </w:p>
        </w:tc>
      </w:tr>
      <w:tr w:rsidR="00E5604E" w:rsidRPr="007942A2" w14:paraId="3E012D13" w14:textId="77777777" w:rsidTr="00892885">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shd w:val="clear" w:color="auto" w:fill="A6A6A6"/>
            <w:noWrap/>
          </w:tcPr>
          <w:p w14:paraId="1B8BDC01" w14:textId="5E2C117C" w:rsidR="00147092" w:rsidRPr="00D86871" w:rsidRDefault="00147092" w:rsidP="00D86871">
            <w:pPr>
              <w:spacing w:before="20" w:after="20"/>
              <w:rPr>
                <w:rFonts w:ascii="Arial Narrow" w:eastAsia="Times New Roman" w:hAnsi="Arial Narrow"/>
                <w:b/>
                <w:sz w:val="20"/>
                <w:lang w:eastAsia="es-ES"/>
              </w:rPr>
            </w:pPr>
            <w:r w:rsidRPr="007942A2">
              <w:rPr>
                <w:rFonts w:ascii="Arial Narrow" w:eastAsia="Times New Roman" w:hAnsi="Arial Narrow"/>
                <w:b/>
                <w:sz w:val="20"/>
                <w:lang w:eastAsia="es-ES"/>
              </w:rPr>
              <w:t>gasto en I+D</w:t>
            </w:r>
          </w:p>
        </w:tc>
        <w:tc>
          <w:tcPr>
            <w:tcW w:w="709" w:type="dxa"/>
            <w:tcBorders>
              <w:bottom w:val="single" w:sz="4" w:space="0" w:color="auto"/>
            </w:tcBorders>
            <w:shd w:val="clear" w:color="auto" w:fill="A6A6A6"/>
          </w:tcPr>
          <w:p w14:paraId="5F83E23C" w14:textId="6E1D5041" w:rsidR="00147092" w:rsidRPr="007942A2" w:rsidRDefault="007942A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szCs w:val="20"/>
                <w:lang w:eastAsia="es-ES"/>
              </w:rPr>
              <w:t>n</w:t>
            </w:r>
          </w:p>
        </w:tc>
        <w:tc>
          <w:tcPr>
            <w:tcW w:w="1011" w:type="dxa"/>
            <w:tcBorders>
              <w:bottom w:val="single" w:sz="4" w:space="0" w:color="auto"/>
              <w:right w:val="single" w:sz="4" w:space="0" w:color="auto"/>
            </w:tcBorders>
            <w:shd w:val="clear" w:color="auto" w:fill="A6A6A6"/>
          </w:tcPr>
          <w:p w14:paraId="6C3296CE" w14:textId="0EFABEB0"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sidRPr="007942A2">
              <w:rPr>
                <w:rFonts w:ascii="Arial Narrow" w:eastAsia="Times New Roman" w:hAnsi="Arial Narrow"/>
                <w:b/>
                <w:sz w:val="20"/>
                <w:lang w:eastAsia="es-ES"/>
              </w:rPr>
              <w:t>%</w:t>
            </w:r>
          </w:p>
        </w:tc>
        <w:tc>
          <w:tcPr>
            <w:tcW w:w="832" w:type="dxa"/>
            <w:tcBorders>
              <w:left w:val="single" w:sz="4" w:space="0" w:color="auto"/>
              <w:bottom w:val="single" w:sz="4" w:space="0" w:color="auto"/>
            </w:tcBorders>
            <w:shd w:val="clear" w:color="auto" w:fill="A6A6A6"/>
          </w:tcPr>
          <w:p w14:paraId="77EE03B2" w14:textId="759CAEF1" w:rsidR="00147092" w:rsidRPr="007942A2" w:rsidRDefault="007942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szCs w:val="20"/>
                <w:lang w:eastAsia="es-ES"/>
              </w:rPr>
              <w:t>n</w:t>
            </w:r>
          </w:p>
        </w:tc>
        <w:tc>
          <w:tcPr>
            <w:tcW w:w="992" w:type="dxa"/>
            <w:tcBorders>
              <w:bottom w:val="single" w:sz="4" w:space="0" w:color="auto"/>
              <w:right w:val="single" w:sz="4" w:space="0" w:color="auto"/>
            </w:tcBorders>
            <w:shd w:val="clear" w:color="auto" w:fill="A6A6A6"/>
          </w:tcPr>
          <w:p w14:paraId="6BD0497B" w14:textId="332A46E1"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sidRPr="007942A2">
              <w:rPr>
                <w:rFonts w:ascii="Arial Narrow" w:eastAsia="Times New Roman" w:hAnsi="Arial Narrow"/>
                <w:b/>
                <w:sz w:val="20"/>
                <w:lang w:eastAsia="es-ES"/>
              </w:rPr>
              <w:t>%</w:t>
            </w:r>
          </w:p>
        </w:tc>
        <w:tc>
          <w:tcPr>
            <w:tcW w:w="586" w:type="dxa"/>
            <w:tcBorders>
              <w:left w:val="single" w:sz="4" w:space="0" w:color="auto"/>
              <w:bottom w:val="single" w:sz="4" w:space="0" w:color="auto"/>
            </w:tcBorders>
            <w:shd w:val="clear" w:color="auto" w:fill="A6A6A6"/>
          </w:tcPr>
          <w:p w14:paraId="6F1D4C72" w14:textId="16F051F5" w:rsidR="00147092" w:rsidRPr="007942A2" w:rsidRDefault="007942A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Pr>
                <w:rFonts w:ascii="Arial Narrow" w:eastAsia="Times New Roman" w:hAnsi="Arial Narrow"/>
                <w:b/>
                <w:sz w:val="20"/>
                <w:szCs w:val="20"/>
                <w:lang w:eastAsia="es-ES"/>
              </w:rPr>
              <w:t>n</w:t>
            </w:r>
          </w:p>
        </w:tc>
        <w:tc>
          <w:tcPr>
            <w:tcW w:w="973" w:type="dxa"/>
            <w:tcBorders>
              <w:bottom w:val="single" w:sz="4" w:space="0" w:color="auto"/>
            </w:tcBorders>
            <w:shd w:val="clear" w:color="auto" w:fill="A6A6A6"/>
          </w:tcPr>
          <w:p w14:paraId="5B2C8989" w14:textId="22D337EC"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sz w:val="20"/>
                <w:szCs w:val="20"/>
                <w:lang w:eastAsia="es-ES"/>
              </w:rPr>
            </w:pPr>
            <w:r w:rsidRPr="007942A2">
              <w:rPr>
                <w:rFonts w:ascii="Arial Narrow" w:eastAsia="Times New Roman" w:hAnsi="Arial Narrow"/>
                <w:b/>
                <w:sz w:val="20"/>
                <w:lang w:eastAsia="es-ES"/>
              </w:rPr>
              <w:t>%</w:t>
            </w:r>
          </w:p>
        </w:tc>
      </w:tr>
      <w:tr w:rsidR="00E5604E" w:rsidRPr="007942A2" w14:paraId="50274A59" w14:textId="77777777" w:rsidTr="00892885">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noWrap/>
            <w:hideMark/>
          </w:tcPr>
          <w:p w14:paraId="4E2B0E97" w14:textId="4C2D55EF" w:rsidR="00147092" w:rsidRPr="00D86871" w:rsidRDefault="00147092"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Aumento considerable</w:t>
            </w:r>
          </w:p>
        </w:tc>
        <w:tc>
          <w:tcPr>
            <w:tcW w:w="709" w:type="dxa"/>
            <w:tcBorders>
              <w:top w:val="single" w:sz="4" w:space="0" w:color="auto"/>
            </w:tcBorders>
          </w:tcPr>
          <w:p w14:paraId="64DB84C7" w14:textId="065F9D84"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12</w:t>
            </w:r>
          </w:p>
        </w:tc>
        <w:tc>
          <w:tcPr>
            <w:tcW w:w="1011" w:type="dxa"/>
            <w:tcBorders>
              <w:top w:val="single" w:sz="4" w:space="0" w:color="auto"/>
              <w:right w:val="single" w:sz="4" w:space="0" w:color="auto"/>
            </w:tcBorders>
          </w:tcPr>
          <w:p w14:paraId="7FCFC613" w14:textId="44722627"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44,4%</w:t>
            </w:r>
          </w:p>
        </w:tc>
        <w:tc>
          <w:tcPr>
            <w:tcW w:w="832" w:type="dxa"/>
            <w:tcBorders>
              <w:top w:val="single" w:sz="4" w:space="0" w:color="auto"/>
              <w:left w:val="single" w:sz="4" w:space="0" w:color="auto"/>
            </w:tcBorders>
          </w:tcPr>
          <w:p w14:paraId="79EF3C23" w14:textId="3D57B908"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w:t>
            </w:r>
          </w:p>
        </w:tc>
        <w:tc>
          <w:tcPr>
            <w:tcW w:w="992" w:type="dxa"/>
            <w:tcBorders>
              <w:top w:val="single" w:sz="4" w:space="0" w:color="auto"/>
              <w:right w:val="single" w:sz="4" w:space="0" w:color="auto"/>
            </w:tcBorders>
          </w:tcPr>
          <w:p w14:paraId="60EECB86" w14:textId="0110BB54"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30,0%</w:t>
            </w:r>
          </w:p>
        </w:tc>
        <w:tc>
          <w:tcPr>
            <w:tcW w:w="586" w:type="dxa"/>
            <w:tcBorders>
              <w:top w:val="single" w:sz="4" w:space="0" w:color="auto"/>
              <w:left w:val="single" w:sz="4" w:space="0" w:color="auto"/>
            </w:tcBorders>
          </w:tcPr>
          <w:p w14:paraId="7E2D5913" w14:textId="6E9D6600"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15</w:t>
            </w:r>
          </w:p>
        </w:tc>
        <w:tc>
          <w:tcPr>
            <w:tcW w:w="973" w:type="dxa"/>
            <w:tcBorders>
              <w:top w:val="single" w:sz="4" w:space="0" w:color="auto"/>
            </w:tcBorders>
          </w:tcPr>
          <w:p w14:paraId="1995F709" w14:textId="7F0A8028"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40,5%</w:t>
            </w:r>
          </w:p>
        </w:tc>
      </w:tr>
      <w:tr w:rsidR="00427C52" w:rsidRPr="007942A2" w14:paraId="621CBBC2" w14:textId="77777777" w:rsidTr="00D86871">
        <w:tc>
          <w:tcPr>
            <w:cnfStyle w:val="001000000000" w:firstRow="0" w:lastRow="0" w:firstColumn="1" w:lastColumn="0" w:oddVBand="0" w:evenVBand="0" w:oddHBand="0" w:evenHBand="0" w:firstRowFirstColumn="0" w:firstRowLastColumn="0" w:lastRowFirstColumn="0" w:lastRowLastColumn="0"/>
            <w:tcW w:w="2410" w:type="dxa"/>
            <w:noWrap/>
          </w:tcPr>
          <w:p w14:paraId="0E5C13AC" w14:textId="6623F90B" w:rsidR="00147092" w:rsidRPr="00D86871" w:rsidRDefault="00147092"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Aumento moderado</w:t>
            </w:r>
          </w:p>
        </w:tc>
        <w:tc>
          <w:tcPr>
            <w:tcW w:w="709" w:type="dxa"/>
          </w:tcPr>
          <w:p w14:paraId="7D6B7111" w14:textId="1D2A76B8"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8</w:t>
            </w:r>
          </w:p>
        </w:tc>
        <w:tc>
          <w:tcPr>
            <w:tcW w:w="1011" w:type="dxa"/>
            <w:tcBorders>
              <w:right w:val="single" w:sz="4" w:space="0" w:color="auto"/>
            </w:tcBorders>
          </w:tcPr>
          <w:p w14:paraId="38B2F75D" w14:textId="6A2E7331"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29,6%</w:t>
            </w:r>
          </w:p>
        </w:tc>
        <w:tc>
          <w:tcPr>
            <w:tcW w:w="832" w:type="dxa"/>
            <w:tcBorders>
              <w:left w:val="single" w:sz="4" w:space="0" w:color="auto"/>
            </w:tcBorders>
          </w:tcPr>
          <w:p w14:paraId="42CB3D40" w14:textId="69623382"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w:t>
            </w:r>
          </w:p>
        </w:tc>
        <w:tc>
          <w:tcPr>
            <w:tcW w:w="992" w:type="dxa"/>
            <w:tcBorders>
              <w:right w:val="single" w:sz="4" w:space="0" w:color="auto"/>
            </w:tcBorders>
          </w:tcPr>
          <w:p w14:paraId="44C886DF" w14:textId="69E2F483"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30,0%</w:t>
            </w:r>
          </w:p>
        </w:tc>
        <w:tc>
          <w:tcPr>
            <w:tcW w:w="586" w:type="dxa"/>
            <w:tcBorders>
              <w:left w:val="single" w:sz="4" w:space="0" w:color="auto"/>
            </w:tcBorders>
          </w:tcPr>
          <w:p w14:paraId="3CD73973" w14:textId="275EEF42"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11</w:t>
            </w:r>
          </w:p>
        </w:tc>
        <w:tc>
          <w:tcPr>
            <w:tcW w:w="973" w:type="dxa"/>
          </w:tcPr>
          <w:p w14:paraId="1D9B6B40" w14:textId="659916D5" w:rsidR="00147092" w:rsidRPr="00D86871" w:rsidRDefault="0039613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29</w:t>
            </w:r>
            <w:r w:rsidR="00147092" w:rsidRPr="007942A2">
              <w:rPr>
                <w:rFonts w:ascii="Arial Narrow" w:eastAsia="Times New Roman" w:hAnsi="Arial Narrow"/>
                <w:color w:val="000000"/>
                <w:sz w:val="20"/>
                <w:lang w:eastAsia="es-ES"/>
              </w:rPr>
              <w:t>,7%</w:t>
            </w:r>
          </w:p>
        </w:tc>
      </w:tr>
      <w:tr w:rsidR="00427C52" w:rsidRPr="007942A2" w14:paraId="2B4717BA" w14:textId="77777777" w:rsidTr="00D86871">
        <w:tc>
          <w:tcPr>
            <w:cnfStyle w:val="001000000000" w:firstRow="0" w:lastRow="0" w:firstColumn="1" w:lastColumn="0" w:oddVBand="0" w:evenVBand="0" w:oddHBand="0" w:evenHBand="0" w:firstRowFirstColumn="0" w:firstRowLastColumn="0" w:lastRowFirstColumn="0" w:lastRowLastColumn="0"/>
            <w:tcW w:w="2410" w:type="dxa"/>
            <w:noWrap/>
          </w:tcPr>
          <w:p w14:paraId="035BE1D7" w14:textId="1F197603" w:rsidR="00147092" w:rsidRPr="00D86871" w:rsidRDefault="00147092"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Mantenido estable</w:t>
            </w:r>
          </w:p>
        </w:tc>
        <w:tc>
          <w:tcPr>
            <w:tcW w:w="709" w:type="dxa"/>
          </w:tcPr>
          <w:p w14:paraId="76F398D8" w14:textId="0119394E"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5</w:t>
            </w:r>
          </w:p>
        </w:tc>
        <w:tc>
          <w:tcPr>
            <w:tcW w:w="1011" w:type="dxa"/>
            <w:tcBorders>
              <w:right w:val="single" w:sz="4" w:space="0" w:color="auto"/>
            </w:tcBorders>
          </w:tcPr>
          <w:p w14:paraId="60CF3738" w14:textId="13061484"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18,5%</w:t>
            </w:r>
          </w:p>
        </w:tc>
        <w:tc>
          <w:tcPr>
            <w:tcW w:w="832" w:type="dxa"/>
            <w:tcBorders>
              <w:left w:val="single" w:sz="4" w:space="0" w:color="auto"/>
            </w:tcBorders>
          </w:tcPr>
          <w:p w14:paraId="480F10BA" w14:textId="775EE6A1"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w:t>
            </w:r>
          </w:p>
        </w:tc>
        <w:tc>
          <w:tcPr>
            <w:tcW w:w="992" w:type="dxa"/>
            <w:tcBorders>
              <w:right w:val="single" w:sz="4" w:space="0" w:color="auto"/>
            </w:tcBorders>
          </w:tcPr>
          <w:p w14:paraId="088638D0" w14:textId="09F99D2A"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30,0%</w:t>
            </w:r>
          </w:p>
        </w:tc>
        <w:tc>
          <w:tcPr>
            <w:tcW w:w="586" w:type="dxa"/>
            <w:tcBorders>
              <w:left w:val="single" w:sz="4" w:space="0" w:color="auto"/>
            </w:tcBorders>
          </w:tcPr>
          <w:p w14:paraId="1E51F4C9" w14:textId="000D8821"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8</w:t>
            </w:r>
          </w:p>
        </w:tc>
        <w:tc>
          <w:tcPr>
            <w:tcW w:w="973" w:type="dxa"/>
          </w:tcPr>
          <w:p w14:paraId="136614B1" w14:textId="57068A7C"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w:t>
            </w:r>
            <w:r w:rsidR="0039613C" w:rsidRPr="007942A2">
              <w:rPr>
                <w:rFonts w:ascii="Arial Narrow" w:eastAsia="Times New Roman" w:hAnsi="Arial Narrow"/>
                <w:color w:val="000000"/>
                <w:sz w:val="20"/>
                <w:lang w:eastAsia="es-ES"/>
              </w:rPr>
              <w:t>1</w:t>
            </w:r>
            <w:r w:rsidRPr="007942A2">
              <w:rPr>
                <w:rFonts w:ascii="Arial Narrow" w:eastAsia="Times New Roman" w:hAnsi="Arial Narrow"/>
                <w:color w:val="000000"/>
                <w:sz w:val="20"/>
                <w:lang w:eastAsia="es-ES"/>
              </w:rPr>
              <w:t>,6%</w:t>
            </w:r>
          </w:p>
        </w:tc>
      </w:tr>
      <w:tr w:rsidR="00427C52" w:rsidRPr="007942A2" w14:paraId="2E018896" w14:textId="77777777" w:rsidTr="00D86871">
        <w:tc>
          <w:tcPr>
            <w:cnfStyle w:val="001000000000" w:firstRow="0" w:lastRow="0" w:firstColumn="1" w:lastColumn="0" w:oddVBand="0" w:evenVBand="0" w:oddHBand="0" w:evenHBand="0" w:firstRowFirstColumn="0" w:firstRowLastColumn="0" w:lastRowFirstColumn="0" w:lastRowLastColumn="0"/>
            <w:tcW w:w="2410" w:type="dxa"/>
            <w:noWrap/>
            <w:hideMark/>
          </w:tcPr>
          <w:p w14:paraId="6165FA7C" w14:textId="2ECA0A53" w:rsidR="00147092" w:rsidRPr="00D86871" w:rsidRDefault="00147092"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Disminución moderada</w:t>
            </w:r>
          </w:p>
        </w:tc>
        <w:tc>
          <w:tcPr>
            <w:tcW w:w="709" w:type="dxa"/>
          </w:tcPr>
          <w:p w14:paraId="20473E91" w14:textId="3FB80B40"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2</w:t>
            </w:r>
          </w:p>
        </w:tc>
        <w:tc>
          <w:tcPr>
            <w:tcW w:w="1011" w:type="dxa"/>
            <w:tcBorders>
              <w:right w:val="single" w:sz="4" w:space="0" w:color="auto"/>
            </w:tcBorders>
          </w:tcPr>
          <w:p w14:paraId="0D201454" w14:textId="6B4DCD23"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7,4%</w:t>
            </w:r>
          </w:p>
        </w:tc>
        <w:tc>
          <w:tcPr>
            <w:tcW w:w="832" w:type="dxa"/>
            <w:tcBorders>
              <w:left w:val="single" w:sz="4" w:space="0" w:color="auto"/>
            </w:tcBorders>
          </w:tcPr>
          <w:p w14:paraId="249D0E5D" w14:textId="0EC2979E"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w:t>
            </w:r>
          </w:p>
        </w:tc>
        <w:tc>
          <w:tcPr>
            <w:tcW w:w="992" w:type="dxa"/>
            <w:tcBorders>
              <w:right w:val="single" w:sz="4" w:space="0" w:color="auto"/>
            </w:tcBorders>
          </w:tcPr>
          <w:p w14:paraId="22B88082" w14:textId="05017974"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10,0%</w:t>
            </w:r>
          </w:p>
        </w:tc>
        <w:tc>
          <w:tcPr>
            <w:tcW w:w="586" w:type="dxa"/>
            <w:tcBorders>
              <w:left w:val="single" w:sz="4" w:space="0" w:color="auto"/>
            </w:tcBorders>
          </w:tcPr>
          <w:p w14:paraId="34D763F3" w14:textId="222C029A"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3</w:t>
            </w:r>
          </w:p>
        </w:tc>
        <w:tc>
          <w:tcPr>
            <w:tcW w:w="973" w:type="dxa"/>
          </w:tcPr>
          <w:p w14:paraId="52D4DE68" w14:textId="3FB571D5" w:rsidR="00147092" w:rsidRPr="00D86871" w:rsidRDefault="0039613C"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8</w:t>
            </w:r>
            <w:r w:rsidR="00147092" w:rsidRPr="007942A2">
              <w:rPr>
                <w:rFonts w:ascii="Arial Narrow" w:eastAsia="Times New Roman" w:hAnsi="Arial Narrow"/>
                <w:color w:val="000000"/>
                <w:sz w:val="20"/>
                <w:lang w:eastAsia="es-ES"/>
              </w:rPr>
              <w:t>,1%</w:t>
            </w:r>
          </w:p>
        </w:tc>
      </w:tr>
      <w:tr w:rsidR="00E5604E" w:rsidRPr="007942A2" w14:paraId="490499D4" w14:textId="77777777" w:rsidTr="00892885">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noWrap/>
            <w:hideMark/>
          </w:tcPr>
          <w:p w14:paraId="0BE1A110" w14:textId="391E7001" w:rsidR="00147092" w:rsidRPr="00D86871" w:rsidRDefault="00147092" w:rsidP="00D86871">
            <w:pPr>
              <w:spacing w:before="20" w:after="20"/>
              <w:jc w:val="left"/>
              <w:rPr>
                <w:rFonts w:ascii="Arial Narrow" w:eastAsia="Times New Roman" w:hAnsi="Arial Narrow"/>
                <w:bCs/>
                <w:color w:val="000000"/>
                <w:sz w:val="20"/>
                <w:lang w:eastAsia="es-ES"/>
              </w:rPr>
            </w:pPr>
            <w:r w:rsidRPr="007942A2">
              <w:rPr>
                <w:rFonts w:ascii="Arial Narrow" w:eastAsia="Times New Roman" w:hAnsi="Arial Narrow"/>
                <w:bCs/>
                <w:color w:val="000000"/>
                <w:sz w:val="20"/>
                <w:lang w:eastAsia="es-ES"/>
              </w:rPr>
              <w:t>Disminución considerable</w:t>
            </w:r>
          </w:p>
        </w:tc>
        <w:tc>
          <w:tcPr>
            <w:tcW w:w="709" w:type="dxa"/>
            <w:tcBorders>
              <w:bottom w:val="single" w:sz="4" w:space="0" w:color="auto"/>
            </w:tcBorders>
          </w:tcPr>
          <w:p w14:paraId="69EC89A0" w14:textId="12946CA6"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w:t>
            </w:r>
          </w:p>
        </w:tc>
        <w:tc>
          <w:tcPr>
            <w:tcW w:w="1011" w:type="dxa"/>
            <w:tcBorders>
              <w:bottom w:val="single" w:sz="4" w:space="0" w:color="auto"/>
              <w:right w:val="single" w:sz="4" w:space="0" w:color="auto"/>
            </w:tcBorders>
          </w:tcPr>
          <w:p w14:paraId="36901AFC" w14:textId="22C3B8F8"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0,0%</w:t>
            </w:r>
          </w:p>
        </w:tc>
        <w:tc>
          <w:tcPr>
            <w:tcW w:w="832" w:type="dxa"/>
            <w:tcBorders>
              <w:left w:val="single" w:sz="4" w:space="0" w:color="auto"/>
              <w:bottom w:val="single" w:sz="4" w:space="0" w:color="auto"/>
            </w:tcBorders>
          </w:tcPr>
          <w:p w14:paraId="119B3777" w14:textId="5A3F35E1"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w:t>
            </w:r>
          </w:p>
        </w:tc>
        <w:tc>
          <w:tcPr>
            <w:tcW w:w="992" w:type="dxa"/>
            <w:tcBorders>
              <w:bottom w:val="single" w:sz="4" w:space="0" w:color="auto"/>
              <w:right w:val="single" w:sz="4" w:space="0" w:color="auto"/>
            </w:tcBorders>
          </w:tcPr>
          <w:p w14:paraId="51680D10" w14:textId="383CDA9B"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0,0%</w:t>
            </w:r>
          </w:p>
        </w:tc>
        <w:tc>
          <w:tcPr>
            <w:tcW w:w="586" w:type="dxa"/>
            <w:tcBorders>
              <w:left w:val="single" w:sz="4" w:space="0" w:color="auto"/>
              <w:bottom w:val="single" w:sz="4" w:space="0" w:color="auto"/>
            </w:tcBorders>
          </w:tcPr>
          <w:p w14:paraId="29C16564" w14:textId="0D6C92A9"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w:t>
            </w:r>
          </w:p>
        </w:tc>
        <w:tc>
          <w:tcPr>
            <w:tcW w:w="973" w:type="dxa"/>
            <w:tcBorders>
              <w:bottom w:val="single" w:sz="4" w:space="0" w:color="auto"/>
            </w:tcBorders>
          </w:tcPr>
          <w:p w14:paraId="01CCF17D" w14:textId="7C41E1E5"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7942A2">
              <w:rPr>
                <w:rFonts w:ascii="Arial Narrow" w:eastAsia="Times New Roman" w:hAnsi="Arial Narrow"/>
                <w:color w:val="000000"/>
                <w:sz w:val="20"/>
                <w:lang w:eastAsia="es-ES"/>
              </w:rPr>
              <w:t>0,0%</w:t>
            </w:r>
          </w:p>
        </w:tc>
      </w:tr>
      <w:tr w:rsidR="00E5604E" w:rsidRPr="007942A2" w14:paraId="67E8AF1D" w14:textId="77777777" w:rsidTr="00892885">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noWrap/>
            <w:hideMark/>
          </w:tcPr>
          <w:p w14:paraId="1020A0A7" w14:textId="77777777" w:rsidR="00147092" w:rsidRPr="00D86871" w:rsidRDefault="00147092" w:rsidP="00D86871">
            <w:pPr>
              <w:spacing w:before="20" w:after="20"/>
              <w:jc w:val="left"/>
              <w:rPr>
                <w:rFonts w:ascii="Arial Narrow" w:eastAsia="Times New Roman" w:hAnsi="Arial Narrow"/>
                <w:b/>
                <w:bCs/>
                <w:color w:val="000000"/>
                <w:sz w:val="20"/>
                <w:lang w:eastAsia="es-ES"/>
              </w:rPr>
            </w:pPr>
            <w:r w:rsidRPr="007942A2">
              <w:rPr>
                <w:rFonts w:ascii="Arial Narrow" w:eastAsia="Times New Roman" w:hAnsi="Arial Narrow"/>
                <w:b/>
                <w:bCs/>
                <w:color w:val="000000"/>
                <w:sz w:val="20"/>
                <w:lang w:eastAsia="es-ES"/>
              </w:rPr>
              <w:t>Total</w:t>
            </w:r>
          </w:p>
        </w:tc>
        <w:tc>
          <w:tcPr>
            <w:tcW w:w="709" w:type="dxa"/>
            <w:tcBorders>
              <w:top w:val="single" w:sz="4" w:space="0" w:color="auto"/>
            </w:tcBorders>
          </w:tcPr>
          <w:p w14:paraId="4EBFD2E0" w14:textId="4C492815"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27</w:t>
            </w:r>
          </w:p>
        </w:tc>
        <w:tc>
          <w:tcPr>
            <w:tcW w:w="1011" w:type="dxa"/>
            <w:tcBorders>
              <w:top w:val="single" w:sz="4" w:space="0" w:color="auto"/>
              <w:right w:val="single" w:sz="4" w:space="0" w:color="auto"/>
            </w:tcBorders>
          </w:tcPr>
          <w:p w14:paraId="233AE5FF" w14:textId="499BC24F" w:rsidR="00147092" w:rsidRPr="00D86871" w:rsidRDefault="00147092" w:rsidP="00D86871">
            <w:pPr>
              <w:spacing w:before="20" w:after="20"/>
              <w:ind w:lef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100%</w:t>
            </w:r>
          </w:p>
        </w:tc>
        <w:tc>
          <w:tcPr>
            <w:tcW w:w="832" w:type="dxa"/>
            <w:tcBorders>
              <w:top w:val="single" w:sz="4" w:space="0" w:color="auto"/>
              <w:left w:val="single" w:sz="4" w:space="0" w:color="auto"/>
            </w:tcBorders>
          </w:tcPr>
          <w:p w14:paraId="71F99C23" w14:textId="4602DC65"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w:t>
            </w:r>
          </w:p>
        </w:tc>
        <w:tc>
          <w:tcPr>
            <w:tcW w:w="992" w:type="dxa"/>
            <w:tcBorders>
              <w:top w:val="single" w:sz="4" w:space="0" w:color="auto"/>
              <w:right w:val="single" w:sz="4" w:space="0" w:color="auto"/>
            </w:tcBorders>
          </w:tcPr>
          <w:p w14:paraId="25962A40" w14:textId="0AAB8AD4"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100%</w:t>
            </w:r>
          </w:p>
        </w:tc>
        <w:tc>
          <w:tcPr>
            <w:tcW w:w="586" w:type="dxa"/>
            <w:tcBorders>
              <w:top w:val="single" w:sz="4" w:space="0" w:color="auto"/>
              <w:left w:val="single" w:sz="4" w:space="0" w:color="auto"/>
            </w:tcBorders>
          </w:tcPr>
          <w:p w14:paraId="0057BA11" w14:textId="1F7C4FB4"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37</w:t>
            </w:r>
          </w:p>
        </w:tc>
        <w:tc>
          <w:tcPr>
            <w:tcW w:w="973" w:type="dxa"/>
            <w:tcBorders>
              <w:top w:val="single" w:sz="4" w:space="0" w:color="auto"/>
            </w:tcBorders>
          </w:tcPr>
          <w:p w14:paraId="2462A08F" w14:textId="19430DCD" w:rsidR="00147092" w:rsidRPr="00D86871" w:rsidRDefault="0014709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7942A2">
              <w:rPr>
                <w:rFonts w:ascii="Arial Narrow" w:eastAsia="Times New Roman" w:hAnsi="Arial Narrow"/>
                <w:b/>
                <w:color w:val="000000"/>
                <w:sz w:val="20"/>
                <w:lang w:eastAsia="es-ES"/>
              </w:rPr>
              <w:t>100%</w:t>
            </w:r>
          </w:p>
        </w:tc>
      </w:tr>
    </w:tbl>
    <w:p w14:paraId="1CCF9818" w14:textId="454CF8AB" w:rsidR="00B70802" w:rsidRDefault="00092971" w:rsidP="00D86871">
      <w:pPr>
        <w:spacing w:before="240"/>
      </w:pPr>
      <w:r>
        <w:t>En los siguientes gráficos se observa que no todas las empresas aumenta</w:t>
      </w:r>
      <w:r w:rsidR="00C13E9A">
        <w:t>r</w:t>
      </w:r>
      <w:r w:rsidR="003176D5">
        <w:t>on el gasto en la misma medida.</w:t>
      </w:r>
    </w:p>
    <w:p w14:paraId="075BAFE2" w14:textId="77777777" w:rsidR="00427C52" w:rsidRDefault="00427C52" w:rsidP="00D86871">
      <w:pPr>
        <w:spacing w:before="240"/>
      </w:pPr>
    </w:p>
    <w:p w14:paraId="44138BE6" w14:textId="77777777" w:rsidR="005902F0" w:rsidRDefault="005902F0">
      <w:pPr>
        <w:spacing w:after="0"/>
        <w:jc w:val="left"/>
        <w:rPr>
          <w:rFonts w:ascii="Arial Narrow" w:hAnsi="Arial Narrow"/>
          <w:b/>
          <w:bCs/>
          <w:sz w:val="18"/>
          <w:szCs w:val="18"/>
        </w:rPr>
      </w:pPr>
      <w:r>
        <w:rPr>
          <w:rFonts w:ascii="Arial Narrow" w:hAnsi="Arial Narrow"/>
          <w:b/>
          <w:bCs/>
          <w:sz w:val="18"/>
          <w:szCs w:val="18"/>
        </w:rPr>
        <w:br w:type="page"/>
      </w:r>
    </w:p>
    <w:p w14:paraId="52AA98DE" w14:textId="2CD4EB45" w:rsidR="005902F0" w:rsidRPr="00D86871" w:rsidRDefault="005902F0" w:rsidP="00D86871">
      <w:pPr>
        <w:jc w:val="left"/>
        <w:rPr>
          <w:rFonts w:ascii="Arial Narrow" w:hAnsi="Arial Narrow"/>
          <w:b/>
          <w:bCs/>
          <w:sz w:val="20"/>
        </w:rPr>
      </w:pPr>
      <w:r w:rsidRPr="00D86871">
        <w:rPr>
          <w:rFonts w:ascii="Arial Narrow" w:hAnsi="Arial Narrow"/>
          <w:b/>
          <w:bCs/>
          <w:sz w:val="20"/>
        </w:rPr>
        <w:lastRenderedPageBreak/>
        <w:t>Gráfico 7 Tendencia de gasto promedio en I+D según tamaño de empresas (PAI-ISP), penúltimo y último año antes de la postulación</w:t>
      </w:r>
    </w:p>
    <w:p w14:paraId="351DF2AD" w14:textId="77777777" w:rsidR="005902F0" w:rsidRDefault="005902F0">
      <w:pPr>
        <w:spacing w:after="0"/>
        <w:jc w:val="left"/>
        <w:rPr>
          <w:rFonts w:ascii="Arial Narrow" w:hAnsi="Arial Narrow"/>
          <w:b/>
          <w:bCs/>
          <w:sz w:val="18"/>
          <w:szCs w:val="18"/>
        </w:rPr>
      </w:pPr>
      <w:r>
        <w:rPr>
          <w:rFonts w:ascii="Arial Narrow" w:hAnsi="Arial Narrow"/>
          <w:b/>
          <w:bCs/>
          <w:noProof/>
          <w:sz w:val="18"/>
          <w:szCs w:val="18"/>
          <w:lang w:val="es-ES" w:eastAsia="es-ES"/>
        </w:rPr>
        <w:drawing>
          <wp:inline distT="0" distB="0" distL="0" distR="0" wp14:anchorId="3A57F313" wp14:editId="24F4E248">
            <wp:extent cx="4742815" cy="2152449"/>
            <wp:effectExtent l="0" t="0" r="635"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t="26625"/>
                    <a:stretch/>
                  </pic:blipFill>
                  <pic:spPr bwMode="auto">
                    <a:xfrm>
                      <a:off x="0" y="0"/>
                      <a:ext cx="4757515" cy="21591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481FC6" w14:textId="77777777" w:rsidR="005902F0" w:rsidRDefault="005902F0" w:rsidP="005902F0">
      <w:pPr>
        <w:spacing w:after="0"/>
        <w:jc w:val="left"/>
        <w:rPr>
          <w:rFonts w:ascii="Arial Narrow" w:hAnsi="Arial Narrow"/>
          <w:b/>
          <w:bCs/>
          <w:sz w:val="18"/>
          <w:szCs w:val="18"/>
        </w:rPr>
      </w:pPr>
    </w:p>
    <w:p w14:paraId="1122FC23" w14:textId="77777777" w:rsidR="005902F0" w:rsidRDefault="005902F0" w:rsidP="005902F0">
      <w:pPr>
        <w:spacing w:after="0"/>
        <w:jc w:val="left"/>
        <w:rPr>
          <w:rFonts w:ascii="Arial Narrow" w:hAnsi="Arial Narrow"/>
          <w:b/>
          <w:bCs/>
          <w:sz w:val="18"/>
          <w:szCs w:val="18"/>
        </w:rPr>
      </w:pPr>
    </w:p>
    <w:p w14:paraId="062F8DEE" w14:textId="77777777" w:rsidR="005902F0" w:rsidRDefault="005902F0" w:rsidP="005902F0">
      <w:pPr>
        <w:spacing w:after="0"/>
        <w:jc w:val="left"/>
        <w:rPr>
          <w:rFonts w:ascii="Arial Narrow" w:hAnsi="Arial Narrow"/>
          <w:b/>
          <w:bCs/>
          <w:sz w:val="18"/>
          <w:szCs w:val="18"/>
        </w:rPr>
      </w:pPr>
    </w:p>
    <w:p w14:paraId="6F0DA30A" w14:textId="37F515B0" w:rsidR="005902F0" w:rsidRPr="00D86871" w:rsidRDefault="005902F0" w:rsidP="00D86871">
      <w:pPr>
        <w:jc w:val="left"/>
        <w:rPr>
          <w:rFonts w:ascii="Arial Narrow" w:hAnsi="Arial Narrow"/>
          <w:b/>
          <w:bCs/>
          <w:sz w:val="20"/>
        </w:rPr>
      </w:pPr>
      <w:r w:rsidRPr="00D86871">
        <w:rPr>
          <w:rFonts w:ascii="Arial Narrow" w:hAnsi="Arial Narrow"/>
          <w:b/>
          <w:bCs/>
          <w:sz w:val="20"/>
        </w:rPr>
        <w:t>Gráfico 8 Tendencia de gasto promedio en I+D según tamaño de empresas (PAI-Tesis), penúltimo y último año antes de la postulación</w:t>
      </w:r>
    </w:p>
    <w:p w14:paraId="5D422CF1" w14:textId="69649450" w:rsidR="00C13E9A" w:rsidRPr="005902F0" w:rsidRDefault="005902F0">
      <w:pPr>
        <w:spacing w:after="0"/>
        <w:jc w:val="left"/>
        <w:rPr>
          <w:rFonts w:ascii="Arial Narrow" w:hAnsi="Arial Narrow"/>
          <w:b/>
          <w:bCs/>
          <w:sz w:val="18"/>
          <w:szCs w:val="18"/>
        </w:rPr>
      </w:pPr>
      <w:r>
        <w:rPr>
          <w:rFonts w:ascii="Arial Narrow" w:hAnsi="Arial Narrow"/>
          <w:b/>
          <w:bCs/>
          <w:noProof/>
          <w:sz w:val="18"/>
          <w:szCs w:val="18"/>
          <w:lang w:val="es-ES" w:eastAsia="es-ES"/>
        </w:rPr>
        <w:drawing>
          <wp:inline distT="0" distB="0" distL="0" distR="0" wp14:anchorId="3C309EFE" wp14:editId="68F26CE3">
            <wp:extent cx="4769255" cy="1692910"/>
            <wp:effectExtent l="0" t="0" r="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t="29676"/>
                    <a:stretch/>
                  </pic:blipFill>
                  <pic:spPr bwMode="auto">
                    <a:xfrm>
                      <a:off x="0" y="0"/>
                      <a:ext cx="4799619" cy="170368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rFonts w:ascii="Arial Narrow" w:hAnsi="Arial Narrow"/>
          <w:b/>
          <w:bCs/>
          <w:sz w:val="18"/>
          <w:szCs w:val="18"/>
        </w:rPr>
        <w:br w:type="page"/>
      </w:r>
    </w:p>
    <w:p w14:paraId="5AD325E7" w14:textId="57907E17" w:rsidR="003F19CC" w:rsidRDefault="003F19CC" w:rsidP="003F19CC">
      <w:pPr>
        <w:pStyle w:val="Ttulo5"/>
      </w:pPr>
      <w:r>
        <w:lastRenderedPageBreak/>
        <w:t>Análisis factorial</w:t>
      </w:r>
    </w:p>
    <w:p w14:paraId="16C5A294" w14:textId="6B48995D" w:rsidR="007165CB" w:rsidRDefault="00147092" w:rsidP="00A317B6">
      <w:pPr>
        <w:pStyle w:val="Textoindependiente"/>
      </w:pPr>
      <w:r>
        <w:t>Para</w:t>
      </w:r>
      <w:r w:rsidR="007B55DC">
        <w:t xml:space="preserve"> analizar los factores que incidieron en</w:t>
      </w:r>
      <w:r w:rsidR="007165CB">
        <w:t xml:space="preserve"> el comportamiento del gasto en I+D </w:t>
      </w:r>
      <w:r w:rsidR="00DD108A">
        <w:t xml:space="preserve">de las empresas beneficiarias </w:t>
      </w:r>
      <w:r w:rsidR="00E01D9B">
        <w:t xml:space="preserve">desde el año 2009, </w:t>
      </w:r>
      <w:r w:rsidR="00DD108A">
        <w:t>se pidió que reportaran si el gasto en I+D había aumentado, disminuido o se había mante</w:t>
      </w:r>
      <w:r w:rsidR="007B55DC">
        <w:t>nido para los bienios 2009-2010, 2011-2012,</w:t>
      </w:r>
      <w:r w:rsidR="00DD108A">
        <w:t xml:space="preserve"> 2013-2014 y 2015. Además, se pidió que especificaran el comportamiento de dicho gasto para las siguientes categorías:</w:t>
      </w:r>
    </w:p>
    <w:p w14:paraId="71FBE885" w14:textId="4EEE9FAB" w:rsidR="00DD108A" w:rsidRDefault="00DD108A" w:rsidP="00176EFD">
      <w:pPr>
        <w:pStyle w:val="Textoindependiente"/>
        <w:numPr>
          <w:ilvl w:val="0"/>
          <w:numId w:val="71"/>
        </w:numPr>
        <w:ind w:left="714" w:hanging="357"/>
        <w:contextualSpacing/>
      </w:pPr>
      <w:r>
        <w:t>Honorarios o sueldo de capital humano avanzado</w:t>
      </w:r>
    </w:p>
    <w:p w14:paraId="48D282BE" w14:textId="70DC46CF" w:rsidR="00DD108A" w:rsidRDefault="00DD108A" w:rsidP="00176EFD">
      <w:pPr>
        <w:pStyle w:val="Textoindependiente"/>
        <w:numPr>
          <w:ilvl w:val="0"/>
          <w:numId w:val="71"/>
        </w:numPr>
        <w:ind w:left="714" w:hanging="357"/>
        <w:contextualSpacing/>
      </w:pPr>
      <w:r>
        <w:t>Arriendo de bienes inmuebles</w:t>
      </w:r>
    </w:p>
    <w:p w14:paraId="33704B7F" w14:textId="77232310" w:rsidR="00DD108A" w:rsidRDefault="00DD108A" w:rsidP="00176EFD">
      <w:pPr>
        <w:pStyle w:val="Textoindependiente"/>
        <w:numPr>
          <w:ilvl w:val="0"/>
          <w:numId w:val="71"/>
        </w:numPr>
        <w:ind w:left="714" w:hanging="357"/>
        <w:contextualSpacing/>
      </w:pPr>
      <w:r>
        <w:t>Compras de otros servicios</w:t>
      </w:r>
    </w:p>
    <w:p w14:paraId="4D9563D1" w14:textId="4E6B347A" w:rsidR="00DD108A" w:rsidRDefault="00DD108A" w:rsidP="00176EFD">
      <w:pPr>
        <w:pStyle w:val="Textoindependiente"/>
        <w:numPr>
          <w:ilvl w:val="0"/>
          <w:numId w:val="71"/>
        </w:numPr>
        <w:ind w:left="714" w:hanging="357"/>
        <w:contextualSpacing/>
      </w:pPr>
      <w:r>
        <w:t>Compra de materiales</w:t>
      </w:r>
    </w:p>
    <w:p w14:paraId="1A050A5C" w14:textId="1890BDF9" w:rsidR="00DD108A" w:rsidRDefault="00DD108A" w:rsidP="00176EFD">
      <w:pPr>
        <w:pStyle w:val="Textoindependiente"/>
        <w:numPr>
          <w:ilvl w:val="0"/>
          <w:numId w:val="71"/>
        </w:numPr>
        <w:ind w:left="714" w:hanging="357"/>
        <w:contextualSpacing/>
      </w:pPr>
      <w:r>
        <w:t>Terrenos</w:t>
      </w:r>
    </w:p>
    <w:p w14:paraId="13E973BF" w14:textId="77777777" w:rsidR="00DD108A" w:rsidRDefault="00DD108A" w:rsidP="00176EFD">
      <w:pPr>
        <w:pStyle w:val="Textoindependiente"/>
        <w:numPr>
          <w:ilvl w:val="0"/>
          <w:numId w:val="71"/>
        </w:numPr>
        <w:ind w:left="714" w:hanging="357"/>
        <w:contextualSpacing/>
      </w:pPr>
      <w:r>
        <w:t>Edificios</w:t>
      </w:r>
    </w:p>
    <w:p w14:paraId="01C909FC" w14:textId="68AB159F" w:rsidR="00DD108A" w:rsidRDefault="00DD108A" w:rsidP="00176EFD">
      <w:pPr>
        <w:pStyle w:val="Textoindependiente"/>
        <w:numPr>
          <w:ilvl w:val="0"/>
          <w:numId w:val="71"/>
        </w:numPr>
        <w:ind w:left="714" w:hanging="357"/>
      </w:pPr>
      <w:r>
        <w:t>Equipos e instrumentos</w:t>
      </w:r>
    </w:p>
    <w:p w14:paraId="52D14439" w14:textId="26D77B4E" w:rsidR="002D1746" w:rsidRPr="002D1746" w:rsidRDefault="00E01D9B" w:rsidP="002D1746">
      <w:pPr>
        <w:rPr>
          <w:lang w:val="es-CL"/>
        </w:rPr>
      </w:pPr>
      <w:r w:rsidRPr="003F19CC">
        <w:t>A partir de los resultados de la encuesta, s</w:t>
      </w:r>
      <w:r w:rsidR="007B55DC" w:rsidRPr="003F19CC">
        <w:t>e realizó un análisis factori</w:t>
      </w:r>
      <w:r w:rsidR="003F19CC">
        <w:t>al</w:t>
      </w:r>
      <w:r w:rsidR="002D1746">
        <w:t xml:space="preserve"> exploratorio </w:t>
      </w:r>
      <w:r w:rsidR="006A6FAE">
        <w:t>(</w:t>
      </w:r>
      <w:r w:rsidR="002D1746" w:rsidRPr="002D1746">
        <w:rPr>
          <w:lang w:val="es-CL"/>
        </w:rPr>
        <w:t>puesto que</w:t>
      </w:r>
      <w:r w:rsidR="006A6FAE">
        <w:rPr>
          <w:lang w:val="es-CL"/>
        </w:rPr>
        <w:t xml:space="preserve"> su</w:t>
      </w:r>
      <w:r w:rsidR="002D1746" w:rsidRPr="002D1746">
        <w:rPr>
          <w:lang w:val="es-CL"/>
        </w:rPr>
        <w:t xml:space="preserve"> implementación no está orientada por ning</w:t>
      </w:r>
      <w:r w:rsidR="006A6FAE">
        <w:rPr>
          <w:lang w:val="es-CL"/>
        </w:rPr>
        <w:t xml:space="preserve">ún supuesto teórico conceptual, </w:t>
      </w:r>
      <w:r w:rsidR="002D1746" w:rsidRPr="002D1746">
        <w:rPr>
          <w:lang w:val="es-CL"/>
        </w:rPr>
        <w:t xml:space="preserve">que es el caso del confirmatorio). </w:t>
      </w:r>
      <w:r w:rsidR="002D1746">
        <w:rPr>
          <w:lang w:val="es-CL"/>
        </w:rPr>
        <w:t xml:space="preserve">La </w:t>
      </w:r>
      <w:r w:rsidR="002D1746" w:rsidRPr="002D1746">
        <w:rPr>
          <w:lang w:val="es-CL"/>
        </w:rPr>
        <w:t xml:space="preserve">distinción </w:t>
      </w:r>
      <w:r w:rsidR="002D1746">
        <w:rPr>
          <w:lang w:val="es-CL"/>
        </w:rPr>
        <w:t xml:space="preserve">entre uno y otro en este caso </w:t>
      </w:r>
      <w:r w:rsidR="002D1746" w:rsidRPr="002D1746">
        <w:rPr>
          <w:lang w:val="es-CL"/>
        </w:rPr>
        <w:t xml:space="preserve">es </w:t>
      </w:r>
      <w:r w:rsidR="002D1746">
        <w:rPr>
          <w:lang w:val="es-CL"/>
        </w:rPr>
        <w:t>puramente</w:t>
      </w:r>
      <w:r w:rsidR="002D1746" w:rsidRPr="002D1746">
        <w:rPr>
          <w:lang w:val="es-CL"/>
        </w:rPr>
        <w:t xml:space="preserve"> formal, dado que la elección </w:t>
      </w:r>
      <w:r w:rsidR="002D1746">
        <w:rPr>
          <w:lang w:val="es-CL"/>
        </w:rPr>
        <w:t xml:space="preserve">del análisis exploratorio </w:t>
      </w:r>
      <w:r w:rsidR="002D1746" w:rsidRPr="002D1746">
        <w:rPr>
          <w:lang w:val="es-CL"/>
        </w:rPr>
        <w:t>no altera los resultados del modelo,</w:t>
      </w:r>
      <w:r w:rsidR="002D1746">
        <w:rPr>
          <w:lang w:val="es-CL"/>
        </w:rPr>
        <w:t xml:space="preserve"> sino los alcances</w:t>
      </w:r>
      <w:r w:rsidR="002D1746" w:rsidRPr="002D1746">
        <w:rPr>
          <w:lang w:val="es-CL"/>
        </w:rPr>
        <w:t xml:space="preserve"> </w:t>
      </w:r>
      <w:r w:rsidR="002D1746">
        <w:rPr>
          <w:lang w:val="es-CL"/>
        </w:rPr>
        <w:t>de</w:t>
      </w:r>
      <w:r w:rsidR="002D1746" w:rsidRPr="002D1746">
        <w:rPr>
          <w:lang w:val="es-CL"/>
        </w:rPr>
        <w:t xml:space="preserve"> su interpretación.</w:t>
      </w:r>
    </w:p>
    <w:p w14:paraId="03CA3B33" w14:textId="3B267817" w:rsidR="006A6FAE" w:rsidRPr="006A6FAE" w:rsidRDefault="003F19CC" w:rsidP="006A6FAE">
      <w:pPr>
        <w:rPr>
          <w:lang w:val="es-CL"/>
        </w:rPr>
      </w:pPr>
      <w:r>
        <w:rPr>
          <w:lang w:val="es-CL"/>
        </w:rPr>
        <w:t xml:space="preserve">La aplicación de técnicas de análisis factorial </w:t>
      </w:r>
      <w:r w:rsidR="006A6FAE" w:rsidRPr="006A6FAE">
        <w:rPr>
          <w:lang w:val="es-CL"/>
        </w:rPr>
        <w:t>se funda sobre la disposición de un conjunto amplio de variables, las que se enc</w:t>
      </w:r>
      <w:r w:rsidR="006A6FAE">
        <w:rPr>
          <w:lang w:val="es-CL"/>
        </w:rPr>
        <w:t xml:space="preserve">uentran correlacionadas entre sí, y </w:t>
      </w:r>
      <w:r>
        <w:rPr>
          <w:lang w:val="es-CL"/>
        </w:rPr>
        <w:t xml:space="preserve">obedece al supuesto de que es posible resumir </w:t>
      </w:r>
      <w:r w:rsidR="006A6FAE">
        <w:rPr>
          <w:lang w:val="es-CL"/>
        </w:rPr>
        <w:t>este amplio</w:t>
      </w:r>
      <w:r>
        <w:rPr>
          <w:lang w:val="es-CL"/>
        </w:rPr>
        <w:t xml:space="preserve"> set de variables en un conjunto menor de “factores”</w:t>
      </w:r>
      <w:r w:rsidR="006A6FAE">
        <w:rPr>
          <w:lang w:val="es-CL"/>
        </w:rPr>
        <w:t>, descomponiendo la varianza común a estas variables para</w:t>
      </w:r>
      <w:r w:rsidR="006A6FAE" w:rsidRPr="006A6FAE">
        <w:rPr>
          <w:lang w:val="es-CL"/>
        </w:rPr>
        <w:t xml:space="preserve"> así poder contar con información separable para efectos de l</w:t>
      </w:r>
      <w:r w:rsidR="006A6FAE">
        <w:rPr>
          <w:lang w:val="es-CL"/>
        </w:rPr>
        <w:t>a interpretacion de resultados.</w:t>
      </w:r>
    </w:p>
    <w:p w14:paraId="0CC3EC81" w14:textId="2824549C" w:rsidR="003F19CC" w:rsidRDefault="003F19CC" w:rsidP="003F19CC">
      <w:pPr>
        <w:rPr>
          <w:lang w:val="es-CL"/>
        </w:rPr>
      </w:pPr>
      <w:r>
        <w:rPr>
          <w:lang w:val="es-CL"/>
        </w:rPr>
        <w:t>Cada uno de estos factores contiene una proporción de la varianza compartida entre las variables originales.</w:t>
      </w:r>
      <w:r w:rsidR="00357C45">
        <w:rPr>
          <w:rStyle w:val="Refdenotaalpie"/>
          <w:lang w:val="es-CL"/>
        </w:rPr>
        <w:footnoteReference w:id="25"/>
      </w:r>
      <w:r>
        <w:rPr>
          <w:lang w:val="es-CL"/>
        </w:rPr>
        <w:t xml:space="preserve"> En este caso las variables utilizadas fueron las siguientes:</w:t>
      </w:r>
    </w:p>
    <w:p w14:paraId="6E59403B" w14:textId="6A3FAB5F" w:rsidR="003F19CC" w:rsidRDefault="003F19CC" w:rsidP="00176EFD">
      <w:pPr>
        <w:pStyle w:val="Textoindependiente"/>
        <w:numPr>
          <w:ilvl w:val="0"/>
          <w:numId w:val="71"/>
        </w:numPr>
        <w:ind w:left="714" w:hanging="357"/>
        <w:contextualSpacing/>
      </w:pPr>
      <w:r w:rsidRPr="003F19CC">
        <w:lastRenderedPageBreak/>
        <w:t>Percepción de la evolución del gasto en I+D según ítem y bienio</w:t>
      </w:r>
    </w:p>
    <w:p w14:paraId="690F391C" w14:textId="080ED4A5" w:rsidR="003F19CC" w:rsidRDefault="003F19CC" w:rsidP="00176EFD">
      <w:pPr>
        <w:pStyle w:val="Textoindependiente"/>
        <w:numPr>
          <w:ilvl w:val="0"/>
          <w:numId w:val="71"/>
        </w:numPr>
        <w:ind w:left="714" w:hanging="357"/>
        <w:contextualSpacing/>
      </w:pPr>
      <w:r>
        <w:t>Tamaño de las empresas</w:t>
      </w:r>
    </w:p>
    <w:p w14:paraId="706ECDC9" w14:textId="5C0D2582" w:rsidR="003F19CC" w:rsidRDefault="003F19CC" w:rsidP="00176EFD">
      <w:pPr>
        <w:pStyle w:val="Textoindependiente"/>
        <w:numPr>
          <w:ilvl w:val="0"/>
          <w:numId w:val="71"/>
        </w:numPr>
        <w:ind w:left="714" w:hanging="357"/>
        <w:contextualSpacing/>
      </w:pPr>
      <w:r>
        <w:t>Bienio intrínseco</w:t>
      </w:r>
    </w:p>
    <w:p w14:paraId="7F64E5FB" w14:textId="5CD7D4C1" w:rsidR="003F19CC" w:rsidRDefault="003F19CC" w:rsidP="00176EFD">
      <w:pPr>
        <w:pStyle w:val="Textoindependiente"/>
        <w:numPr>
          <w:ilvl w:val="0"/>
          <w:numId w:val="71"/>
        </w:numPr>
        <w:ind w:left="714" w:hanging="357"/>
        <w:contextualSpacing/>
      </w:pPr>
      <w:r>
        <w:t>Año de concurso</w:t>
      </w:r>
    </w:p>
    <w:p w14:paraId="5CDFAEBB" w14:textId="18F4A84C" w:rsidR="003F19CC" w:rsidRDefault="003F19CC" w:rsidP="003F19CC">
      <w:pPr>
        <w:rPr>
          <w:lang w:val="es-CL"/>
        </w:rPr>
      </w:pPr>
      <w:r>
        <w:rPr>
          <w:lang w:val="es-CL"/>
        </w:rPr>
        <w:t>De la aplicación del modelo, se eligieron los primeros nueve factores generados, ya que explican el 85,6% del total de la varianza (columna “Cumulative” en el cuadro siguiente). Al mismo tiempo, los primeros cuatro factores tomados por separado explican un 10% o más del total de la varianza, mientras que los otros cinco restantes prese</w:t>
      </w:r>
      <w:r w:rsidR="008456C2">
        <w:rPr>
          <w:lang w:val="es-CL"/>
        </w:rPr>
        <w:t xml:space="preserve">ntan un porcentaje menor, tal </w:t>
      </w:r>
      <w:r>
        <w:rPr>
          <w:lang w:val="es-CL"/>
        </w:rPr>
        <w:t>como puede apreciarse en el cuadro.</w:t>
      </w:r>
    </w:p>
    <w:p w14:paraId="6DE7FD0E" w14:textId="1C84E7F7" w:rsidR="003F19CC" w:rsidRPr="00D86871" w:rsidRDefault="003F19CC" w:rsidP="00D86871">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50</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Varianza explicada por cada factor</w:t>
      </w:r>
    </w:p>
    <w:tbl>
      <w:tblPr>
        <w:tblStyle w:val="TablaFormatoverde2"/>
        <w:tblW w:w="5529" w:type="dxa"/>
        <w:tblInd w:w="108" w:type="dxa"/>
        <w:tblLayout w:type="fixed"/>
        <w:tblLook w:val="04A0" w:firstRow="1" w:lastRow="0" w:firstColumn="1" w:lastColumn="0" w:noHBand="0" w:noVBand="1"/>
      </w:tblPr>
      <w:tblGrid>
        <w:gridCol w:w="851"/>
        <w:gridCol w:w="1134"/>
        <w:gridCol w:w="1417"/>
        <w:gridCol w:w="993"/>
        <w:gridCol w:w="1134"/>
      </w:tblGrid>
      <w:tr w:rsidR="0007375F" w:rsidRPr="00892885" w14:paraId="393F0A77" w14:textId="77777777" w:rsidTr="00D8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shd w:val="clear" w:color="auto" w:fill="D9D9D9" w:themeFill="background1" w:themeFillShade="D9"/>
            <w:noWrap/>
            <w:hideMark/>
          </w:tcPr>
          <w:p w14:paraId="77E3F732" w14:textId="21D2439D" w:rsidR="0007375F" w:rsidRPr="00D86871" w:rsidRDefault="0007375F" w:rsidP="00D86871">
            <w:pPr>
              <w:spacing w:before="20" w:after="20"/>
              <w:jc w:val="center"/>
              <w:rPr>
                <w:rFonts w:ascii="Arial Narrow" w:eastAsia="Times New Roman" w:hAnsi="Arial Narrow"/>
                <w:sz w:val="20"/>
                <w:lang w:eastAsia="es-ES"/>
              </w:rPr>
            </w:pPr>
            <w:r w:rsidRPr="00892885">
              <w:rPr>
                <w:rFonts w:ascii="Arial Narrow" w:eastAsia="Times New Roman" w:hAnsi="Arial Narrow"/>
                <w:sz w:val="20"/>
                <w:lang w:eastAsia="es-ES"/>
              </w:rPr>
              <w:t>Factor</w:t>
            </w:r>
          </w:p>
        </w:tc>
        <w:tc>
          <w:tcPr>
            <w:tcW w:w="1134" w:type="dxa"/>
            <w:shd w:val="clear" w:color="auto" w:fill="D9D9D9" w:themeFill="background1" w:themeFillShade="D9"/>
          </w:tcPr>
          <w:p w14:paraId="6D444688" w14:textId="77777777" w:rsidR="0007375F" w:rsidRPr="00D86871" w:rsidRDefault="0007375F"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Varianza</w:t>
            </w:r>
          </w:p>
        </w:tc>
        <w:tc>
          <w:tcPr>
            <w:tcW w:w="1417" w:type="dxa"/>
            <w:shd w:val="clear" w:color="auto" w:fill="D9D9D9" w:themeFill="background1" w:themeFillShade="D9"/>
          </w:tcPr>
          <w:p w14:paraId="10125DE1" w14:textId="7CE91F4E" w:rsidR="0007375F" w:rsidRPr="00D86871" w:rsidRDefault="0007375F"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Diferencia</w:t>
            </w:r>
            <w:r w:rsidR="008456C2" w:rsidRPr="00892885">
              <w:rPr>
                <w:rFonts w:ascii="Arial Narrow" w:eastAsia="Times New Roman" w:hAnsi="Arial Narrow"/>
                <w:bCs/>
                <w:color w:val="000000"/>
                <w:sz w:val="20"/>
                <w:lang w:eastAsia="es-ES"/>
              </w:rPr>
              <w:t xml:space="preserve"> entre factores</w:t>
            </w:r>
          </w:p>
        </w:tc>
        <w:tc>
          <w:tcPr>
            <w:tcW w:w="993" w:type="dxa"/>
            <w:shd w:val="clear" w:color="auto" w:fill="D9D9D9" w:themeFill="background1" w:themeFillShade="D9"/>
          </w:tcPr>
          <w:p w14:paraId="6848E54B" w14:textId="6F0E70E4" w:rsidR="0007375F" w:rsidRPr="00D86871" w:rsidRDefault="008456C2"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w:t>
            </w:r>
          </w:p>
        </w:tc>
        <w:tc>
          <w:tcPr>
            <w:tcW w:w="1134" w:type="dxa"/>
            <w:shd w:val="clear" w:color="auto" w:fill="D9D9D9" w:themeFill="background1" w:themeFillShade="D9"/>
          </w:tcPr>
          <w:p w14:paraId="4F916F32" w14:textId="31C3BEE8" w:rsidR="0007375F" w:rsidRPr="00D86871" w:rsidRDefault="0007375F"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 xml:space="preserve">% </w:t>
            </w:r>
            <w:r w:rsidR="00892885">
              <w:rPr>
                <w:rFonts w:ascii="Arial Narrow" w:eastAsia="Times New Roman" w:hAnsi="Arial Narrow"/>
                <w:bCs/>
                <w:color w:val="000000"/>
                <w:sz w:val="20"/>
                <w:szCs w:val="20"/>
                <w:lang w:eastAsia="es-ES"/>
              </w:rPr>
              <w:t>a</w:t>
            </w:r>
            <w:r w:rsidRPr="00892885">
              <w:rPr>
                <w:rFonts w:ascii="Arial Narrow" w:eastAsia="Times New Roman" w:hAnsi="Arial Narrow"/>
                <w:bCs/>
                <w:color w:val="000000"/>
                <w:sz w:val="20"/>
                <w:lang w:eastAsia="es-ES"/>
              </w:rPr>
              <w:t>cumulado</w:t>
            </w:r>
          </w:p>
        </w:tc>
      </w:tr>
      <w:tr w:rsidR="0007375F" w:rsidRPr="00892885" w14:paraId="6661B473" w14:textId="77777777" w:rsidTr="00D86871">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noWrap/>
          </w:tcPr>
          <w:p w14:paraId="32786D4A" w14:textId="63E1DF98"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1</w:t>
            </w:r>
          </w:p>
        </w:tc>
        <w:tc>
          <w:tcPr>
            <w:tcW w:w="1134" w:type="dxa"/>
            <w:tcBorders>
              <w:top w:val="single" w:sz="4" w:space="0" w:color="auto"/>
            </w:tcBorders>
          </w:tcPr>
          <w:p w14:paraId="51057EA2" w14:textId="5B3B2922"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723.711</w:t>
            </w:r>
          </w:p>
        </w:tc>
        <w:tc>
          <w:tcPr>
            <w:tcW w:w="1417" w:type="dxa"/>
            <w:tcBorders>
              <w:top w:val="single" w:sz="4" w:space="0" w:color="auto"/>
            </w:tcBorders>
          </w:tcPr>
          <w:p w14:paraId="5AD7E305" w14:textId="6C9119BA"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1.66401</w:t>
            </w:r>
          </w:p>
        </w:tc>
        <w:tc>
          <w:tcPr>
            <w:tcW w:w="993" w:type="dxa"/>
            <w:tcBorders>
              <w:top w:val="single" w:sz="4" w:space="0" w:color="auto"/>
              <w:left w:val="nil"/>
            </w:tcBorders>
          </w:tcPr>
          <w:p w14:paraId="272D0C50" w14:textId="0205EFB4"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0.1809</w:t>
            </w:r>
          </w:p>
        </w:tc>
        <w:tc>
          <w:tcPr>
            <w:tcW w:w="1134" w:type="dxa"/>
            <w:tcBorders>
              <w:top w:val="single" w:sz="4" w:space="0" w:color="auto"/>
            </w:tcBorders>
          </w:tcPr>
          <w:p w14:paraId="063E1635" w14:textId="30FD1986"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0.1809</w:t>
            </w:r>
          </w:p>
        </w:tc>
      </w:tr>
      <w:tr w:rsidR="0007375F" w:rsidRPr="00892885" w14:paraId="20327B3A"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4D5497F6" w14:textId="6B4BAD0C"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2</w:t>
            </w:r>
          </w:p>
        </w:tc>
        <w:tc>
          <w:tcPr>
            <w:tcW w:w="1134" w:type="dxa"/>
          </w:tcPr>
          <w:p w14:paraId="41569FB2" w14:textId="07A5DCBD"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557.310</w:t>
            </w:r>
          </w:p>
        </w:tc>
        <w:tc>
          <w:tcPr>
            <w:tcW w:w="1417" w:type="dxa"/>
          </w:tcPr>
          <w:p w14:paraId="333935A6" w14:textId="0E8AA12A"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1.21361</w:t>
            </w:r>
          </w:p>
        </w:tc>
        <w:tc>
          <w:tcPr>
            <w:tcW w:w="993" w:type="dxa"/>
            <w:tcBorders>
              <w:left w:val="nil"/>
            </w:tcBorders>
          </w:tcPr>
          <w:p w14:paraId="34CBEDCF" w14:textId="38C97980"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0.1393</w:t>
            </w:r>
          </w:p>
        </w:tc>
        <w:tc>
          <w:tcPr>
            <w:tcW w:w="1134" w:type="dxa"/>
          </w:tcPr>
          <w:p w14:paraId="0E6EE323" w14:textId="4FB61839"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0.3203</w:t>
            </w:r>
          </w:p>
        </w:tc>
      </w:tr>
      <w:tr w:rsidR="0007375F" w:rsidRPr="00892885" w14:paraId="30756A38"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4BAE1CE9" w14:textId="513A959A"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3</w:t>
            </w:r>
          </w:p>
        </w:tc>
        <w:tc>
          <w:tcPr>
            <w:tcW w:w="1134" w:type="dxa"/>
          </w:tcPr>
          <w:p w14:paraId="7198035D" w14:textId="0111FAE8"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435.949</w:t>
            </w:r>
          </w:p>
        </w:tc>
        <w:tc>
          <w:tcPr>
            <w:tcW w:w="1417" w:type="dxa"/>
          </w:tcPr>
          <w:p w14:paraId="6FC5F620" w14:textId="23FA5E2C"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0.15134</w:t>
            </w:r>
          </w:p>
        </w:tc>
        <w:tc>
          <w:tcPr>
            <w:tcW w:w="993" w:type="dxa"/>
            <w:tcBorders>
              <w:left w:val="nil"/>
            </w:tcBorders>
          </w:tcPr>
          <w:p w14:paraId="188026D5" w14:textId="2446E451"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0.1090</w:t>
            </w:r>
          </w:p>
        </w:tc>
        <w:tc>
          <w:tcPr>
            <w:tcW w:w="1134" w:type="dxa"/>
          </w:tcPr>
          <w:p w14:paraId="075E80F0" w14:textId="0FDF90F6"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0.4292</w:t>
            </w:r>
          </w:p>
        </w:tc>
      </w:tr>
      <w:tr w:rsidR="0007375F" w:rsidRPr="00892885" w14:paraId="55A1411B"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2378C162" w14:textId="4F8A12AE"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4</w:t>
            </w:r>
          </w:p>
        </w:tc>
        <w:tc>
          <w:tcPr>
            <w:tcW w:w="1134" w:type="dxa"/>
          </w:tcPr>
          <w:p w14:paraId="6A9F9AAD" w14:textId="29D34B42"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420.815</w:t>
            </w:r>
          </w:p>
        </w:tc>
        <w:tc>
          <w:tcPr>
            <w:tcW w:w="1417" w:type="dxa"/>
          </w:tcPr>
          <w:p w14:paraId="07FDC308" w14:textId="08D4BB2E"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1.29402</w:t>
            </w:r>
          </w:p>
        </w:tc>
        <w:tc>
          <w:tcPr>
            <w:tcW w:w="993" w:type="dxa"/>
            <w:tcBorders>
              <w:left w:val="nil"/>
            </w:tcBorders>
          </w:tcPr>
          <w:p w14:paraId="2D2FB7C4" w14:textId="4EB1C679"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0.1052</w:t>
            </w:r>
          </w:p>
        </w:tc>
        <w:tc>
          <w:tcPr>
            <w:tcW w:w="1134" w:type="dxa"/>
          </w:tcPr>
          <w:p w14:paraId="1AA993FA" w14:textId="4C130861"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0.5344</w:t>
            </w:r>
          </w:p>
        </w:tc>
      </w:tr>
      <w:tr w:rsidR="0007375F" w:rsidRPr="00892885" w14:paraId="03F62A1F"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56CC44A6" w14:textId="7EFB7FF7"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5</w:t>
            </w:r>
          </w:p>
        </w:tc>
        <w:tc>
          <w:tcPr>
            <w:tcW w:w="1134" w:type="dxa"/>
          </w:tcPr>
          <w:p w14:paraId="75726E97" w14:textId="29FAE691"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291.413</w:t>
            </w:r>
          </w:p>
        </w:tc>
        <w:tc>
          <w:tcPr>
            <w:tcW w:w="1417" w:type="dxa"/>
          </w:tcPr>
          <w:p w14:paraId="42099256" w14:textId="4CB1D500"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0.10174</w:t>
            </w:r>
          </w:p>
        </w:tc>
        <w:tc>
          <w:tcPr>
            <w:tcW w:w="993" w:type="dxa"/>
            <w:tcBorders>
              <w:left w:val="nil"/>
            </w:tcBorders>
          </w:tcPr>
          <w:p w14:paraId="043FD446" w14:textId="15180200"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0.0729</w:t>
            </w:r>
          </w:p>
        </w:tc>
        <w:tc>
          <w:tcPr>
            <w:tcW w:w="1134" w:type="dxa"/>
          </w:tcPr>
          <w:p w14:paraId="1FBF2B8B" w14:textId="11355FE9"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0.6073</w:t>
            </w:r>
          </w:p>
        </w:tc>
      </w:tr>
      <w:tr w:rsidR="0007375F" w:rsidRPr="00892885" w14:paraId="542D52C7"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2B3A6E56" w14:textId="69CD84E4"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6</w:t>
            </w:r>
          </w:p>
        </w:tc>
        <w:tc>
          <w:tcPr>
            <w:tcW w:w="1134" w:type="dxa"/>
          </w:tcPr>
          <w:p w14:paraId="7BA7A478" w14:textId="196C0183"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281.239</w:t>
            </w:r>
          </w:p>
        </w:tc>
        <w:tc>
          <w:tcPr>
            <w:tcW w:w="1417" w:type="dxa"/>
          </w:tcPr>
          <w:p w14:paraId="695D7784" w14:textId="5D4546C0"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0.00902</w:t>
            </w:r>
          </w:p>
        </w:tc>
        <w:tc>
          <w:tcPr>
            <w:tcW w:w="993" w:type="dxa"/>
            <w:tcBorders>
              <w:left w:val="nil"/>
            </w:tcBorders>
          </w:tcPr>
          <w:p w14:paraId="41BF00C2" w14:textId="55117F02"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0.0703</w:t>
            </w:r>
          </w:p>
        </w:tc>
        <w:tc>
          <w:tcPr>
            <w:tcW w:w="1134" w:type="dxa"/>
          </w:tcPr>
          <w:p w14:paraId="578CEB57" w14:textId="47AD2BFC"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0.6776</w:t>
            </w:r>
          </w:p>
        </w:tc>
      </w:tr>
      <w:tr w:rsidR="0007375F" w:rsidRPr="00892885" w14:paraId="2A4CC6B2"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5176D4A3" w14:textId="0C700E8D"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7</w:t>
            </w:r>
          </w:p>
        </w:tc>
        <w:tc>
          <w:tcPr>
            <w:tcW w:w="1134" w:type="dxa"/>
          </w:tcPr>
          <w:p w14:paraId="56C864C1" w14:textId="5F82BC97"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280.337</w:t>
            </w:r>
          </w:p>
        </w:tc>
        <w:tc>
          <w:tcPr>
            <w:tcW w:w="1417" w:type="dxa"/>
          </w:tcPr>
          <w:p w14:paraId="60CE1D66" w14:textId="45B82737"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0.31706</w:t>
            </w:r>
          </w:p>
        </w:tc>
        <w:tc>
          <w:tcPr>
            <w:tcW w:w="993" w:type="dxa"/>
            <w:tcBorders>
              <w:left w:val="nil"/>
            </w:tcBorders>
          </w:tcPr>
          <w:p w14:paraId="5E4AB15D" w14:textId="1B4254BC"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0.0701</w:t>
            </w:r>
          </w:p>
        </w:tc>
        <w:tc>
          <w:tcPr>
            <w:tcW w:w="1134" w:type="dxa"/>
          </w:tcPr>
          <w:p w14:paraId="7283186B" w14:textId="597D412E"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0.7477</w:t>
            </w:r>
          </w:p>
        </w:tc>
      </w:tr>
      <w:tr w:rsidR="0007375F" w:rsidRPr="00892885" w14:paraId="11C69877"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79238D1B" w14:textId="41EAE408" w:rsidR="0007375F" w:rsidRPr="00D86871"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8</w:t>
            </w:r>
          </w:p>
        </w:tc>
        <w:tc>
          <w:tcPr>
            <w:tcW w:w="1134" w:type="dxa"/>
          </w:tcPr>
          <w:p w14:paraId="63E94DED" w14:textId="3589E5AE"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248.631</w:t>
            </w:r>
          </w:p>
        </w:tc>
        <w:tc>
          <w:tcPr>
            <w:tcW w:w="1417" w:type="dxa"/>
          </w:tcPr>
          <w:p w14:paraId="085F6687" w14:textId="44C53F4C"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0.64122</w:t>
            </w:r>
          </w:p>
        </w:tc>
        <w:tc>
          <w:tcPr>
            <w:tcW w:w="993" w:type="dxa"/>
            <w:tcBorders>
              <w:left w:val="nil"/>
            </w:tcBorders>
          </w:tcPr>
          <w:p w14:paraId="4EECEBF5" w14:textId="5AB95E14"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0.0622</w:t>
            </w:r>
          </w:p>
        </w:tc>
        <w:tc>
          <w:tcPr>
            <w:tcW w:w="1134" w:type="dxa"/>
          </w:tcPr>
          <w:p w14:paraId="72250891" w14:textId="353A6B5C"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0.8099</w:t>
            </w:r>
          </w:p>
        </w:tc>
      </w:tr>
      <w:tr w:rsidR="0007375F" w:rsidRPr="00892885" w14:paraId="16BD5FD5" w14:textId="77777777" w:rsidTr="00D86871">
        <w:tc>
          <w:tcPr>
            <w:cnfStyle w:val="001000000000" w:firstRow="0" w:lastRow="0" w:firstColumn="1" w:lastColumn="0" w:oddVBand="0" w:evenVBand="0" w:oddHBand="0" w:evenHBand="0" w:firstRowFirstColumn="0" w:firstRowLastColumn="0" w:lastRowFirstColumn="0" w:lastRowLastColumn="0"/>
            <w:tcW w:w="851" w:type="dxa"/>
            <w:noWrap/>
          </w:tcPr>
          <w:p w14:paraId="56236243" w14:textId="6B3AD235" w:rsidR="0007375F" w:rsidRPr="00892885" w:rsidRDefault="0007375F" w:rsidP="00D86871">
            <w:pPr>
              <w:spacing w:before="20" w:after="20"/>
              <w:jc w:val="center"/>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9</w:t>
            </w:r>
          </w:p>
        </w:tc>
        <w:tc>
          <w:tcPr>
            <w:tcW w:w="1134" w:type="dxa"/>
          </w:tcPr>
          <w:p w14:paraId="267D994E" w14:textId="063D06E7" w:rsidR="0007375F" w:rsidRPr="00892885"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184.509</w:t>
            </w:r>
          </w:p>
        </w:tc>
        <w:tc>
          <w:tcPr>
            <w:tcW w:w="1417" w:type="dxa"/>
          </w:tcPr>
          <w:p w14:paraId="3B6F0D91" w14:textId="77777777"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p>
        </w:tc>
        <w:tc>
          <w:tcPr>
            <w:tcW w:w="993" w:type="dxa"/>
            <w:tcBorders>
              <w:left w:val="nil"/>
            </w:tcBorders>
          </w:tcPr>
          <w:p w14:paraId="2E68516A" w14:textId="145AFE6F"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0.0461</w:t>
            </w:r>
          </w:p>
        </w:tc>
        <w:tc>
          <w:tcPr>
            <w:tcW w:w="1134" w:type="dxa"/>
          </w:tcPr>
          <w:p w14:paraId="73080BE6" w14:textId="1D35869C" w:rsidR="0007375F" w:rsidRPr="00D86871" w:rsidRDefault="0007375F"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0.8560</w:t>
            </w:r>
          </w:p>
        </w:tc>
      </w:tr>
    </w:tbl>
    <w:p w14:paraId="4DD9DCA0" w14:textId="218919FC" w:rsidR="006A6FAE" w:rsidRDefault="006A6FAE" w:rsidP="00D86871">
      <w:pPr>
        <w:spacing w:before="240"/>
        <w:rPr>
          <w:lang w:val="es-CL"/>
        </w:rPr>
      </w:pPr>
      <w:r>
        <w:rPr>
          <w:lang w:val="es-CL"/>
        </w:rPr>
        <w:t xml:space="preserve">Es importante tomar los resultados del análisis de manera exploratoria puesto que la muestra sólo cuenta con 37 unidades. Sin embargo, aunque para este estudio en particular no es posible </w:t>
      </w:r>
      <w:r w:rsidRPr="006A6FAE">
        <w:rPr>
          <w:lang w:val="es-CL"/>
        </w:rPr>
        <w:t>co</w:t>
      </w:r>
      <w:r>
        <w:rPr>
          <w:lang w:val="es-CL"/>
        </w:rPr>
        <w:t>ncluir resultados con confianza, estos resultados pueden servir de hipótesis para futuras evaluaciones (por ejemplo, para reducir la extensión de cuestionarios).</w:t>
      </w:r>
    </w:p>
    <w:p w14:paraId="39002095" w14:textId="4B46703F" w:rsidR="003F19CC" w:rsidRDefault="00C74EC5" w:rsidP="003F19CC">
      <w:pPr>
        <w:rPr>
          <w:lang w:val="es-CL"/>
        </w:rPr>
      </w:pPr>
      <w:r>
        <w:rPr>
          <w:lang w:val="es-CL"/>
        </w:rPr>
        <w:t>P</w:t>
      </w:r>
      <w:r w:rsidR="003F19CC">
        <w:rPr>
          <w:lang w:val="es-CL"/>
        </w:rPr>
        <w:t>ara observar el contenido de información de cada factor</w:t>
      </w:r>
      <w:r w:rsidR="0007375F">
        <w:rPr>
          <w:lang w:val="es-CL"/>
        </w:rPr>
        <w:t>,</w:t>
      </w:r>
      <w:r w:rsidR="003F19CC">
        <w:rPr>
          <w:lang w:val="es-CL"/>
        </w:rPr>
        <w:t xml:space="preserve"> </w:t>
      </w:r>
      <w:r w:rsidR="0007375F">
        <w:rPr>
          <w:lang w:val="es-CL"/>
        </w:rPr>
        <w:t>el</w:t>
      </w:r>
      <w:r w:rsidR="003F19CC">
        <w:rPr>
          <w:lang w:val="es-CL"/>
        </w:rPr>
        <w:t xml:space="preserve"> siguiente </w:t>
      </w:r>
      <w:r w:rsidR="0007375F">
        <w:rPr>
          <w:lang w:val="es-CL"/>
        </w:rPr>
        <w:t>cuadro</w:t>
      </w:r>
      <w:r w:rsidR="003F19CC">
        <w:rPr>
          <w:lang w:val="es-CL"/>
        </w:rPr>
        <w:t xml:space="preserve"> no</w:t>
      </w:r>
      <w:r w:rsidR="0007375F">
        <w:rPr>
          <w:lang w:val="es-CL"/>
        </w:rPr>
        <w:t>s muestra la correlación entre é</w:t>
      </w:r>
      <w:r w:rsidR="003F19CC">
        <w:rPr>
          <w:lang w:val="es-CL"/>
        </w:rPr>
        <w:t xml:space="preserve">stos y cada variable original del modelo. Se consideran sólo aquellos valores superiores a 0,5 o inferiores a -0,5 para efectos de una mejor visualización de aquellas correlaciones </w:t>
      </w:r>
      <w:r w:rsidR="0007375F">
        <w:rPr>
          <w:lang w:val="es-CL"/>
        </w:rPr>
        <w:t>que tienen</w:t>
      </w:r>
      <w:r w:rsidR="003F19CC">
        <w:rPr>
          <w:lang w:val="es-CL"/>
        </w:rPr>
        <w:t xml:space="preserve"> mayor fuerza.</w:t>
      </w:r>
    </w:p>
    <w:p w14:paraId="17ABA79D" w14:textId="77777777" w:rsidR="0007375F" w:rsidRDefault="0007375F" w:rsidP="003F19CC">
      <w:pPr>
        <w:sectPr w:rsidR="0007375F" w:rsidSect="00750180">
          <w:footerReference w:type="first" r:id="rId36"/>
          <w:type w:val="oddPage"/>
          <w:pgSz w:w="12242" w:h="15842" w:code="1"/>
          <w:pgMar w:top="2835" w:right="1701" w:bottom="2268" w:left="3062" w:header="709" w:footer="1227" w:gutter="0"/>
          <w:cols w:space="708"/>
          <w:titlePg/>
          <w:docGrid w:linePitch="360"/>
        </w:sectPr>
      </w:pPr>
    </w:p>
    <w:p w14:paraId="55FEEF33" w14:textId="3D7F8B65" w:rsidR="003F19CC" w:rsidRPr="00D86871" w:rsidRDefault="00C74EC5" w:rsidP="00D86871">
      <w:pPr>
        <w:spacing w:before="240"/>
        <w:jc w:val="left"/>
        <w:rPr>
          <w:rFonts w:ascii="Arial Narrow" w:hAnsi="Arial Narrow"/>
          <w:b/>
          <w:bCs/>
          <w:sz w:val="20"/>
        </w:rPr>
      </w:pPr>
      <w:r w:rsidRPr="00D86871">
        <w:rPr>
          <w:rFonts w:ascii="Arial Narrow" w:hAnsi="Arial Narrow"/>
          <w:b/>
          <w:bCs/>
          <w:sz w:val="20"/>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51</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Resultados del análisis factorial del gasto en I+D de empresas beneficiarias del PAI (ISP y Tesis)</w:t>
      </w:r>
    </w:p>
    <w:tbl>
      <w:tblPr>
        <w:tblW w:w="12892" w:type="dxa"/>
        <w:tblCellMar>
          <w:left w:w="70" w:type="dxa"/>
          <w:right w:w="70" w:type="dxa"/>
        </w:tblCellMar>
        <w:tblLook w:val="04A0" w:firstRow="1" w:lastRow="0" w:firstColumn="1" w:lastColumn="0" w:noHBand="0" w:noVBand="1"/>
      </w:tblPr>
      <w:tblGrid>
        <w:gridCol w:w="1209"/>
        <w:gridCol w:w="3322"/>
        <w:gridCol w:w="930"/>
        <w:gridCol w:w="927"/>
        <w:gridCol w:w="927"/>
        <w:gridCol w:w="930"/>
        <w:gridCol w:w="930"/>
        <w:gridCol w:w="930"/>
        <w:gridCol w:w="927"/>
        <w:gridCol w:w="930"/>
        <w:gridCol w:w="930"/>
      </w:tblGrid>
      <w:tr w:rsidR="00C74EC5" w:rsidRPr="00C74EC5" w14:paraId="3E7B50F3" w14:textId="77777777" w:rsidTr="00C74EC5">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6A6A6"/>
            <w:noWrap/>
            <w:vAlign w:val="bottom"/>
            <w:hideMark/>
          </w:tcPr>
          <w:p w14:paraId="3FBDDB9B"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Variable</w:t>
            </w:r>
          </w:p>
        </w:tc>
        <w:tc>
          <w:tcPr>
            <w:tcW w:w="930" w:type="dxa"/>
            <w:tcBorders>
              <w:top w:val="single" w:sz="4" w:space="0" w:color="auto"/>
              <w:left w:val="nil"/>
              <w:bottom w:val="single" w:sz="4" w:space="0" w:color="auto"/>
              <w:right w:val="single" w:sz="4" w:space="0" w:color="auto"/>
            </w:tcBorders>
            <w:shd w:val="clear" w:color="auto" w:fill="A6A6A6"/>
            <w:noWrap/>
            <w:vAlign w:val="bottom"/>
            <w:hideMark/>
          </w:tcPr>
          <w:p w14:paraId="719E8C97"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Factor1</w:t>
            </w:r>
          </w:p>
        </w:tc>
        <w:tc>
          <w:tcPr>
            <w:tcW w:w="927" w:type="dxa"/>
            <w:tcBorders>
              <w:top w:val="single" w:sz="4" w:space="0" w:color="auto"/>
              <w:left w:val="nil"/>
              <w:bottom w:val="single" w:sz="4" w:space="0" w:color="auto"/>
              <w:right w:val="single" w:sz="4" w:space="0" w:color="auto"/>
            </w:tcBorders>
            <w:shd w:val="clear" w:color="auto" w:fill="A6A6A6"/>
            <w:noWrap/>
            <w:vAlign w:val="bottom"/>
            <w:hideMark/>
          </w:tcPr>
          <w:p w14:paraId="6A848167"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Factor2</w:t>
            </w:r>
          </w:p>
        </w:tc>
        <w:tc>
          <w:tcPr>
            <w:tcW w:w="927" w:type="dxa"/>
            <w:tcBorders>
              <w:top w:val="single" w:sz="4" w:space="0" w:color="auto"/>
              <w:left w:val="nil"/>
              <w:bottom w:val="single" w:sz="4" w:space="0" w:color="auto"/>
              <w:right w:val="single" w:sz="4" w:space="0" w:color="auto"/>
            </w:tcBorders>
            <w:shd w:val="clear" w:color="auto" w:fill="A6A6A6"/>
            <w:noWrap/>
            <w:vAlign w:val="bottom"/>
            <w:hideMark/>
          </w:tcPr>
          <w:p w14:paraId="786532B1"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Factor3</w:t>
            </w:r>
          </w:p>
        </w:tc>
        <w:tc>
          <w:tcPr>
            <w:tcW w:w="930" w:type="dxa"/>
            <w:tcBorders>
              <w:top w:val="single" w:sz="4" w:space="0" w:color="auto"/>
              <w:left w:val="nil"/>
              <w:bottom w:val="single" w:sz="4" w:space="0" w:color="auto"/>
              <w:right w:val="single" w:sz="4" w:space="0" w:color="auto"/>
            </w:tcBorders>
            <w:shd w:val="clear" w:color="auto" w:fill="A6A6A6"/>
            <w:noWrap/>
            <w:vAlign w:val="bottom"/>
            <w:hideMark/>
          </w:tcPr>
          <w:p w14:paraId="5D56AE2E"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Factor4</w:t>
            </w:r>
          </w:p>
        </w:tc>
        <w:tc>
          <w:tcPr>
            <w:tcW w:w="930" w:type="dxa"/>
            <w:tcBorders>
              <w:top w:val="single" w:sz="4" w:space="0" w:color="auto"/>
              <w:left w:val="nil"/>
              <w:bottom w:val="single" w:sz="4" w:space="0" w:color="auto"/>
              <w:right w:val="single" w:sz="4" w:space="0" w:color="auto"/>
            </w:tcBorders>
            <w:shd w:val="clear" w:color="auto" w:fill="A6A6A6"/>
            <w:noWrap/>
            <w:vAlign w:val="bottom"/>
            <w:hideMark/>
          </w:tcPr>
          <w:p w14:paraId="6164FA8B"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Factor5</w:t>
            </w:r>
          </w:p>
        </w:tc>
        <w:tc>
          <w:tcPr>
            <w:tcW w:w="930" w:type="dxa"/>
            <w:tcBorders>
              <w:top w:val="single" w:sz="4" w:space="0" w:color="auto"/>
              <w:left w:val="nil"/>
              <w:bottom w:val="single" w:sz="4" w:space="0" w:color="auto"/>
              <w:right w:val="single" w:sz="4" w:space="0" w:color="auto"/>
            </w:tcBorders>
            <w:shd w:val="clear" w:color="auto" w:fill="A6A6A6"/>
            <w:noWrap/>
            <w:vAlign w:val="bottom"/>
            <w:hideMark/>
          </w:tcPr>
          <w:p w14:paraId="79EC8C8C"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Factor6</w:t>
            </w:r>
          </w:p>
        </w:tc>
        <w:tc>
          <w:tcPr>
            <w:tcW w:w="927" w:type="dxa"/>
            <w:tcBorders>
              <w:top w:val="single" w:sz="4" w:space="0" w:color="auto"/>
              <w:left w:val="nil"/>
              <w:bottom w:val="single" w:sz="4" w:space="0" w:color="auto"/>
              <w:right w:val="single" w:sz="4" w:space="0" w:color="auto"/>
            </w:tcBorders>
            <w:shd w:val="clear" w:color="auto" w:fill="A6A6A6"/>
            <w:noWrap/>
            <w:vAlign w:val="bottom"/>
            <w:hideMark/>
          </w:tcPr>
          <w:p w14:paraId="02D8BFD7"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Factor7</w:t>
            </w:r>
          </w:p>
        </w:tc>
        <w:tc>
          <w:tcPr>
            <w:tcW w:w="930" w:type="dxa"/>
            <w:tcBorders>
              <w:top w:val="single" w:sz="4" w:space="0" w:color="auto"/>
              <w:left w:val="nil"/>
              <w:bottom w:val="single" w:sz="4" w:space="0" w:color="auto"/>
              <w:right w:val="single" w:sz="4" w:space="0" w:color="auto"/>
            </w:tcBorders>
            <w:shd w:val="clear" w:color="auto" w:fill="A6A6A6"/>
            <w:noWrap/>
            <w:vAlign w:val="bottom"/>
            <w:hideMark/>
          </w:tcPr>
          <w:p w14:paraId="50443AA6"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Factor8</w:t>
            </w:r>
          </w:p>
        </w:tc>
        <w:tc>
          <w:tcPr>
            <w:tcW w:w="930" w:type="dxa"/>
            <w:tcBorders>
              <w:top w:val="single" w:sz="4" w:space="0" w:color="auto"/>
              <w:left w:val="nil"/>
              <w:bottom w:val="single" w:sz="4" w:space="0" w:color="auto"/>
              <w:right w:val="single" w:sz="4" w:space="0" w:color="auto"/>
            </w:tcBorders>
            <w:shd w:val="clear" w:color="auto" w:fill="A6A6A6"/>
            <w:noWrap/>
            <w:vAlign w:val="bottom"/>
            <w:hideMark/>
          </w:tcPr>
          <w:p w14:paraId="648ADE34" w14:textId="77777777" w:rsidR="00C74EC5" w:rsidRPr="00C74EC5" w:rsidRDefault="00C74EC5" w:rsidP="00C74EC5">
            <w:pPr>
              <w:spacing w:after="0"/>
              <w:jc w:val="center"/>
              <w:rPr>
                <w:rFonts w:ascii="Arial Narrow" w:eastAsia="Times New Roman" w:hAnsi="Arial Narrow"/>
                <w:b/>
                <w:color w:val="000000"/>
                <w:sz w:val="20"/>
                <w:lang w:eastAsia="es-ES"/>
              </w:rPr>
            </w:pPr>
            <w:r w:rsidRPr="00C74EC5">
              <w:rPr>
                <w:rFonts w:ascii="Arial Narrow" w:eastAsia="Times New Roman" w:hAnsi="Arial Narrow"/>
                <w:b/>
                <w:color w:val="000000"/>
                <w:sz w:val="20"/>
                <w:lang w:eastAsia="es-ES"/>
              </w:rPr>
              <w:t>Factor9</w:t>
            </w:r>
          </w:p>
        </w:tc>
      </w:tr>
      <w:tr w:rsidR="00C74EC5" w:rsidRPr="00C74EC5" w14:paraId="2ABA997B"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BDD4EE0"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14279DA0" w14:textId="4D3CBD9E" w:rsidR="00C74EC5" w:rsidRPr="00C74EC5" w:rsidRDefault="00C74EC5" w:rsidP="00C74EC5">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Honorarios o sueldo de </w:t>
            </w:r>
            <w:r>
              <w:rPr>
                <w:rFonts w:ascii="Arial Narrow" w:eastAsia="Times New Roman" w:hAnsi="Arial Narrow"/>
                <w:color w:val="000000"/>
                <w:sz w:val="20"/>
                <w:lang w:eastAsia="es-ES"/>
              </w:rPr>
              <w:t>CHA</w:t>
            </w:r>
            <w:r w:rsidRPr="00C74EC5">
              <w:rPr>
                <w:rFonts w:ascii="Arial Narrow" w:eastAsia="Times New Roman" w:hAnsi="Arial Narrow"/>
                <w:color w:val="000000"/>
                <w:sz w:val="20"/>
                <w:lang w:eastAsia="es-ES"/>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4ED6CA1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11361F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0.8785</w:t>
            </w:r>
          </w:p>
        </w:tc>
        <w:tc>
          <w:tcPr>
            <w:tcW w:w="927" w:type="dxa"/>
            <w:tcBorders>
              <w:top w:val="nil"/>
              <w:left w:val="nil"/>
              <w:bottom w:val="single" w:sz="4" w:space="0" w:color="auto"/>
              <w:right w:val="single" w:sz="4" w:space="0" w:color="auto"/>
            </w:tcBorders>
            <w:shd w:val="clear" w:color="auto" w:fill="auto"/>
            <w:noWrap/>
            <w:vAlign w:val="bottom"/>
            <w:hideMark/>
          </w:tcPr>
          <w:p w14:paraId="7FA3295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176915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CB2145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6C40D4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A3D257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6D24E0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D08EEB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46667C31"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539EC399"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0CC29C1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Arriendo de bienes inmuebles </w:t>
            </w:r>
          </w:p>
        </w:tc>
        <w:tc>
          <w:tcPr>
            <w:tcW w:w="930" w:type="dxa"/>
            <w:tcBorders>
              <w:top w:val="nil"/>
              <w:left w:val="nil"/>
              <w:bottom w:val="single" w:sz="4" w:space="0" w:color="auto"/>
              <w:right w:val="single" w:sz="4" w:space="0" w:color="auto"/>
            </w:tcBorders>
            <w:shd w:val="clear" w:color="auto" w:fill="auto"/>
            <w:noWrap/>
            <w:vAlign w:val="bottom"/>
            <w:hideMark/>
          </w:tcPr>
          <w:p w14:paraId="20EB4AE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DA5D90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E84FD6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EFB048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EE8B4C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0.7077</w:t>
            </w:r>
          </w:p>
        </w:tc>
        <w:tc>
          <w:tcPr>
            <w:tcW w:w="930" w:type="dxa"/>
            <w:tcBorders>
              <w:top w:val="nil"/>
              <w:left w:val="nil"/>
              <w:bottom w:val="single" w:sz="4" w:space="0" w:color="auto"/>
              <w:right w:val="single" w:sz="4" w:space="0" w:color="auto"/>
            </w:tcBorders>
            <w:shd w:val="clear" w:color="auto" w:fill="auto"/>
            <w:noWrap/>
            <w:vAlign w:val="bottom"/>
            <w:hideMark/>
          </w:tcPr>
          <w:p w14:paraId="706B65E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330DFE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50B69E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1EB995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1C4E5CAF"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4B7389F"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64040DE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Compras de otros servicios </w:t>
            </w:r>
          </w:p>
        </w:tc>
        <w:tc>
          <w:tcPr>
            <w:tcW w:w="930" w:type="dxa"/>
            <w:tcBorders>
              <w:top w:val="nil"/>
              <w:left w:val="nil"/>
              <w:bottom w:val="single" w:sz="4" w:space="0" w:color="auto"/>
              <w:right w:val="single" w:sz="4" w:space="0" w:color="auto"/>
            </w:tcBorders>
            <w:shd w:val="clear" w:color="auto" w:fill="auto"/>
            <w:noWrap/>
            <w:vAlign w:val="bottom"/>
            <w:hideMark/>
          </w:tcPr>
          <w:p w14:paraId="0A96C84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58D8EA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0.7543</w:t>
            </w:r>
          </w:p>
        </w:tc>
        <w:tc>
          <w:tcPr>
            <w:tcW w:w="927" w:type="dxa"/>
            <w:tcBorders>
              <w:top w:val="nil"/>
              <w:left w:val="nil"/>
              <w:bottom w:val="single" w:sz="4" w:space="0" w:color="auto"/>
              <w:right w:val="single" w:sz="4" w:space="0" w:color="auto"/>
            </w:tcBorders>
            <w:shd w:val="clear" w:color="auto" w:fill="auto"/>
            <w:noWrap/>
            <w:vAlign w:val="bottom"/>
            <w:hideMark/>
          </w:tcPr>
          <w:p w14:paraId="32A66E1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5DB396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6353F3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3C6056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ECB238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21DDDD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ED429A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7AA186AF"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054672D4"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7AAFECE7"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 de materiales </w:t>
            </w:r>
          </w:p>
        </w:tc>
        <w:tc>
          <w:tcPr>
            <w:tcW w:w="930" w:type="dxa"/>
            <w:tcBorders>
              <w:top w:val="nil"/>
              <w:left w:val="nil"/>
              <w:bottom w:val="single" w:sz="4" w:space="0" w:color="auto"/>
              <w:right w:val="single" w:sz="4" w:space="0" w:color="auto"/>
            </w:tcBorders>
            <w:shd w:val="clear" w:color="auto" w:fill="auto"/>
            <w:noWrap/>
            <w:vAlign w:val="bottom"/>
            <w:hideMark/>
          </w:tcPr>
          <w:p w14:paraId="4A205B7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661E6A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0.5618</w:t>
            </w:r>
          </w:p>
        </w:tc>
        <w:tc>
          <w:tcPr>
            <w:tcW w:w="927" w:type="dxa"/>
            <w:tcBorders>
              <w:top w:val="nil"/>
              <w:left w:val="nil"/>
              <w:bottom w:val="single" w:sz="4" w:space="0" w:color="auto"/>
              <w:right w:val="single" w:sz="4" w:space="0" w:color="auto"/>
            </w:tcBorders>
            <w:shd w:val="clear" w:color="auto" w:fill="auto"/>
            <w:noWrap/>
            <w:vAlign w:val="bottom"/>
            <w:hideMark/>
          </w:tcPr>
          <w:p w14:paraId="04DB841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0.6283</w:t>
            </w:r>
          </w:p>
        </w:tc>
        <w:tc>
          <w:tcPr>
            <w:tcW w:w="930" w:type="dxa"/>
            <w:tcBorders>
              <w:top w:val="nil"/>
              <w:left w:val="nil"/>
              <w:bottom w:val="single" w:sz="4" w:space="0" w:color="auto"/>
              <w:right w:val="single" w:sz="4" w:space="0" w:color="auto"/>
            </w:tcBorders>
            <w:shd w:val="clear" w:color="auto" w:fill="auto"/>
            <w:noWrap/>
            <w:vAlign w:val="bottom"/>
            <w:hideMark/>
          </w:tcPr>
          <w:p w14:paraId="746843B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EFBCFD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D61B38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8318AB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FA2DFA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66ACF5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0F739507"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1B8E36F"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4CF9D68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Terrenos </w:t>
            </w:r>
          </w:p>
        </w:tc>
        <w:tc>
          <w:tcPr>
            <w:tcW w:w="930" w:type="dxa"/>
            <w:tcBorders>
              <w:top w:val="nil"/>
              <w:left w:val="nil"/>
              <w:bottom w:val="single" w:sz="4" w:space="0" w:color="auto"/>
              <w:right w:val="single" w:sz="4" w:space="0" w:color="auto"/>
            </w:tcBorders>
            <w:shd w:val="clear" w:color="auto" w:fill="auto"/>
            <w:noWrap/>
            <w:vAlign w:val="bottom"/>
            <w:hideMark/>
          </w:tcPr>
          <w:p w14:paraId="27A8555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0.9561</w:t>
            </w:r>
          </w:p>
        </w:tc>
        <w:tc>
          <w:tcPr>
            <w:tcW w:w="927" w:type="dxa"/>
            <w:tcBorders>
              <w:top w:val="nil"/>
              <w:left w:val="nil"/>
              <w:bottom w:val="single" w:sz="4" w:space="0" w:color="auto"/>
              <w:right w:val="single" w:sz="4" w:space="0" w:color="auto"/>
            </w:tcBorders>
            <w:shd w:val="clear" w:color="auto" w:fill="auto"/>
            <w:noWrap/>
            <w:vAlign w:val="bottom"/>
            <w:hideMark/>
          </w:tcPr>
          <w:p w14:paraId="7FDE789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4C61DF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F785B2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74ED45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636002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0AFADA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EA4E9C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7AA686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1452824E"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028F91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1EE804F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Edificios </w:t>
            </w:r>
          </w:p>
        </w:tc>
        <w:tc>
          <w:tcPr>
            <w:tcW w:w="930" w:type="dxa"/>
            <w:tcBorders>
              <w:top w:val="nil"/>
              <w:left w:val="nil"/>
              <w:bottom w:val="single" w:sz="4" w:space="0" w:color="auto"/>
              <w:right w:val="single" w:sz="4" w:space="0" w:color="auto"/>
            </w:tcBorders>
            <w:shd w:val="clear" w:color="auto" w:fill="auto"/>
            <w:noWrap/>
            <w:vAlign w:val="bottom"/>
            <w:hideMark/>
          </w:tcPr>
          <w:p w14:paraId="4613B1B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C9519C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F0B143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713D79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F43036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8E5E20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61C0FB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D93A0A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3879B0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CE822ED"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3C5DB75D"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2009-2010</w:t>
            </w:r>
          </w:p>
        </w:tc>
        <w:tc>
          <w:tcPr>
            <w:tcW w:w="3322" w:type="dxa"/>
            <w:tcBorders>
              <w:top w:val="nil"/>
              <w:left w:val="nil"/>
              <w:bottom w:val="single" w:sz="4" w:space="0" w:color="auto"/>
              <w:right w:val="single" w:sz="4" w:space="0" w:color="auto"/>
            </w:tcBorders>
            <w:shd w:val="clear" w:color="auto" w:fill="auto"/>
            <w:noWrap/>
            <w:vAlign w:val="bottom"/>
            <w:hideMark/>
          </w:tcPr>
          <w:p w14:paraId="72503A2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Equipos e instrumentos </w:t>
            </w:r>
          </w:p>
        </w:tc>
        <w:tc>
          <w:tcPr>
            <w:tcW w:w="930" w:type="dxa"/>
            <w:tcBorders>
              <w:top w:val="nil"/>
              <w:left w:val="nil"/>
              <w:bottom w:val="single" w:sz="4" w:space="0" w:color="auto"/>
              <w:right w:val="single" w:sz="4" w:space="0" w:color="auto"/>
            </w:tcBorders>
            <w:shd w:val="clear" w:color="auto" w:fill="auto"/>
            <w:noWrap/>
            <w:vAlign w:val="bottom"/>
            <w:hideMark/>
          </w:tcPr>
          <w:p w14:paraId="0AD311E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E62A5F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0.7436</w:t>
            </w:r>
          </w:p>
        </w:tc>
        <w:tc>
          <w:tcPr>
            <w:tcW w:w="927" w:type="dxa"/>
            <w:tcBorders>
              <w:top w:val="nil"/>
              <w:left w:val="nil"/>
              <w:bottom w:val="single" w:sz="4" w:space="0" w:color="auto"/>
              <w:right w:val="single" w:sz="4" w:space="0" w:color="auto"/>
            </w:tcBorders>
            <w:shd w:val="clear" w:color="auto" w:fill="auto"/>
            <w:noWrap/>
            <w:vAlign w:val="bottom"/>
            <w:hideMark/>
          </w:tcPr>
          <w:p w14:paraId="0985761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00FC17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77D06A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27454F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3ED231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B68C1C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CE01DE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34EC658A"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090A92D"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28B6FD57" w14:textId="73896A39" w:rsidR="00C74EC5" w:rsidRPr="00C74EC5" w:rsidRDefault="00C74EC5" w:rsidP="00C74EC5">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Honorarios o sueldo de </w:t>
            </w:r>
            <w:r>
              <w:rPr>
                <w:rFonts w:ascii="Arial Narrow" w:eastAsia="Times New Roman" w:hAnsi="Arial Narrow"/>
                <w:color w:val="000000"/>
                <w:sz w:val="20"/>
                <w:lang w:eastAsia="es-ES"/>
              </w:rPr>
              <w:t>CHA</w:t>
            </w:r>
            <w:r w:rsidRPr="00C74EC5">
              <w:rPr>
                <w:rFonts w:ascii="Arial Narrow" w:eastAsia="Times New Roman" w:hAnsi="Arial Narrow"/>
                <w:color w:val="000000"/>
                <w:sz w:val="20"/>
                <w:lang w:eastAsia="es-ES"/>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0F21ABD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9CA9B5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0.8509</w:t>
            </w:r>
          </w:p>
        </w:tc>
        <w:tc>
          <w:tcPr>
            <w:tcW w:w="927" w:type="dxa"/>
            <w:tcBorders>
              <w:top w:val="nil"/>
              <w:left w:val="nil"/>
              <w:bottom w:val="single" w:sz="4" w:space="0" w:color="auto"/>
              <w:right w:val="single" w:sz="4" w:space="0" w:color="auto"/>
            </w:tcBorders>
            <w:shd w:val="clear" w:color="auto" w:fill="auto"/>
            <w:noWrap/>
            <w:vAlign w:val="bottom"/>
            <w:hideMark/>
          </w:tcPr>
          <w:p w14:paraId="0CB64DF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8D901A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820204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382423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7341C3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52A4B3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2940E1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1F733913"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C001DFF"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5B8BA8AF"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Arriendo de bienes inmuebles </w:t>
            </w:r>
          </w:p>
        </w:tc>
        <w:tc>
          <w:tcPr>
            <w:tcW w:w="930" w:type="dxa"/>
            <w:tcBorders>
              <w:top w:val="nil"/>
              <w:left w:val="nil"/>
              <w:bottom w:val="single" w:sz="4" w:space="0" w:color="auto"/>
              <w:right w:val="single" w:sz="4" w:space="0" w:color="auto"/>
            </w:tcBorders>
            <w:shd w:val="clear" w:color="auto" w:fill="auto"/>
            <w:noWrap/>
            <w:vAlign w:val="bottom"/>
            <w:hideMark/>
          </w:tcPr>
          <w:p w14:paraId="17D334E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0.5168</w:t>
            </w:r>
          </w:p>
        </w:tc>
        <w:tc>
          <w:tcPr>
            <w:tcW w:w="927" w:type="dxa"/>
            <w:tcBorders>
              <w:top w:val="nil"/>
              <w:left w:val="nil"/>
              <w:bottom w:val="single" w:sz="4" w:space="0" w:color="auto"/>
              <w:right w:val="single" w:sz="4" w:space="0" w:color="auto"/>
            </w:tcBorders>
            <w:shd w:val="clear" w:color="auto" w:fill="auto"/>
            <w:noWrap/>
            <w:vAlign w:val="bottom"/>
            <w:hideMark/>
          </w:tcPr>
          <w:p w14:paraId="1CA0D73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16CF7E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C70199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3935FB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0.5909</w:t>
            </w:r>
          </w:p>
        </w:tc>
        <w:tc>
          <w:tcPr>
            <w:tcW w:w="930" w:type="dxa"/>
            <w:tcBorders>
              <w:top w:val="nil"/>
              <w:left w:val="nil"/>
              <w:bottom w:val="single" w:sz="4" w:space="0" w:color="auto"/>
              <w:right w:val="single" w:sz="4" w:space="0" w:color="auto"/>
            </w:tcBorders>
            <w:shd w:val="clear" w:color="auto" w:fill="auto"/>
            <w:noWrap/>
            <w:vAlign w:val="bottom"/>
            <w:hideMark/>
          </w:tcPr>
          <w:p w14:paraId="27CB0A5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3580A1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388CCF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22BA55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69128D65"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2615D67"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0C49078C"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Compras de otros servicios </w:t>
            </w:r>
          </w:p>
        </w:tc>
        <w:tc>
          <w:tcPr>
            <w:tcW w:w="930" w:type="dxa"/>
            <w:tcBorders>
              <w:top w:val="nil"/>
              <w:left w:val="nil"/>
              <w:bottom w:val="single" w:sz="4" w:space="0" w:color="auto"/>
              <w:right w:val="single" w:sz="4" w:space="0" w:color="auto"/>
            </w:tcBorders>
            <w:shd w:val="clear" w:color="auto" w:fill="auto"/>
            <w:noWrap/>
            <w:vAlign w:val="bottom"/>
            <w:hideMark/>
          </w:tcPr>
          <w:p w14:paraId="68B3322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D97765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0.7813</w:t>
            </w:r>
          </w:p>
        </w:tc>
        <w:tc>
          <w:tcPr>
            <w:tcW w:w="927" w:type="dxa"/>
            <w:tcBorders>
              <w:top w:val="nil"/>
              <w:left w:val="nil"/>
              <w:bottom w:val="single" w:sz="4" w:space="0" w:color="auto"/>
              <w:right w:val="single" w:sz="4" w:space="0" w:color="auto"/>
            </w:tcBorders>
            <w:shd w:val="clear" w:color="auto" w:fill="auto"/>
            <w:noWrap/>
            <w:vAlign w:val="bottom"/>
            <w:hideMark/>
          </w:tcPr>
          <w:p w14:paraId="76A359E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3BC76D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026F47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17E1AA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DD252B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8BAFCB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87E871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65E11242"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07C7536E"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04D8607B"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 de materiales </w:t>
            </w:r>
          </w:p>
        </w:tc>
        <w:tc>
          <w:tcPr>
            <w:tcW w:w="930" w:type="dxa"/>
            <w:tcBorders>
              <w:top w:val="nil"/>
              <w:left w:val="nil"/>
              <w:bottom w:val="single" w:sz="4" w:space="0" w:color="auto"/>
              <w:right w:val="single" w:sz="4" w:space="0" w:color="auto"/>
            </w:tcBorders>
            <w:shd w:val="clear" w:color="auto" w:fill="auto"/>
            <w:noWrap/>
            <w:vAlign w:val="bottom"/>
            <w:hideMark/>
          </w:tcPr>
          <w:p w14:paraId="7BFA070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1EC882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0.5083</w:t>
            </w:r>
          </w:p>
        </w:tc>
        <w:tc>
          <w:tcPr>
            <w:tcW w:w="927" w:type="dxa"/>
            <w:tcBorders>
              <w:top w:val="nil"/>
              <w:left w:val="nil"/>
              <w:bottom w:val="single" w:sz="4" w:space="0" w:color="auto"/>
              <w:right w:val="single" w:sz="4" w:space="0" w:color="auto"/>
            </w:tcBorders>
            <w:shd w:val="clear" w:color="auto" w:fill="auto"/>
            <w:noWrap/>
            <w:vAlign w:val="bottom"/>
            <w:hideMark/>
          </w:tcPr>
          <w:p w14:paraId="2A30670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0.5573</w:t>
            </w:r>
          </w:p>
        </w:tc>
        <w:tc>
          <w:tcPr>
            <w:tcW w:w="930" w:type="dxa"/>
            <w:tcBorders>
              <w:top w:val="nil"/>
              <w:left w:val="nil"/>
              <w:bottom w:val="single" w:sz="4" w:space="0" w:color="auto"/>
              <w:right w:val="single" w:sz="4" w:space="0" w:color="auto"/>
            </w:tcBorders>
            <w:shd w:val="clear" w:color="auto" w:fill="auto"/>
            <w:noWrap/>
            <w:vAlign w:val="bottom"/>
            <w:hideMark/>
          </w:tcPr>
          <w:p w14:paraId="1DED8B7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D0BAA0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3875E1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B312FA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8FE2CA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A04D16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BA31143"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06866BA3"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6DDBF0C7"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Terrenos </w:t>
            </w:r>
          </w:p>
        </w:tc>
        <w:tc>
          <w:tcPr>
            <w:tcW w:w="930" w:type="dxa"/>
            <w:tcBorders>
              <w:top w:val="nil"/>
              <w:left w:val="nil"/>
              <w:bottom w:val="single" w:sz="4" w:space="0" w:color="auto"/>
              <w:right w:val="single" w:sz="4" w:space="0" w:color="auto"/>
            </w:tcBorders>
            <w:shd w:val="clear" w:color="auto" w:fill="auto"/>
            <w:noWrap/>
            <w:vAlign w:val="bottom"/>
            <w:hideMark/>
          </w:tcPr>
          <w:p w14:paraId="29B0F4B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0.9636</w:t>
            </w:r>
          </w:p>
        </w:tc>
        <w:tc>
          <w:tcPr>
            <w:tcW w:w="927" w:type="dxa"/>
            <w:tcBorders>
              <w:top w:val="nil"/>
              <w:left w:val="nil"/>
              <w:bottom w:val="single" w:sz="4" w:space="0" w:color="auto"/>
              <w:right w:val="single" w:sz="4" w:space="0" w:color="auto"/>
            </w:tcBorders>
            <w:shd w:val="clear" w:color="auto" w:fill="auto"/>
            <w:noWrap/>
            <w:vAlign w:val="bottom"/>
            <w:hideMark/>
          </w:tcPr>
          <w:p w14:paraId="04A8ABA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5CF099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2AF44A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8E9F5B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283492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19AB42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6FD816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65AFCD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4B4376A6"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9D9F78E"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29FACF9D"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Edificios </w:t>
            </w:r>
          </w:p>
        </w:tc>
        <w:tc>
          <w:tcPr>
            <w:tcW w:w="930" w:type="dxa"/>
            <w:tcBorders>
              <w:top w:val="nil"/>
              <w:left w:val="nil"/>
              <w:bottom w:val="single" w:sz="4" w:space="0" w:color="auto"/>
              <w:right w:val="single" w:sz="4" w:space="0" w:color="auto"/>
            </w:tcBorders>
            <w:shd w:val="clear" w:color="auto" w:fill="auto"/>
            <w:noWrap/>
            <w:vAlign w:val="bottom"/>
            <w:hideMark/>
          </w:tcPr>
          <w:p w14:paraId="15FB896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0.5889</w:t>
            </w:r>
          </w:p>
        </w:tc>
        <w:tc>
          <w:tcPr>
            <w:tcW w:w="927" w:type="dxa"/>
            <w:tcBorders>
              <w:top w:val="nil"/>
              <w:left w:val="nil"/>
              <w:bottom w:val="single" w:sz="4" w:space="0" w:color="auto"/>
              <w:right w:val="single" w:sz="4" w:space="0" w:color="auto"/>
            </w:tcBorders>
            <w:shd w:val="clear" w:color="auto" w:fill="auto"/>
            <w:noWrap/>
            <w:vAlign w:val="bottom"/>
            <w:hideMark/>
          </w:tcPr>
          <w:p w14:paraId="6DD25C2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A261F0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38242A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74440C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0762E5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0DDB3B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443B4E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4805B8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1402D25E"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62B91C6"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2011-2012</w:t>
            </w:r>
          </w:p>
        </w:tc>
        <w:tc>
          <w:tcPr>
            <w:tcW w:w="3322" w:type="dxa"/>
            <w:tcBorders>
              <w:top w:val="nil"/>
              <w:left w:val="nil"/>
              <w:bottom w:val="single" w:sz="4" w:space="0" w:color="auto"/>
              <w:right w:val="single" w:sz="4" w:space="0" w:color="auto"/>
            </w:tcBorders>
            <w:shd w:val="clear" w:color="auto" w:fill="auto"/>
            <w:noWrap/>
            <w:vAlign w:val="bottom"/>
            <w:hideMark/>
          </w:tcPr>
          <w:p w14:paraId="0084401C"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Equipos e instrumentos </w:t>
            </w:r>
          </w:p>
        </w:tc>
        <w:tc>
          <w:tcPr>
            <w:tcW w:w="930" w:type="dxa"/>
            <w:tcBorders>
              <w:top w:val="nil"/>
              <w:left w:val="nil"/>
              <w:bottom w:val="single" w:sz="4" w:space="0" w:color="auto"/>
              <w:right w:val="single" w:sz="4" w:space="0" w:color="auto"/>
            </w:tcBorders>
            <w:shd w:val="clear" w:color="auto" w:fill="auto"/>
            <w:noWrap/>
            <w:vAlign w:val="bottom"/>
            <w:hideMark/>
          </w:tcPr>
          <w:p w14:paraId="6C9C2A4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E0F5AF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0.6917</w:t>
            </w:r>
          </w:p>
        </w:tc>
        <w:tc>
          <w:tcPr>
            <w:tcW w:w="927" w:type="dxa"/>
            <w:tcBorders>
              <w:top w:val="nil"/>
              <w:left w:val="nil"/>
              <w:bottom w:val="single" w:sz="4" w:space="0" w:color="auto"/>
              <w:right w:val="single" w:sz="4" w:space="0" w:color="auto"/>
            </w:tcBorders>
            <w:shd w:val="clear" w:color="auto" w:fill="auto"/>
            <w:noWrap/>
            <w:vAlign w:val="bottom"/>
            <w:hideMark/>
          </w:tcPr>
          <w:p w14:paraId="6E215AF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0ABC08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804B14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7112B1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8AFADD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6AD9ED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DB3C11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322FF17D"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4B4D192B"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67CB693A" w14:textId="6032CB9A" w:rsidR="00C74EC5" w:rsidRPr="00C74EC5" w:rsidRDefault="00C74EC5" w:rsidP="00C74EC5">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Honorarios o sueldo de </w:t>
            </w:r>
            <w:r>
              <w:rPr>
                <w:rFonts w:ascii="Arial Narrow" w:eastAsia="Times New Roman" w:hAnsi="Arial Narrow"/>
                <w:color w:val="000000"/>
                <w:sz w:val="20"/>
                <w:lang w:eastAsia="es-ES"/>
              </w:rPr>
              <w:t>CHA</w:t>
            </w:r>
            <w:r w:rsidRPr="00C74EC5">
              <w:rPr>
                <w:rFonts w:ascii="Arial Narrow" w:eastAsia="Times New Roman" w:hAnsi="Arial Narrow"/>
                <w:color w:val="000000"/>
                <w:sz w:val="20"/>
                <w:lang w:eastAsia="es-ES"/>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0190B16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6F2CCB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BA4F5A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0.5950</w:t>
            </w:r>
          </w:p>
        </w:tc>
        <w:tc>
          <w:tcPr>
            <w:tcW w:w="930" w:type="dxa"/>
            <w:tcBorders>
              <w:top w:val="nil"/>
              <w:left w:val="nil"/>
              <w:bottom w:val="single" w:sz="4" w:space="0" w:color="auto"/>
              <w:right w:val="single" w:sz="4" w:space="0" w:color="auto"/>
            </w:tcBorders>
            <w:shd w:val="clear" w:color="auto" w:fill="auto"/>
            <w:noWrap/>
            <w:vAlign w:val="bottom"/>
            <w:hideMark/>
          </w:tcPr>
          <w:p w14:paraId="127002B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E24BA6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210342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2AC6B5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B9EDFE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9000E4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0F3DB72"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450176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3F9DF5AD"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Arriendo de bienes inmuebles </w:t>
            </w:r>
          </w:p>
        </w:tc>
        <w:tc>
          <w:tcPr>
            <w:tcW w:w="930" w:type="dxa"/>
            <w:tcBorders>
              <w:top w:val="nil"/>
              <w:left w:val="nil"/>
              <w:bottom w:val="single" w:sz="4" w:space="0" w:color="auto"/>
              <w:right w:val="single" w:sz="4" w:space="0" w:color="auto"/>
            </w:tcBorders>
            <w:shd w:val="clear" w:color="auto" w:fill="auto"/>
            <w:noWrap/>
            <w:vAlign w:val="bottom"/>
            <w:hideMark/>
          </w:tcPr>
          <w:p w14:paraId="29E6B70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309595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8B4725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D93150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E9A617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39A0DC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80FC60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0.5552</w:t>
            </w:r>
          </w:p>
        </w:tc>
        <w:tc>
          <w:tcPr>
            <w:tcW w:w="930" w:type="dxa"/>
            <w:tcBorders>
              <w:top w:val="nil"/>
              <w:left w:val="nil"/>
              <w:bottom w:val="single" w:sz="4" w:space="0" w:color="auto"/>
              <w:right w:val="single" w:sz="4" w:space="0" w:color="auto"/>
            </w:tcBorders>
            <w:shd w:val="clear" w:color="auto" w:fill="auto"/>
            <w:noWrap/>
            <w:vAlign w:val="bottom"/>
            <w:hideMark/>
          </w:tcPr>
          <w:p w14:paraId="602C53C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F97E33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7E109A77"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46365591"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2D7D7B83"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Compras de otros servicios </w:t>
            </w:r>
          </w:p>
        </w:tc>
        <w:tc>
          <w:tcPr>
            <w:tcW w:w="930" w:type="dxa"/>
            <w:tcBorders>
              <w:top w:val="nil"/>
              <w:left w:val="nil"/>
              <w:bottom w:val="single" w:sz="4" w:space="0" w:color="auto"/>
              <w:right w:val="single" w:sz="4" w:space="0" w:color="auto"/>
            </w:tcBorders>
            <w:shd w:val="clear" w:color="auto" w:fill="auto"/>
            <w:noWrap/>
            <w:vAlign w:val="bottom"/>
            <w:hideMark/>
          </w:tcPr>
          <w:p w14:paraId="41F8104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4955CC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0.5122</w:t>
            </w:r>
          </w:p>
        </w:tc>
        <w:tc>
          <w:tcPr>
            <w:tcW w:w="927" w:type="dxa"/>
            <w:tcBorders>
              <w:top w:val="nil"/>
              <w:left w:val="nil"/>
              <w:bottom w:val="single" w:sz="4" w:space="0" w:color="auto"/>
              <w:right w:val="single" w:sz="4" w:space="0" w:color="auto"/>
            </w:tcBorders>
            <w:shd w:val="clear" w:color="auto" w:fill="auto"/>
            <w:noWrap/>
            <w:vAlign w:val="bottom"/>
            <w:hideMark/>
          </w:tcPr>
          <w:p w14:paraId="5114B76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2CCA8F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07B98B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09ECE7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764971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0.7458</w:t>
            </w:r>
          </w:p>
        </w:tc>
        <w:tc>
          <w:tcPr>
            <w:tcW w:w="930" w:type="dxa"/>
            <w:tcBorders>
              <w:top w:val="nil"/>
              <w:left w:val="nil"/>
              <w:bottom w:val="single" w:sz="4" w:space="0" w:color="auto"/>
              <w:right w:val="single" w:sz="4" w:space="0" w:color="auto"/>
            </w:tcBorders>
            <w:shd w:val="clear" w:color="auto" w:fill="auto"/>
            <w:noWrap/>
            <w:vAlign w:val="bottom"/>
            <w:hideMark/>
          </w:tcPr>
          <w:p w14:paraId="5904DC4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A82FC2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511B154A"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5E02C4CF"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2B452386"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 de materiales </w:t>
            </w:r>
          </w:p>
        </w:tc>
        <w:tc>
          <w:tcPr>
            <w:tcW w:w="930" w:type="dxa"/>
            <w:tcBorders>
              <w:top w:val="nil"/>
              <w:left w:val="nil"/>
              <w:bottom w:val="single" w:sz="4" w:space="0" w:color="auto"/>
              <w:right w:val="single" w:sz="4" w:space="0" w:color="auto"/>
            </w:tcBorders>
            <w:shd w:val="clear" w:color="auto" w:fill="auto"/>
            <w:noWrap/>
            <w:vAlign w:val="bottom"/>
            <w:hideMark/>
          </w:tcPr>
          <w:p w14:paraId="16709BD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917E1A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439576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0.8326</w:t>
            </w:r>
          </w:p>
        </w:tc>
        <w:tc>
          <w:tcPr>
            <w:tcW w:w="930" w:type="dxa"/>
            <w:tcBorders>
              <w:top w:val="nil"/>
              <w:left w:val="nil"/>
              <w:bottom w:val="single" w:sz="4" w:space="0" w:color="auto"/>
              <w:right w:val="single" w:sz="4" w:space="0" w:color="auto"/>
            </w:tcBorders>
            <w:shd w:val="clear" w:color="auto" w:fill="auto"/>
            <w:noWrap/>
            <w:vAlign w:val="bottom"/>
            <w:hideMark/>
          </w:tcPr>
          <w:p w14:paraId="46DAF50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8F76CA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711263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7F36E4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0DBA93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5F8492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7123D056"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70C93AC"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lastRenderedPageBreak/>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5889F484"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Terrenos </w:t>
            </w:r>
          </w:p>
        </w:tc>
        <w:tc>
          <w:tcPr>
            <w:tcW w:w="930" w:type="dxa"/>
            <w:tcBorders>
              <w:top w:val="nil"/>
              <w:left w:val="nil"/>
              <w:bottom w:val="single" w:sz="4" w:space="0" w:color="auto"/>
              <w:right w:val="single" w:sz="4" w:space="0" w:color="auto"/>
            </w:tcBorders>
            <w:shd w:val="clear" w:color="auto" w:fill="auto"/>
            <w:noWrap/>
            <w:vAlign w:val="bottom"/>
            <w:hideMark/>
          </w:tcPr>
          <w:p w14:paraId="3F764D4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0.9592</w:t>
            </w:r>
          </w:p>
        </w:tc>
        <w:tc>
          <w:tcPr>
            <w:tcW w:w="927" w:type="dxa"/>
            <w:tcBorders>
              <w:top w:val="nil"/>
              <w:left w:val="nil"/>
              <w:bottom w:val="single" w:sz="4" w:space="0" w:color="auto"/>
              <w:right w:val="single" w:sz="4" w:space="0" w:color="auto"/>
            </w:tcBorders>
            <w:shd w:val="clear" w:color="auto" w:fill="auto"/>
            <w:noWrap/>
            <w:vAlign w:val="bottom"/>
            <w:hideMark/>
          </w:tcPr>
          <w:p w14:paraId="387FC17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82E955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E2384D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3AC175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C07C89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1A6D88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8CD185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F2CB4D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00EBE44B"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05FC60DE"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3E1CCE3C"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Edificios </w:t>
            </w:r>
          </w:p>
        </w:tc>
        <w:tc>
          <w:tcPr>
            <w:tcW w:w="930" w:type="dxa"/>
            <w:tcBorders>
              <w:top w:val="nil"/>
              <w:left w:val="nil"/>
              <w:bottom w:val="single" w:sz="4" w:space="0" w:color="auto"/>
              <w:right w:val="single" w:sz="4" w:space="0" w:color="auto"/>
            </w:tcBorders>
            <w:shd w:val="clear" w:color="auto" w:fill="auto"/>
            <w:noWrap/>
            <w:vAlign w:val="bottom"/>
            <w:hideMark/>
          </w:tcPr>
          <w:p w14:paraId="7220A65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0.7205</w:t>
            </w:r>
          </w:p>
        </w:tc>
        <w:tc>
          <w:tcPr>
            <w:tcW w:w="927" w:type="dxa"/>
            <w:tcBorders>
              <w:top w:val="nil"/>
              <w:left w:val="nil"/>
              <w:bottom w:val="single" w:sz="4" w:space="0" w:color="auto"/>
              <w:right w:val="single" w:sz="4" w:space="0" w:color="auto"/>
            </w:tcBorders>
            <w:shd w:val="clear" w:color="auto" w:fill="auto"/>
            <w:noWrap/>
            <w:vAlign w:val="bottom"/>
            <w:hideMark/>
          </w:tcPr>
          <w:p w14:paraId="699B446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49D198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9E973F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C1374D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1775F3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B8B758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029762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1A6392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62C427D0"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4A1B12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2013-2014</w:t>
            </w:r>
          </w:p>
        </w:tc>
        <w:tc>
          <w:tcPr>
            <w:tcW w:w="3322" w:type="dxa"/>
            <w:tcBorders>
              <w:top w:val="nil"/>
              <w:left w:val="nil"/>
              <w:bottom w:val="single" w:sz="4" w:space="0" w:color="auto"/>
              <w:right w:val="single" w:sz="4" w:space="0" w:color="auto"/>
            </w:tcBorders>
            <w:shd w:val="clear" w:color="auto" w:fill="auto"/>
            <w:noWrap/>
            <w:vAlign w:val="bottom"/>
            <w:hideMark/>
          </w:tcPr>
          <w:p w14:paraId="7A1680A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Equipos e instrumentos </w:t>
            </w:r>
          </w:p>
        </w:tc>
        <w:tc>
          <w:tcPr>
            <w:tcW w:w="930" w:type="dxa"/>
            <w:tcBorders>
              <w:top w:val="nil"/>
              <w:left w:val="nil"/>
              <w:bottom w:val="single" w:sz="4" w:space="0" w:color="auto"/>
              <w:right w:val="single" w:sz="4" w:space="0" w:color="auto"/>
            </w:tcBorders>
            <w:shd w:val="clear" w:color="auto" w:fill="auto"/>
            <w:noWrap/>
            <w:vAlign w:val="bottom"/>
            <w:hideMark/>
          </w:tcPr>
          <w:p w14:paraId="4C51AD4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471625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CD5C25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F8DB32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A1F1C2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687487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EF3468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5E5B8A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8EACCE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0F96CF6E"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A384BAE"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7CBC0203" w14:textId="61F7AD55" w:rsidR="00C74EC5" w:rsidRPr="00C74EC5" w:rsidRDefault="00C74EC5" w:rsidP="00C74EC5">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Honorarios o sueldo de </w:t>
            </w:r>
            <w:r>
              <w:rPr>
                <w:rFonts w:ascii="Arial Narrow" w:eastAsia="Times New Roman" w:hAnsi="Arial Narrow"/>
                <w:color w:val="000000"/>
                <w:sz w:val="20"/>
                <w:lang w:eastAsia="es-ES"/>
              </w:rPr>
              <w:t>CHA</w:t>
            </w:r>
            <w:r w:rsidRPr="00C74EC5">
              <w:rPr>
                <w:rFonts w:ascii="Arial Narrow" w:eastAsia="Times New Roman" w:hAnsi="Arial Narrow"/>
                <w:color w:val="000000"/>
                <w:sz w:val="20"/>
                <w:lang w:eastAsia="es-ES"/>
              </w:rPr>
              <w:t xml:space="preserve"> </w:t>
            </w:r>
          </w:p>
        </w:tc>
        <w:tc>
          <w:tcPr>
            <w:tcW w:w="930" w:type="dxa"/>
            <w:tcBorders>
              <w:top w:val="nil"/>
              <w:left w:val="nil"/>
              <w:bottom w:val="single" w:sz="4" w:space="0" w:color="auto"/>
              <w:right w:val="single" w:sz="4" w:space="0" w:color="auto"/>
            </w:tcBorders>
            <w:shd w:val="clear" w:color="auto" w:fill="auto"/>
            <w:noWrap/>
            <w:vAlign w:val="bottom"/>
            <w:hideMark/>
          </w:tcPr>
          <w:p w14:paraId="53A628F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87DAF7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8C25DF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0.7046</w:t>
            </w:r>
          </w:p>
        </w:tc>
        <w:tc>
          <w:tcPr>
            <w:tcW w:w="930" w:type="dxa"/>
            <w:tcBorders>
              <w:top w:val="nil"/>
              <w:left w:val="nil"/>
              <w:bottom w:val="single" w:sz="4" w:space="0" w:color="auto"/>
              <w:right w:val="single" w:sz="4" w:space="0" w:color="auto"/>
            </w:tcBorders>
            <w:shd w:val="clear" w:color="auto" w:fill="auto"/>
            <w:noWrap/>
            <w:vAlign w:val="bottom"/>
            <w:hideMark/>
          </w:tcPr>
          <w:p w14:paraId="539BF43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0F3FAC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AE9861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BCA886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3DFEC6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07BFC9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62100D0C"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7A071E0"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513D59B8"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Arriendo de bienes inmuebles </w:t>
            </w:r>
          </w:p>
        </w:tc>
        <w:tc>
          <w:tcPr>
            <w:tcW w:w="930" w:type="dxa"/>
            <w:tcBorders>
              <w:top w:val="nil"/>
              <w:left w:val="nil"/>
              <w:bottom w:val="single" w:sz="4" w:space="0" w:color="auto"/>
              <w:right w:val="single" w:sz="4" w:space="0" w:color="auto"/>
            </w:tcBorders>
            <w:shd w:val="clear" w:color="auto" w:fill="auto"/>
            <w:noWrap/>
            <w:vAlign w:val="bottom"/>
            <w:hideMark/>
          </w:tcPr>
          <w:p w14:paraId="39A7BC4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2EF318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D4D0A2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F8B2D7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95D24D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0.7117</w:t>
            </w:r>
          </w:p>
        </w:tc>
        <w:tc>
          <w:tcPr>
            <w:tcW w:w="930" w:type="dxa"/>
            <w:tcBorders>
              <w:top w:val="nil"/>
              <w:left w:val="nil"/>
              <w:bottom w:val="single" w:sz="4" w:space="0" w:color="auto"/>
              <w:right w:val="single" w:sz="4" w:space="0" w:color="auto"/>
            </w:tcBorders>
            <w:shd w:val="clear" w:color="auto" w:fill="auto"/>
            <w:noWrap/>
            <w:vAlign w:val="bottom"/>
            <w:hideMark/>
          </w:tcPr>
          <w:p w14:paraId="155C60A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3F4676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23046A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113DCF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1847FA0"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1CD17D19"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2BB8E59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Compras de otros servicios </w:t>
            </w:r>
          </w:p>
        </w:tc>
        <w:tc>
          <w:tcPr>
            <w:tcW w:w="930" w:type="dxa"/>
            <w:tcBorders>
              <w:top w:val="nil"/>
              <w:left w:val="nil"/>
              <w:bottom w:val="single" w:sz="4" w:space="0" w:color="auto"/>
              <w:right w:val="single" w:sz="4" w:space="0" w:color="auto"/>
            </w:tcBorders>
            <w:shd w:val="clear" w:color="auto" w:fill="auto"/>
            <w:noWrap/>
            <w:vAlign w:val="bottom"/>
            <w:hideMark/>
          </w:tcPr>
          <w:p w14:paraId="6F4CFD4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79DF07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12038A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C29B2D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6BE8B9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6FF037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034C8C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0.8354</w:t>
            </w:r>
          </w:p>
        </w:tc>
        <w:tc>
          <w:tcPr>
            <w:tcW w:w="930" w:type="dxa"/>
            <w:tcBorders>
              <w:top w:val="nil"/>
              <w:left w:val="nil"/>
              <w:bottom w:val="single" w:sz="4" w:space="0" w:color="auto"/>
              <w:right w:val="single" w:sz="4" w:space="0" w:color="auto"/>
            </w:tcBorders>
            <w:shd w:val="clear" w:color="auto" w:fill="auto"/>
            <w:noWrap/>
            <w:vAlign w:val="bottom"/>
            <w:hideMark/>
          </w:tcPr>
          <w:p w14:paraId="0406ED8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8D43F1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454AFB13"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320E7DD"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506BFD76"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Compra de materiales </w:t>
            </w:r>
          </w:p>
        </w:tc>
        <w:tc>
          <w:tcPr>
            <w:tcW w:w="930" w:type="dxa"/>
            <w:tcBorders>
              <w:top w:val="nil"/>
              <w:left w:val="nil"/>
              <w:bottom w:val="single" w:sz="4" w:space="0" w:color="auto"/>
              <w:right w:val="single" w:sz="4" w:space="0" w:color="auto"/>
            </w:tcBorders>
            <w:shd w:val="clear" w:color="auto" w:fill="auto"/>
            <w:noWrap/>
            <w:vAlign w:val="bottom"/>
            <w:hideMark/>
          </w:tcPr>
          <w:p w14:paraId="59E776F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FCB356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1CB695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0.8215</w:t>
            </w:r>
          </w:p>
        </w:tc>
        <w:tc>
          <w:tcPr>
            <w:tcW w:w="930" w:type="dxa"/>
            <w:tcBorders>
              <w:top w:val="nil"/>
              <w:left w:val="nil"/>
              <w:bottom w:val="single" w:sz="4" w:space="0" w:color="auto"/>
              <w:right w:val="single" w:sz="4" w:space="0" w:color="auto"/>
            </w:tcBorders>
            <w:shd w:val="clear" w:color="auto" w:fill="auto"/>
            <w:noWrap/>
            <w:vAlign w:val="bottom"/>
            <w:hideMark/>
          </w:tcPr>
          <w:p w14:paraId="0394CA5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E22DA4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A1D710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685BDB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3CCA4E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CDDD54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5C22C94A"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88EE749"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4D4BBE20"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Terrenos </w:t>
            </w:r>
          </w:p>
        </w:tc>
        <w:tc>
          <w:tcPr>
            <w:tcW w:w="930" w:type="dxa"/>
            <w:tcBorders>
              <w:top w:val="nil"/>
              <w:left w:val="nil"/>
              <w:bottom w:val="single" w:sz="4" w:space="0" w:color="auto"/>
              <w:right w:val="single" w:sz="4" w:space="0" w:color="auto"/>
            </w:tcBorders>
            <w:shd w:val="clear" w:color="auto" w:fill="auto"/>
            <w:noWrap/>
            <w:vAlign w:val="bottom"/>
            <w:hideMark/>
          </w:tcPr>
          <w:p w14:paraId="6DC9ACF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0.9492</w:t>
            </w:r>
          </w:p>
        </w:tc>
        <w:tc>
          <w:tcPr>
            <w:tcW w:w="927" w:type="dxa"/>
            <w:tcBorders>
              <w:top w:val="nil"/>
              <w:left w:val="nil"/>
              <w:bottom w:val="single" w:sz="4" w:space="0" w:color="auto"/>
              <w:right w:val="single" w:sz="4" w:space="0" w:color="auto"/>
            </w:tcBorders>
            <w:shd w:val="clear" w:color="auto" w:fill="auto"/>
            <w:noWrap/>
            <w:vAlign w:val="bottom"/>
            <w:hideMark/>
          </w:tcPr>
          <w:p w14:paraId="6CFD435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B0C4E4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22390C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976B2E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9B95A9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6D578E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68BD6C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DBCB97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7FB4576A"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3D91004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7EC4D9A4"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Edificios </w:t>
            </w:r>
          </w:p>
        </w:tc>
        <w:tc>
          <w:tcPr>
            <w:tcW w:w="930" w:type="dxa"/>
            <w:tcBorders>
              <w:top w:val="nil"/>
              <w:left w:val="nil"/>
              <w:bottom w:val="single" w:sz="4" w:space="0" w:color="auto"/>
              <w:right w:val="single" w:sz="4" w:space="0" w:color="auto"/>
            </w:tcBorders>
            <w:shd w:val="clear" w:color="auto" w:fill="auto"/>
            <w:noWrap/>
            <w:vAlign w:val="bottom"/>
            <w:hideMark/>
          </w:tcPr>
          <w:p w14:paraId="60DE62B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E7DBCF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8C6B88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AA0FAD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CC4CD7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50C597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5D17D1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0B8475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8960E6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7192C9D0"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448A8C5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2015</w:t>
            </w:r>
          </w:p>
        </w:tc>
        <w:tc>
          <w:tcPr>
            <w:tcW w:w="3322" w:type="dxa"/>
            <w:tcBorders>
              <w:top w:val="nil"/>
              <w:left w:val="nil"/>
              <w:bottom w:val="single" w:sz="4" w:space="0" w:color="auto"/>
              <w:right w:val="single" w:sz="4" w:space="0" w:color="auto"/>
            </w:tcBorders>
            <w:shd w:val="clear" w:color="auto" w:fill="auto"/>
            <w:noWrap/>
            <w:vAlign w:val="bottom"/>
            <w:hideMark/>
          </w:tcPr>
          <w:p w14:paraId="123607B9"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xml:space="preserve">Equipos e instrumentos </w:t>
            </w:r>
          </w:p>
        </w:tc>
        <w:tc>
          <w:tcPr>
            <w:tcW w:w="930" w:type="dxa"/>
            <w:tcBorders>
              <w:top w:val="nil"/>
              <w:left w:val="nil"/>
              <w:bottom w:val="single" w:sz="4" w:space="0" w:color="auto"/>
              <w:right w:val="single" w:sz="4" w:space="0" w:color="auto"/>
            </w:tcBorders>
            <w:shd w:val="clear" w:color="auto" w:fill="auto"/>
            <w:noWrap/>
            <w:vAlign w:val="bottom"/>
            <w:hideMark/>
          </w:tcPr>
          <w:p w14:paraId="3DD3073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3C7CB7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2D5D7A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0BEA3F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CA612F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A31F6A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9D0409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0.5388</w:t>
            </w:r>
          </w:p>
        </w:tc>
        <w:tc>
          <w:tcPr>
            <w:tcW w:w="930" w:type="dxa"/>
            <w:tcBorders>
              <w:top w:val="nil"/>
              <w:left w:val="nil"/>
              <w:bottom w:val="single" w:sz="4" w:space="0" w:color="auto"/>
              <w:right w:val="single" w:sz="4" w:space="0" w:color="auto"/>
            </w:tcBorders>
            <w:shd w:val="clear" w:color="auto" w:fill="auto"/>
            <w:noWrap/>
            <w:vAlign w:val="bottom"/>
            <w:hideMark/>
          </w:tcPr>
          <w:p w14:paraId="554B4F4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52D2FE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64CBB94A"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5332A"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Grande</w:t>
            </w:r>
          </w:p>
        </w:tc>
        <w:tc>
          <w:tcPr>
            <w:tcW w:w="930" w:type="dxa"/>
            <w:tcBorders>
              <w:top w:val="nil"/>
              <w:left w:val="nil"/>
              <w:bottom w:val="single" w:sz="4" w:space="0" w:color="auto"/>
              <w:right w:val="single" w:sz="4" w:space="0" w:color="auto"/>
            </w:tcBorders>
            <w:shd w:val="clear" w:color="auto" w:fill="auto"/>
            <w:noWrap/>
            <w:vAlign w:val="bottom"/>
            <w:hideMark/>
          </w:tcPr>
          <w:p w14:paraId="0A989CD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-0.5940</w:t>
            </w:r>
          </w:p>
        </w:tc>
        <w:tc>
          <w:tcPr>
            <w:tcW w:w="927" w:type="dxa"/>
            <w:tcBorders>
              <w:top w:val="nil"/>
              <w:left w:val="nil"/>
              <w:bottom w:val="single" w:sz="4" w:space="0" w:color="auto"/>
              <w:right w:val="single" w:sz="4" w:space="0" w:color="auto"/>
            </w:tcBorders>
            <w:shd w:val="clear" w:color="auto" w:fill="auto"/>
            <w:noWrap/>
            <w:vAlign w:val="bottom"/>
            <w:hideMark/>
          </w:tcPr>
          <w:p w14:paraId="1BC4A72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24CBFC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56736B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3AB3ED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B96533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104072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294363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AF0D94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0159ED3A"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03B39"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Mediana</w:t>
            </w:r>
          </w:p>
        </w:tc>
        <w:tc>
          <w:tcPr>
            <w:tcW w:w="930" w:type="dxa"/>
            <w:tcBorders>
              <w:top w:val="nil"/>
              <w:left w:val="nil"/>
              <w:bottom w:val="single" w:sz="4" w:space="0" w:color="auto"/>
              <w:right w:val="single" w:sz="4" w:space="0" w:color="auto"/>
            </w:tcBorders>
            <w:shd w:val="clear" w:color="auto" w:fill="auto"/>
            <w:noWrap/>
            <w:vAlign w:val="bottom"/>
            <w:hideMark/>
          </w:tcPr>
          <w:p w14:paraId="163CF6C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BD376D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A824A4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368668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7320FA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68E4B0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BE07C6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E11F5E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0.6501</w:t>
            </w:r>
          </w:p>
        </w:tc>
        <w:tc>
          <w:tcPr>
            <w:tcW w:w="930" w:type="dxa"/>
            <w:tcBorders>
              <w:top w:val="nil"/>
              <w:left w:val="nil"/>
              <w:bottom w:val="single" w:sz="4" w:space="0" w:color="auto"/>
              <w:right w:val="single" w:sz="4" w:space="0" w:color="auto"/>
            </w:tcBorders>
            <w:shd w:val="clear" w:color="auto" w:fill="auto"/>
            <w:noWrap/>
            <w:vAlign w:val="bottom"/>
            <w:hideMark/>
          </w:tcPr>
          <w:p w14:paraId="4213817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79FF485C"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E7261"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Micro</w:t>
            </w:r>
          </w:p>
        </w:tc>
        <w:tc>
          <w:tcPr>
            <w:tcW w:w="930" w:type="dxa"/>
            <w:tcBorders>
              <w:top w:val="nil"/>
              <w:left w:val="nil"/>
              <w:bottom w:val="single" w:sz="4" w:space="0" w:color="auto"/>
              <w:right w:val="single" w:sz="4" w:space="0" w:color="auto"/>
            </w:tcBorders>
            <w:shd w:val="clear" w:color="auto" w:fill="auto"/>
            <w:noWrap/>
            <w:vAlign w:val="bottom"/>
            <w:hideMark/>
          </w:tcPr>
          <w:p w14:paraId="63A6E8C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53DE5B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02A1ED1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910E51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8309DF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C29B11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67C032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E916DF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C34A08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-0.8093</w:t>
            </w:r>
          </w:p>
        </w:tc>
      </w:tr>
      <w:tr w:rsidR="00C74EC5" w:rsidRPr="00C74EC5" w14:paraId="08DF4D76"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7F226"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Pequeña</w:t>
            </w:r>
          </w:p>
        </w:tc>
        <w:tc>
          <w:tcPr>
            <w:tcW w:w="930" w:type="dxa"/>
            <w:tcBorders>
              <w:top w:val="nil"/>
              <w:left w:val="nil"/>
              <w:bottom w:val="single" w:sz="4" w:space="0" w:color="auto"/>
              <w:right w:val="single" w:sz="4" w:space="0" w:color="auto"/>
            </w:tcBorders>
            <w:shd w:val="clear" w:color="auto" w:fill="auto"/>
            <w:noWrap/>
            <w:vAlign w:val="bottom"/>
            <w:hideMark/>
          </w:tcPr>
          <w:p w14:paraId="6761780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147087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D1CF8E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B86765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075A93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CE967C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13E9A4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9B25C7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-0.6856</w:t>
            </w:r>
          </w:p>
        </w:tc>
        <w:tc>
          <w:tcPr>
            <w:tcW w:w="930" w:type="dxa"/>
            <w:tcBorders>
              <w:top w:val="nil"/>
              <w:left w:val="nil"/>
              <w:bottom w:val="single" w:sz="4" w:space="0" w:color="auto"/>
              <w:right w:val="single" w:sz="4" w:space="0" w:color="auto"/>
            </w:tcBorders>
            <w:shd w:val="clear" w:color="auto" w:fill="auto"/>
            <w:noWrap/>
            <w:vAlign w:val="bottom"/>
            <w:hideMark/>
          </w:tcPr>
          <w:p w14:paraId="1A92B2B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14A56AC6"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B4AB5"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Bienio 2009-2010</w:t>
            </w:r>
          </w:p>
        </w:tc>
        <w:tc>
          <w:tcPr>
            <w:tcW w:w="930" w:type="dxa"/>
            <w:tcBorders>
              <w:top w:val="nil"/>
              <w:left w:val="nil"/>
              <w:bottom w:val="single" w:sz="4" w:space="0" w:color="auto"/>
              <w:right w:val="single" w:sz="4" w:space="0" w:color="auto"/>
            </w:tcBorders>
            <w:shd w:val="clear" w:color="auto" w:fill="auto"/>
            <w:noWrap/>
            <w:vAlign w:val="bottom"/>
            <w:hideMark/>
          </w:tcPr>
          <w:p w14:paraId="3B5DED5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D67693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33D374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E7F859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D36203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07FD18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0.8999</w:t>
            </w:r>
          </w:p>
        </w:tc>
        <w:tc>
          <w:tcPr>
            <w:tcW w:w="927" w:type="dxa"/>
            <w:tcBorders>
              <w:top w:val="nil"/>
              <w:left w:val="nil"/>
              <w:bottom w:val="single" w:sz="4" w:space="0" w:color="auto"/>
              <w:right w:val="single" w:sz="4" w:space="0" w:color="auto"/>
            </w:tcBorders>
            <w:shd w:val="clear" w:color="auto" w:fill="auto"/>
            <w:noWrap/>
            <w:vAlign w:val="bottom"/>
            <w:hideMark/>
          </w:tcPr>
          <w:p w14:paraId="6296DEC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0ED0F8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317946F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11153E8C"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DE20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Bienio 2011-2012</w:t>
            </w:r>
          </w:p>
        </w:tc>
        <w:tc>
          <w:tcPr>
            <w:tcW w:w="930" w:type="dxa"/>
            <w:tcBorders>
              <w:top w:val="nil"/>
              <w:left w:val="nil"/>
              <w:bottom w:val="single" w:sz="4" w:space="0" w:color="auto"/>
              <w:right w:val="single" w:sz="4" w:space="0" w:color="auto"/>
            </w:tcBorders>
            <w:shd w:val="clear" w:color="auto" w:fill="auto"/>
            <w:noWrap/>
            <w:vAlign w:val="bottom"/>
            <w:hideMark/>
          </w:tcPr>
          <w:p w14:paraId="2ED4236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B5F9EA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E56644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350E78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-0.7259</w:t>
            </w:r>
          </w:p>
        </w:tc>
        <w:tc>
          <w:tcPr>
            <w:tcW w:w="930" w:type="dxa"/>
            <w:tcBorders>
              <w:top w:val="nil"/>
              <w:left w:val="nil"/>
              <w:bottom w:val="single" w:sz="4" w:space="0" w:color="auto"/>
              <w:right w:val="single" w:sz="4" w:space="0" w:color="auto"/>
            </w:tcBorders>
            <w:shd w:val="clear" w:color="auto" w:fill="auto"/>
            <w:noWrap/>
            <w:vAlign w:val="bottom"/>
            <w:hideMark/>
          </w:tcPr>
          <w:p w14:paraId="21D0198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7708CA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-0.5938</w:t>
            </w:r>
          </w:p>
        </w:tc>
        <w:tc>
          <w:tcPr>
            <w:tcW w:w="927" w:type="dxa"/>
            <w:tcBorders>
              <w:top w:val="nil"/>
              <w:left w:val="nil"/>
              <w:bottom w:val="single" w:sz="4" w:space="0" w:color="auto"/>
              <w:right w:val="single" w:sz="4" w:space="0" w:color="auto"/>
            </w:tcBorders>
            <w:shd w:val="clear" w:color="auto" w:fill="auto"/>
            <w:noWrap/>
            <w:vAlign w:val="bottom"/>
            <w:hideMark/>
          </w:tcPr>
          <w:p w14:paraId="43D02A5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3F4753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4418842"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51D6944" w14:textId="77777777" w:rsidTr="008456C2">
        <w:trPr>
          <w:trHeight w:val="300"/>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D29FE" w14:textId="6113759C"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Bienio</w:t>
            </w:r>
            <w:r w:rsidR="007266F5">
              <w:rPr>
                <w:rFonts w:ascii="Arial Narrow" w:eastAsia="Times New Roman" w:hAnsi="Arial Narrow"/>
                <w:color w:val="000000"/>
                <w:sz w:val="20"/>
                <w:lang w:eastAsia="es-ES"/>
              </w:rPr>
              <w:t xml:space="preserve"> </w:t>
            </w:r>
            <w:r w:rsidRPr="00C74EC5">
              <w:rPr>
                <w:rFonts w:ascii="Arial Narrow" w:eastAsia="Times New Roman" w:hAnsi="Arial Narrow"/>
                <w:color w:val="000000"/>
                <w:sz w:val="20"/>
                <w:lang w:eastAsia="es-ES"/>
              </w:rPr>
              <w:t>2013</w:t>
            </w:r>
          </w:p>
        </w:tc>
        <w:tc>
          <w:tcPr>
            <w:tcW w:w="930" w:type="dxa"/>
            <w:tcBorders>
              <w:top w:val="nil"/>
              <w:left w:val="nil"/>
              <w:bottom w:val="single" w:sz="4" w:space="0" w:color="auto"/>
              <w:right w:val="single" w:sz="4" w:space="0" w:color="auto"/>
            </w:tcBorders>
            <w:shd w:val="clear" w:color="auto" w:fill="auto"/>
            <w:noWrap/>
            <w:vAlign w:val="bottom"/>
            <w:hideMark/>
          </w:tcPr>
          <w:p w14:paraId="4F10EAC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70B0D7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E11354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53689FD"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0.9187</w:t>
            </w:r>
          </w:p>
        </w:tc>
        <w:tc>
          <w:tcPr>
            <w:tcW w:w="930" w:type="dxa"/>
            <w:tcBorders>
              <w:top w:val="nil"/>
              <w:left w:val="nil"/>
              <w:bottom w:val="single" w:sz="4" w:space="0" w:color="auto"/>
              <w:right w:val="single" w:sz="4" w:space="0" w:color="auto"/>
            </w:tcBorders>
            <w:shd w:val="clear" w:color="auto" w:fill="auto"/>
            <w:noWrap/>
            <w:vAlign w:val="bottom"/>
            <w:hideMark/>
          </w:tcPr>
          <w:p w14:paraId="28587F8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6216F5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BB8CB1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B535E6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7859B90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05B28634"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745C1012"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2009</w:t>
            </w:r>
          </w:p>
        </w:tc>
        <w:tc>
          <w:tcPr>
            <w:tcW w:w="332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E16F7D" w14:textId="77777777" w:rsidR="00C74EC5" w:rsidRPr="00C74EC5" w:rsidRDefault="00C74EC5" w:rsidP="008456C2">
            <w:pPr>
              <w:spacing w:after="0"/>
              <w:jc w:val="center"/>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Año de concurso</w:t>
            </w:r>
          </w:p>
        </w:tc>
        <w:tc>
          <w:tcPr>
            <w:tcW w:w="930" w:type="dxa"/>
            <w:tcBorders>
              <w:top w:val="nil"/>
              <w:left w:val="nil"/>
              <w:bottom w:val="single" w:sz="4" w:space="0" w:color="auto"/>
              <w:right w:val="single" w:sz="4" w:space="0" w:color="auto"/>
            </w:tcBorders>
            <w:shd w:val="clear" w:color="auto" w:fill="auto"/>
            <w:noWrap/>
            <w:vAlign w:val="bottom"/>
            <w:hideMark/>
          </w:tcPr>
          <w:p w14:paraId="057EC61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B81EBE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724388F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3EAE877"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5E4EAA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-0.7807</w:t>
            </w:r>
          </w:p>
        </w:tc>
        <w:tc>
          <w:tcPr>
            <w:tcW w:w="930" w:type="dxa"/>
            <w:tcBorders>
              <w:top w:val="nil"/>
              <w:left w:val="nil"/>
              <w:bottom w:val="single" w:sz="4" w:space="0" w:color="auto"/>
              <w:right w:val="single" w:sz="4" w:space="0" w:color="auto"/>
            </w:tcBorders>
            <w:shd w:val="clear" w:color="auto" w:fill="auto"/>
            <w:noWrap/>
            <w:vAlign w:val="bottom"/>
            <w:hideMark/>
          </w:tcPr>
          <w:p w14:paraId="3A0A14A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FC82A2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D061D4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E9E9B2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43800BA1"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CD32F5D"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2010</w:t>
            </w:r>
          </w:p>
        </w:tc>
        <w:tc>
          <w:tcPr>
            <w:tcW w:w="3322" w:type="dxa"/>
            <w:vMerge/>
            <w:tcBorders>
              <w:top w:val="nil"/>
              <w:left w:val="single" w:sz="4" w:space="0" w:color="auto"/>
              <w:bottom w:val="single" w:sz="4" w:space="0" w:color="000000"/>
              <w:right w:val="single" w:sz="4" w:space="0" w:color="auto"/>
            </w:tcBorders>
            <w:vAlign w:val="center"/>
            <w:hideMark/>
          </w:tcPr>
          <w:p w14:paraId="3CCCDEA6" w14:textId="77777777" w:rsidR="00C74EC5" w:rsidRPr="00C74EC5" w:rsidRDefault="00C74EC5" w:rsidP="008456C2">
            <w:pPr>
              <w:spacing w:after="0"/>
              <w:rPr>
                <w:rFonts w:ascii="Arial Narrow" w:eastAsia="Times New Roman" w:hAnsi="Arial Narrow"/>
                <w:color w:val="000000"/>
                <w:sz w:val="20"/>
                <w:lang w:eastAsia="es-ES"/>
              </w:rPr>
            </w:pPr>
          </w:p>
        </w:tc>
        <w:tc>
          <w:tcPr>
            <w:tcW w:w="930" w:type="dxa"/>
            <w:tcBorders>
              <w:top w:val="nil"/>
              <w:left w:val="nil"/>
              <w:bottom w:val="single" w:sz="4" w:space="0" w:color="auto"/>
              <w:right w:val="single" w:sz="4" w:space="0" w:color="auto"/>
            </w:tcBorders>
            <w:shd w:val="clear" w:color="auto" w:fill="auto"/>
            <w:noWrap/>
            <w:vAlign w:val="bottom"/>
            <w:hideMark/>
          </w:tcPr>
          <w:p w14:paraId="1A86544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2E5D118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377003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74F844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092C39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966D80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0.9201</w:t>
            </w:r>
          </w:p>
        </w:tc>
        <w:tc>
          <w:tcPr>
            <w:tcW w:w="927" w:type="dxa"/>
            <w:tcBorders>
              <w:top w:val="nil"/>
              <w:left w:val="nil"/>
              <w:bottom w:val="single" w:sz="4" w:space="0" w:color="auto"/>
              <w:right w:val="single" w:sz="4" w:space="0" w:color="auto"/>
            </w:tcBorders>
            <w:shd w:val="clear" w:color="auto" w:fill="auto"/>
            <w:noWrap/>
            <w:vAlign w:val="bottom"/>
            <w:hideMark/>
          </w:tcPr>
          <w:p w14:paraId="697AE37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2A74C19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C339FA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9150BC5"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24AEA0B"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2011</w:t>
            </w:r>
          </w:p>
        </w:tc>
        <w:tc>
          <w:tcPr>
            <w:tcW w:w="3322" w:type="dxa"/>
            <w:vMerge/>
            <w:tcBorders>
              <w:top w:val="nil"/>
              <w:left w:val="single" w:sz="4" w:space="0" w:color="auto"/>
              <w:bottom w:val="single" w:sz="4" w:space="0" w:color="000000"/>
              <w:right w:val="single" w:sz="4" w:space="0" w:color="auto"/>
            </w:tcBorders>
            <w:vAlign w:val="center"/>
            <w:hideMark/>
          </w:tcPr>
          <w:p w14:paraId="2F017792" w14:textId="77777777" w:rsidR="00C74EC5" w:rsidRPr="00C74EC5" w:rsidRDefault="00C74EC5" w:rsidP="008456C2">
            <w:pPr>
              <w:spacing w:after="0"/>
              <w:rPr>
                <w:rFonts w:ascii="Arial Narrow" w:eastAsia="Times New Roman" w:hAnsi="Arial Narrow"/>
                <w:color w:val="000000"/>
                <w:sz w:val="20"/>
                <w:lang w:eastAsia="es-ES"/>
              </w:rPr>
            </w:pPr>
          </w:p>
        </w:tc>
        <w:tc>
          <w:tcPr>
            <w:tcW w:w="930" w:type="dxa"/>
            <w:tcBorders>
              <w:top w:val="nil"/>
              <w:left w:val="nil"/>
              <w:bottom w:val="single" w:sz="4" w:space="0" w:color="auto"/>
              <w:right w:val="single" w:sz="4" w:space="0" w:color="auto"/>
            </w:tcBorders>
            <w:shd w:val="clear" w:color="auto" w:fill="auto"/>
            <w:noWrap/>
            <w:vAlign w:val="bottom"/>
            <w:hideMark/>
          </w:tcPr>
          <w:p w14:paraId="6654F22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3D9D0E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62F090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57926D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3D481F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A89C0F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1BD537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473901B5"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0.7432</w:t>
            </w:r>
          </w:p>
        </w:tc>
        <w:tc>
          <w:tcPr>
            <w:tcW w:w="930" w:type="dxa"/>
            <w:tcBorders>
              <w:top w:val="nil"/>
              <w:left w:val="nil"/>
              <w:bottom w:val="single" w:sz="4" w:space="0" w:color="auto"/>
              <w:right w:val="single" w:sz="4" w:space="0" w:color="auto"/>
            </w:tcBorders>
            <w:shd w:val="clear" w:color="auto" w:fill="auto"/>
            <w:noWrap/>
            <w:vAlign w:val="bottom"/>
            <w:hideMark/>
          </w:tcPr>
          <w:p w14:paraId="71035D09"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2740444A"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277154D1"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2012</w:t>
            </w:r>
          </w:p>
        </w:tc>
        <w:tc>
          <w:tcPr>
            <w:tcW w:w="3322" w:type="dxa"/>
            <w:vMerge/>
            <w:tcBorders>
              <w:top w:val="nil"/>
              <w:left w:val="single" w:sz="4" w:space="0" w:color="auto"/>
              <w:bottom w:val="single" w:sz="4" w:space="0" w:color="000000"/>
              <w:right w:val="single" w:sz="4" w:space="0" w:color="auto"/>
            </w:tcBorders>
            <w:vAlign w:val="center"/>
            <w:hideMark/>
          </w:tcPr>
          <w:p w14:paraId="41CF9E02" w14:textId="77777777" w:rsidR="00C74EC5" w:rsidRPr="00C74EC5" w:rsidRDefault="00C74EC5" w:rsidP="008456C2">
            <w:pPr>
              <w:spacing w:after="0"/>
              <w:rPr>
                <w:rFonts w:ascii="Arial Narrow" w:eastAsia="Times New Roman" w:hAnsi="Arial Narrow"/>
                <w:color w:val="000000"/>
                <w:sz w:val="20"/>
                <w:lang w:eastAsia="es-ES"/>
              </w:rPr>
            </w:pPr>
          </w:p>
        </w:tc>
        <w:tc>
          <w:tcPr>
            <w:tcW w:w="930" w:type="dxa"/>
            <w:tcBorders>
              <w:top w:val="nil"/>
              <w:left w:val="nil"/>
              <w:bottom w:val="single" w:sz="4" w:space="0" w:color="auto"/>
              <w:right w:val="single" w:sz="4" w:space="0" w:color="auto"/>
            </w:tcBorders>
            <w:shd w:val="clear" w:color="auto" w:fill="auto"/>
            <w:noWrap/>
            <w:vAlign w:val="bottom"/>
            <w:hideMark/>
          </w:tcPr>
          <w:p w14:paraId="54ED8286"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36B539A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61728A5F"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233474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-0.5235</w:t>
            </w:r>
          </w:p>
        </w:tc>
        <w:tc>
          <w:tcPr>
            <w:tcW w:w="930" w:type="dxa"/>
            <w:tcBorders>
              <w:top w:val="nil"/>
              <w:left w:val="nil"/>
              <w:bottom w:val="single" w:sz="4" w:space="0" w:color="auto"/>
              <w:right w:val="single" w:sz="4" w:space="0" w:color="auto"/>
            </w:tcBorders>
            <w:shd w:val="clear" w:color="auto" w:fill="auto"/>
            <w:noWrap/>
            <w:vAlign w:val="bottom"/>
            <w:hideMark/>
          </w:tcPr>
          <w:p w14:paraId="0441ACA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66888DC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1FB414B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A8B0CE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-0.5728</w:t>
            </w:r>
          </w:p>
        </w:tc>
        <w:tc>
          <w:tcPr>
            <w:tcW w:w="930" w:type="dxa"/>
            <w:tcBorders>
              <w:top w:val="nil"/>
              <w:left w:val="nil"/>
              <w:bottom w:val="single" w:sz="4" w:space="0" w:color="auto"/>
              <w:right w:val="single" w:sz="4" w:space="0" w:color="auto"/>
            </w:tcBorders>
            <w:shd w:val="clear" w:color="auto" w:fill="auto"/>
            <w:noWrap/>
            <w:vAlign w:val="bottom"/>
            <w:hideMark/>
          </w:tcPr>
          <w:p w14:paraId="237A55F4"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r w:rsidR="00C74EC5" w:rsidRPr="00C74EC5" w14:paraId="0294C671" w14:textId="77777777" w:rsidTr="008456C2">
        <w:trPr>
          <w:trHeight w:val="300"/>
        </w:trPr>
        <w:tc>
          <w:tcPr>
            <w:tcW w:w="1209" w:type="dxa"/>
            <w:tcBorders>
              <w:top w:val="nil"/>
              <w:left w:val="single" w:sz="4" w:space="0" w:color="auto"/>
              <w:bottom w:val="single" w:sz="4" w:space="0" w:color="auto"/>
              <w:right w:val="single" w:sz="4" w:space="0" w:color="auto"/>
            </w:tcBorders>
            <w:shd w:val="clear" w:color="auto" w:fill="auto"/>
            <w:noWrap/>
            <w:vAlign w:val="bottom"/>
            <w:hideMark/>
          </w:tcPr>
          <w:p w14:paraId="67888BC5" w14:textId="77777777" w:rsidR="00C74EC5" w:rsidRPr="00C74EC5" w:rsidRDefault="00C74EC5" w:rsidP="008456C2">
            <w:pPr>
              <w:spacing w:after="0"/>
              <w:jc w:val="right"/>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2013</w:t>
            </w:r>
          </w:p>
        </w:tc>
        <w:tc>
          <w:tcPr>
            <w:tcW w:w="3322" w:type="dxa"/>
            <w:vMerge/>
            <w:tcBorders>
              <w:top w:val="nil"/>
              <w:left w:val="single" w:sz="4" w:space="0" w:color="auto"/>
              <w:bottom w:val="single" w:sz="4" w:space="0" w:color="000000"/>
              <w:right w:val="single" w:sz="4" w:space="0" w:color="auto"/>
            </w:tcBorders>
            <w:vAlign w:val="center"/>
            <w:hideMark/>
          </w:tcPr>
          <w:p w14:paraId="7C66E9F1" w14:textId="77777777" w:rsidR="00C74EC5" w:rsidRPr="00C74EC5" w:rsidRDefault="00C74EC5" w:rsidP="008456C2">
            <w:pPr>
              <w:spacing w:after="0"/>
              <w:rPr>
                <w:rFonts w:ascii="Arial Narrow" w:eastAsia="Times New Roman" w:hAnsi="Arial Narrow"/>
                <w:color w:val="000000"/>
                <w:sz w:val="20"/>
                <w:lang w:eastAsia="es-ES"/>
              </w:rPr>
            </w:pPr>
          </w:p>
        </w:tc>
        <w:tc>
          <w:tcPr>
            <w:tcW w:w="930" w:type="dxa"/>
            <w:tcBorders>
              <w:top w:val="nil"/>
              <w:left w:val="nil"/>
              <w:bottom w:val="single" w:sz="4" w:space="0" w:color="auto"/>
              <w:right w:val="single" w:sz="4" w:space="0" w:color="auto"/>
            </w:tcBorders>
            <w:shd w:val="clear" w:color="auto" w:fill="auto"/>
            <w:noWrap/>
            <w:vAlign w:val="bottom"/>
            <w:hideMark/>
          </w:tcPr>
          <w:p w14:paraId="1329B98A"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2BFA7B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4D9112DB"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18D486E"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0.9187</w:t>
            </w:r>
          </w:p>
        </w:tc>
        <w:tc>
          <w:tcPr>
            <w:tcW w:w="930" w:type="dxa"/>
            <w:tcBorders>
              <w:top w:val="nil"/>
              <w:left w:val="nil"/>
              <w:bottom w:val="single" w:sz="4" w:space="0" w:color="auto"/>
              <w:right w:val="single" w:sz="4" w:space="0" w:color="auto"/>
            </w:tcBorders>
            <w:shd w:val="clear" w:color="auto" w:fill="auto"/>
            <w:noWrap/>
            <w:vAlign w:val="bottom"/>
            <w:hideMark/>
          </w:tcPr>
          <w:p w14:paraId="34207AE1"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5D16D830"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27" w:type="dxa"/>
            <w:tcBorders>
              <w:top w:val="nil"/>
              <w:left w:val="nil"/>
              <w:bottom w:val="single" w:sz="4" w:space="0" w:color="auto"/>
              <w:right w:val="single" w:sz="4" w:space="0" w:color="auto"/>
            </w:tcBorders>
            <w:shd w:val="clear" w:color="auto" w:fill="auto"/>
            <w:noWrap/>
            <w:vAlign w:val="bottom"/>
            <w:hideMark/>
          </w:tcPr>
          <w:p w14:paraId="50708A18"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086EA0B3"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c>
          <w:tcPr>
            <w:tcW w:w="930" w:type="dxa"/>
            <w:tcBorders>
              <w:top w:val="nil"/>
              <w:left w:val="nil"/>
              <w:bottom w:val="single" w:sz="4" w:space="0" w:color="auto"/>
              <w:right w:val="single" w:sz="4" w:space="0" w:color="auto"/>
            </w:tcBorders>
            <w:shd w:val="clear" w:color="auto" w:fill="auto"/>
            <w:noWrap/>
            <w:vAlign w:val="bottom"/>
            <w:hideMark/>
          </w:tcPr>
          <w:p w14:paraId="1717AEAC" w14:textId="77777777" w:rsidR="00C74EC5" w:rsidRPr="00C74EC5" w:rsidRDefault="00C74EC5" w:rsidP="008456C2">
            <w:pPr>
              <w:spacing w:after="0"/>
              <w:rPr>
                <w:rFonts w:ascii="Arial Narrow" w:eastAsia="Times New Roman" w:hAnsi="Arial Narrow"/>
                <w:color w:val="000000"/>
                <w:sz w:val="20"/>
                <w:lang w:eastAsia="es-ES"/>
              </w:rPr>
            </w:pPr>
            <w:r w:rsidRPr="00C74EC5">
              <w:rPr>
                <w:rFonts w:ascii="Arial Narrow" w:eastAsia="Times New Roman" w:hAnsi="Arial Narrow"/>
                <w:color w:val="000000"/>
                <w:sz w:val="20"/>
                <w:lang w:eastAsia="es-ES"/>
              </w:rPr>
              <w:t> </w:t>
            </w:r>
          </w:p>
        </w:tc>
      </w:tr>
    </w:tbl>
    <w:p w14:paraId="25BC3159" w14:textId="77777777" w:rsidR="00C74EC5" w:rsidRDefault="00C74EC5" w:rsidP="003F19CC"/>
    <w:p w14:paraId="62E73B4F" w14:textId="77777777" w:rsidR="0007375F" w:rsidRDefault="0007375F" w:rsidP="003F19CC">
      <w:pPr>
        <w:sectPr w:rsidR="0007375F" w:rsidSect="0007375F">
          <w:headerReference w:type="first" r:id="rId37"/>
          <w:footerReference w:type="first" r:id="rId38"/>
          <w:pgSz w:w="15842" w:h="12242" w:orient="landscape" w:code="1"/>
          <w:pgMar w:top="3062" w:right="2835" w:bottom="1701" w:left="2268" w:header="709" w:footer="1227" w:gutter="0"/>
          <w:cols w:space="708"/>
          <w:titlePg/>
          <w:docGrid w:linePitch="360"/>
        </w:sectPr>
      </w:pPr>
    </w:p>
    <w:p w14:paraId="7D9CC844" w14:textId="0661B3F7" w:rsidR="00175F4D" w:rsidRDefault="008456C2" w:rsidP="003F19CC">
      <w:pPr>
        <w:pStyle w:val="Textoindependiente"/>
      </w:pPr>
      <w:r>
        <w:lastRenderedPageBreak/>
        <w:t>E</w:t>
      </w:r>
      <w:r w:rsidR="00175F4D">
        <w:t>l análisis precedente</w:t>
      </w:r>
      <w:r>
        <w:t xml:space="preserve"> muestra que</w:t>
      </w:r>
      <w:r w:rsidR="00175F4D">
        <w:t xml:space="preserve"> los factores que explican mayormente la varianza del gasto en I+D reportado por las empresas beneficiarias del PAI encuestadas, son los siguientes</w:t>
      </w:r>
      <w:r>
        <w:t>, siendo los cuatro primeros los que explican</w:t>
      </w:r>
      <w:r w:rsidR="00B70802">
        <w:t xml:space="preserve"> en conjunto cerca de un 10% del total</w:t>
      </w:r>
      <w:r w:rsidR="00175F4D">
        <w:t>:</w:t>
      </w:r>
    </w:p>
    <w:p w14:paraId="5CB42E1C" w14:textId="0495DCA6" w:rsidR="00175F4D" w:rsidRDefault="00175F4D" w:rsidP="00175F4D">
      <w:pPr>
        <w:rPr>
          <w:lang w:val="es-CL"/>
        </w:rPr>
      </w:pPr>
      <w:r w:rsidRPr="007D1F69">
        <w:rPr>
          <w:b/>
          <w:lang w:val="es-CL"/>
        </w:rPr>
        <w:t>Factor 1: Diminución transversal del gasto en componentes de alta escala</w:t>
      </w:r>
      <w:r w:rsidR="00B70802">
        <w:rPr>
          <w:b/>
          <w:lang w:val="es-CL"/>
        </w:rPr>
        <w:t>.</w:t>
      </w:r>
      <w:r>
        <w:rPr>
          <w:lang w:val="es-CL"/>
        </w:rPr>
        <w:t xml:space="preserve"> </w:t>
      </w:r>
      <w:r w:rsidR="00B70802">
        <w:rPr>
          <w:lang w:val="es-CL"/>
        </w:rPr>
        <w:t>E</w:t>
      </w:r>
      <w:r>
        <w:rPr>
          <w:lang w:val="es-CL"/>
        </w:rPr>
        <w:t>n efecto, se consideran la compra de terrenos y edificios como ítems que representan un gasto de alta escala a diferencia del capital humano avanzado o la compra de servicios. Este factor recorre todos los bienios, razón por la cual se le considera transversal. Es importante notar también que este factor se correlaciona negativamente con las empresas gr</w:t>
      </w:r>
      <w:r w:rsidR="00B70802">
        <w:rPr>
          <w:lang w:val="es-CL"/>
        </w:rPr>
        <w:t>andes, lo que en estricto rigor</w:t>
      </w:r>
      <w:r>
        <w:rPr>
          <w:lang w:val="es-CL"/>
        </w:rPr>
        <w:t xml:space="preserve"> implica que este ti</w:t>
      </w:r>
      <w:r w:rsidR="00B70802">
        <w:rPr>
          <w:lang w:val="es-CL"/>
        </w:rPr>
        <w:t>po de empresas aumentó su gasto</w:t>
      </w:r>
      <w:r>
        <w:rPr>
          <w:lang w:val="es-CL"/>
        </w:rPr>
        <w:t xml:space="preserve"> a pesar de que no sea posible despejar en qué ítems específicos.</w:t>
      </w:r>
    </w:p>
    <w:p w14:paraId="0759D6D8" w14:textId="77777777" w:rsidR="00175F4D" w:rsidRDefault="00175F4D" w:rsidP="00175F4D">
      <w:pPr>
        <w:rPr>
          <w:lang w:val="es-CL"/>
        </w:rPr>
      </w:pPr>
      <w:r w:rsidRPr="00AF6D33">
        <w:rPr>
          <w:b/>
          <w:lang w:val="es-CL"/>
        </w:rPr>
        <w:t>Factor 2: Disminución del gasto en componentes de mediana o baja esca</w:t>
      </w:r>
      <w:r>
        <w:rPr>
          <w:b/>
          <w:lang w:val="es-CL"/>
        </w:rPr>
        <w:t>la para bienios 2009-2010 y 201</w:t>
      </w:r>
      <w:r w:rsidRPr="00AF6D33">
        <w:rPr>
          <w:b/>
          <w:lang w:val="es-CL"/>
        </w:rPr>
        <w:t>1-2012.</w:t>
      </w:r>
      <w:r>
        <w:rPr>
          <w:b/>
          <w:lang w:val="es-CL"/>
        </w:rPr>
        <w:t xml:space="preserve"> </w:t>
      </w:r>
      <w:r>
        <w:rPr>
          <w:lang w:val="es-CL"/>
        </w:rPr>
        <w:t>Este factor se encuentra correlacionado con ítems tales como la compra de servicios, materiales y pago de honorarios, todos estos componentes del gasto de carácter más corriente en relación a los inmuebles. Al mismo tiempo, los ítems correlacionados se concentran casi en su totalidad en los bienios 2009-2010 y 2011-2012, a pesar de que hay un ítem para el bienio 2013-2014, el cual puede ser considerado como marginal para estos efectos.</w:t>
      </w:r>
    </w:p>
    <w:p w14:paraId="1C93DAD0" w14:textId="1CCBC687" w:rsidR="00175F4D" w:rsidRDefault="00175F4D" w:rsidP="00175F4D">
      <w:pPr>
        <w:rPr>
          <w:lang w:val="es-CL"/>
        </w:rPr>
      </w:pPr>
      <w:r w:rsidRPr="00636895">
        <w:rPr>
          <w:b/>
          <w:lang w:val="es-CL"/>
        </w:rPr>
        <w:t>Factor 3:</w:t>
      </w:r>
      <w:r>
        <w:rPr>
          <w:lang w:val="es-CL"/>
        </w:rPr>
        <w:t xml:space="preserve"> </w:t>
      </w:r>
      <w:r w:rsidRPr="00AF6D33">
        <w:rPr>
          <w:b/>
          <w:lang w:val="es-CL"/>
        </w:rPr>
        <w:t>Disminución del gasto en componentes de mediana</w:t>
      </w:r>
      <w:r>
        <w:rPr>
          <w:b/>
          <w:lang w:val="es-CL"/>
        </w:rPr>
        <w:t xml:space="preserve"> o baja escala para bienios 2013-2014</w:t>
      </w:r>
      <w:r w:rsidRPr="00AF6D33">
        <w:rPr>
          <w:b/>
          <w:lang w:val="es-CL"/>
        </w:rPr>
        <w:t xml:space="preserve"> y 2</w:t>
      </w:r>
      <w:r>
        <w:rPr>
          <w:b/>
          <w:lang w:val="es-CL"/>
        </w:rPr>
        <w:t>015</w:t>
      </w:r>
      <w:r w:rsidRPr="00AF6D33">
        <w:rPr>
          <w:b/>
          <w:lang w:val="es-CL"/>
        </w:rPr>
        <w:t>.</w:t>
      </w:r>
      <w:r>
        <w:rPr>
          <w:b/>
          <w:lang w:val="es-CL"/>
        </w:rPr>
        <w:t xml:space="preserve"> </w:t>
      </w:r>
      <w:r w:rsidR="00B70802">
        <w:rPr>
          <w:lang w:val="es-CL"/>
        </w:rPr>
        <w:t>Este factor mue</w:t>
      </w:r>
      <w:r>
        <w:rPr>
          <w:lang w:val="es-CL"/>
        </w:rPr>
        <w:t>s</w:t>
      </w:r>
      <w:r w:rsidR="00B70802">
        <w:rPr>
          <w:lang w:val="es-CL"/>
        </w:rPr>
        <w:t>t</w:t>
      </w:r>
      <w:r>
        <w:rPr>
          <w:lang w:val="es-CL"/>
        </w:rPr>
        <w:t>ra un comportamiento muy similar al Factor 2, con la diferencia de que los ítems se ubican en los bienios siguientes, vale decir, 2013-2014 y 2015.</w:t>
      </w:r>
    </w:p>
    <w:p w14:paraId="6F3E15D5" w14:textId="57BB6538" w:rsidR="00175F4D" w:rsidRDefault="00175F4D" w:rsidP="00175F4D">
      <w:pPr>
        <w:rPr>
          <w:lang w:val="es-CL"/>
        </w:rPr>
      </w:pPr>
      <w:r w:rsidRPr="00425466">
        <w:rPr>
          <w:b/>
          <w:lang w:val="es-CL"/>
        </w:rPr>
        <w:t>Factor 4. Aumento del gasto bienio 2011-2012 y año de concurso 2012, contra disminución del gasto en bienio 2013-2014 y año de concurso 2013.</w:t>
      </w:r>
      <w:r>
        <w:rPr>
          <w:lang w:val="es-CL"/>
        </w:rPr>
        <w:t xml:space="preserve"> En este factor se reconoce una correlación intrínseca con el </w:t>
      </w:r>
      <w:r w:rsidR="00B70802">
        <w:rPr>
          <w:lang w:val="es-CL"/>
        </w:rPr>
        <w:t>momento de la postulación</w:t>
      </w:r>
      <w:r>
        <w:rPr>
          <w:lang w:val="es-CL"/>
        </w:rPr>
        <w:t xml:space="preserve"> (no a un ítem en particular), donde primero se observa una percepción del aumento del gasto para el bienio 2011-2012, lo que coincide con la correlación respecto del año de concurso 2012. No obstante, esta alza en el gasto se revierte para el bienio siguiente, lo que coincide también con el año de concurso 2013.</w:t>
      </w:r>
    </w:p>
    <w:p w14:paraId="3BD87607" w14:textId="77777777" w:rsidR="00175F4D" w:rsidRDefault="00175F4D" w:rsidP="00175F4D">
      <w:pPr>
        <w:rPr>
          <w:lang w:val="es-CL"/>
        </w:rPr>
      </w:pPr>
      <w:r w:rsidRPr="00BF0EBE">
        <w:rPr>
          <w:b/>
          <w:lang w:val="es-CL"/>
        </w:rPr>
        <w:t>Factor 5. Disminución transversal del gasto en arriendo de inmuebles</w:t>
      </w:r>
      <w:r>
        <w:rPr>
          <w:lang w:val="es-CL"/>
        </w:rPr>
        <w:t>. Este factor se encuentra correlacionado casi exclusivamente con el arriendo de inmuebles, con la excepción de que también se encuentra correlacionado con un aumento del gasto general para el año de concurso 2009.</w:t>
      </w:r>
    </w:p>
    <w:p w14:paraId="7A34C8E0" w14:textId="4293CC4C" w:rsidR="00175F4D" w:rsidRDefault="00175F4D" w:rsidP="00175F4D">
      <w:pPr>
        <w:rPr>
          <w:lang w:val="es-CL"/>
        </w:rPr>
      </w:pPr>
      <w:r w:rsidRPr="0075673A">
        <w:rPr>
          <w:b/>
          <w:lang w:val="es-CL"/>
        </w:rPr>
        <w:lastRenderedPageBreak/>
        <w:t>Factor 6</w:t>
      </w:r>
      <w:r>
        <w:rPr>
          <w:b/>
          <w:lang w:val="es-CL"/>
        </w:rPr>
        <w:t>. Disminución del gasto general para bienio 2009-2010 y año de concurso 2009, contra aumento para el bienio 2011-2012.</w:t>
      </w:r>
      <w:r>
        <w:rPr>
          <w:lang w:val="es-CL"/>
        </w:rPr>
        <w:t xml:space="preserve"> A diferencia del Factor 4, este factor está correlacionado con una disminución general del gasto</w:t>
      </w:r>
      <w:r w:rsidR="007266F5">
        <w:rPr>
          <w:lang w:val="es-CL"/>
        </w:rPr>
        <w:t xml:space="preserve"> </w:t>
      </w:r>
      <w:r>
        <w:rPr>
          <w:lang w:val="es-CL"/>
        </w:rPr>
        <w:t>para el primer año de concurso, pero contra una percepción del aumento del gasto para el bienio siguiente.</w:t>
      </w:r>
    </w:p>
    <w:p w14:paraId="560B2D83" w14:textId="4B2702AA" w:rsidR="00175F4D" w:rsidRDefault="00175F4D" w:rsidP="00175F4D">
      <w:pPr>
        <w:rPr>
          <w:lang w:val="es-CL"/>
        </w:rPr>
      </w:pPr>
      <w:r w:rsidRPr="00CB0748">
        <w:rPr>
          <w:b/>
          <w:lang w:val="es-CL"/>
        </w:rPr>
        <w:t>Factor 7. Disminución del gasto en compra de servicios y arriendo de inmuebles, para bienios 2013-2014 y 2015.</w:t>
      </w:r>
      <w:r>
        <w:rPr>
          <w:lang w:val="es-CL"/>
        </w:rPr>
        <w:t xml:space="preserve"> Este factor concentra su correlación en lo</w:t>
      </w:r>
      <w:r w:rsidR="00B70802">
        <w:rPr>
          <w:lang w:val="es-CL"/>
        </w:rPr>
        <w:t>s</w:t>
      </w:r>
      <w:r>
        <w:rPr>
          <w:lang w:val="es-CL"/>
        </w:rPr>
        <w:t xml:space="preserve"> ítems mencionados, pero sólo para los últimos bienios. Se puede apreciar que no es muy exhaustivo dado que se correlacionan dos ítems de gastos totalmente distintos.</w:t>
      </w:r>
    </w:p>
    <w:p w14:paraId="05DDE96A" w14:textId="77777777" w:rsidR="00175F4D" w:rsidRDefault="00175F4D" w:rsidP="00175F4D">
      <w:pPr>
        <w:rPr>
          <w:lang w:val="es-CL"/>
        </w:rPr>
      </w:pPr>
      <w:r w:rsidRPr="00CB0748">
        <w:rPr>
          <w:b/>
          <w:lang w:val="es-CL"/>
        </w:rPr>
        <w:t xml:space="preserve">Factor 8: Diminución del gasto en la Mediana empresa contra aumento del gasto en </w:t>
      </w:r>
      <w:r>
        <w:rPr>
          <w:b/>
          <w:lang w:val="es-CL"/>
        </w:rPr>
        <w:t>la P</w:t>
      </w:r>
      <w:r w:rsidRPr="00CB0748">
        <w:rPr>
          <w:b/>
          <w:lang w:val="es-CL"/>
        </w:rPr>
        <w:t>equeña empresa y disminución del gasto en año de concurso 2011 contra aumento para el año de concurso 2012.</w:t>
      </w:r>
      <w:r>
        <w:rPr>
          <w:b/>
          <w:lang w:val="es-CL"/>
        </w:rPr>
        <w:t xml:space="preserve"> </w:t>
      </w:r>
      <w:r>
        <w:rPr>
          <w:lang w:val="es-CL"/>
        </w:rPr>
        <w:t>Este factor relaciona aumentos y disminuciones de gasto en dos niveles. En un primer nivel se relaciona con el tamaño de la empresa, mientras que en un segundo con el año de concurso. Sobre esto último, se aprecia que existe una correlación distinta al resto de los factores, dado que en la mayoría el gasto aumenta en un principio para disminuir en períodos posteriores.</w:t>
      </w:r>
    </w:p>
    <w:p w14:paraId="6AC89C8D" w14:textId="00DB1109" w:rsidR="003F19CC" w:rsidRPr="00B70802" w:rsidRDefault="00175F4D" w:rsidP="003E0396">
      <w:pPr>
        <w:pStyle w:val="Textoindependiente"/>
      </w:pPr>
      <w:r w:rsidRPr="00EE5E56">
        <w:rPr>
          <w:b/>
          <w:lang w:val="es-CL"/>
        </w:rPr>
        <w:t>Factor 9. Aumento del gasto en la micro empresa.</w:t>
      </w:r>
      <w:r>
        <w:rPr>
          <w:b/>
          <w:lang w:val="es-CL"/>
        </w:rPr>
        <w:t xml:space="preserve"> </w:t>
      </w:r>
      <w:r>
        <w:rPr>
          <w:lang w:val="es-CL"/>
        </w:rPr>
        <w:t xml:space="preserve">Este es el factor que menor varianza explica por sí mismo, pero ha sido incluido dado que puede considerarse un hallazgo relevante </w:t>
      </w:r>
      <w:r w:rsidR="00B70802">
        <w:rPr>
          <w:lang w:val="es-CL"/>
        </w:rPr>
        <w:t xml:space="preserve">que sean la pequeña (Factor 8) </w:t>
      </w:r>
      <w:r>
        <w:rPr>
          <w:lang w:val="es-CL"/>
        </w:rPr>
        <w:t>y micro empresa las que hayan aumentado su gasto en I+D.</w:t>
      </w:r>
    </w:p>
    <w:p w14:paraId="66F9CE0D" w14:textId="29E98FF2" w:rsidR="00E00C19" w:rsidRDefault="00181F47" w:rsidP="00176EFD">
      <w:pPr>
        <w:pStyle w:val="Ttulo4"/>
        <w:numPr>
          <w:ilvl w:val="0"/>
          <w:numId w:val="63"/>
        </w:numPr>
      </w:pPr>
      <w:r>
        <w:t>P</w:t>
      </w:r>
      <w:r w:rsidR="00E00C19">
        <w:t xml:space="preserve">ersonal </w:t>
      </w:r>
      <w:r w:rsidR="00427C52">
        <w:t>en i+d</w:t>
      </w:r>
    </w:p>
    <w:p w14:paraId="3F7AD2E5" w14:textId="5BF79873" w:rsidR="00C13E9A" w:rsidRDefault="00C13E9A" w:rsidP="00C13E9A">
      <w:r>
        <w:t xml:space="preserve">En las entrevistas realizadas se </w:t>
      </w:r>
      <w:r w:rsidR="00094A60">
        <w:t>señal</w:t>
      </w:r>
      <w:r>
        <w:t>ó que</w:t>
      </w:r>
      <w:r w:rsidR="00094A60">
        <w:t xml:space="preserve">, para las empresas, </w:t>
      </w:r>
      <w:r>
        <w:t xml:space="preserve">contar con personal dedicado a actividades de I+D responde a una decisión estratégica de largo plazo. </w:t>
      </w:r>
      <w:r w:rsidR="00DC1F02">
        <w:t>Como era de esperarse, l</w:t>
      </w:r>
      <w:r>
        <w:t>o anterior apareció fuertemente en entrevistas a empresas grandes cuyo “core” requiere de I+D,</w:t>
      </w:r>
      <w:r w:rsidR="00DC1F02">
        <w:t xml:space="preserve"> sin embargo, en empresas tecnológicas de menor tamaño la contratación de personal permanente en estas áreas apareció también como un elemento clave para competir en sus respectivos mercados</w:t>
      </w:r>
      <w:r>
        <w:t>.</w:t>
      </w:r>
    </w:p>
    <w:p w14:paraId="791343C9" w14:textId="2351E9E4" w:rsidR="00C13E9A" w:rsidRPr="00DC1F02" w:rsidRDefault="00DC1F02" w:rsidP="00C13E9A">
      <w:pPr>
        <w:ind w:left="567"/>
      </w:pPr>
      <w:r>
        <w:rPr>
          <w:i/>
          <w:lang w:val="es-CL"/>
        </w:rPr>
        <w:t>“</w:t>
      </w:r>
      <w:r w:rsidR="00C13E9A" w:rsidRPr="00C13E9A">
        <w:rPr>
          <w:i/>
          <w:lang w:val="es-CL"/>
        </w:rPr>
        <w:t>Lo que muestra lo acertado que fue la estrategia es que nosotros somos ocho ingenieros. Trabajamos para empresas que tienen 700 ingenieros, 800 ingenieros</w:t>
      </w:r>
      <w:r>
        <w:rPr>
          <w:i/>
          <w:lang w:val="es-CL"/>
        </w:rPr>
        <w:t xml:space="preserve"> (…). </w:t>
      </w:r>
      <w:r w:rsidR="00C13E9A" w:rsidRPr="00C13E9A">
        <w:rPr>
          <w:i/>
          <w:lang w:val="es-CL"/>
        </w:rPr>
        <w:t>Entonces ¿cómo le puedes aportar valor? Y es justamente porque tenemos este tipo de personal, que es muy avanzando y que permite buscar ciertos resquicios por ahí</w:t>
      </w:r>
      <w:r>
        <w:rPr>
          <w:i/>
          <w:lang w:val="es-CL"/>
        </w:rPr>
        <w:t xml:space="preserve">” </w:t>
      </w:r>
      <w:r>
        <w:rPr>
          <w:lang w:val="es-CL"/>
        </w:rPr>
        <w:t>(empresa tecnológica, beneficiaria PAI-ISP).</w:t>
      </w:r>
    </w:p>
    <w:p w14:paraId="0532E267" w14:textId="61DFBA68" w:rsidR="007C418D" w:rsidRDefault="007C418D" w:rsidP="007C418D">
      <w:pPr>
        <w:pStyle w:val="Textoindependiente"/>
        <w:rPr>
          <w:lang w:val="es-CL"/>
        </w:rPr>
      </w:pPr>
      <w:r>
        <w:rPr>
          <w:lang w:val="es-CL"/>
        </w:rPr>
        <w:lastRenderedPageBreak/>
        <w:t xml:space="preserve">Según su tamaño, las empresas que reportan </w:t>
      </w:r>
      <w:r w:rsidR="00036DFF">
        <w:rPr>
          <w:lang w:val="es-CL"/>
        </w:rPr>
        <w:t xml:space="preserve">que contaban con </w:t>
      </w:r>
      <w:r>
        <w:rPr>
          <w:lang w:val="es-CL"/>
        </w:rPr>
        <w:t>personal de I+D en mayor proporción antes de postular a ambos instrumentos del PAI son las microempresas (100%), seguidas por empresas pequeñas (84,6%) y empresas medianas (77,8%).</w:t>
      </w:r>
    </w:p>
    <w:p w14:paraId="0C24375A" w14:textId="3B11454B" w:rsidR="007C418D" w:rsidRPr="00D86871" w:rsidRDefault="007C418D" w:rsidP="00D86871">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52</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Empresas beneficiarias del PAI (ISP y Tesis) que declaran personal en I+D antes de postular al programa, según tamaño</w:t>
      </w:r>
    </w:p>
    <w:tbl>
      <w:tblPr>
        <w:tblStyle w:val="TablaFormatoverde2"/>
        <w:tblW w:w="4820" w:type="dxa"/>
        <w:tblInd w:w="108" w:type="dxa"/>
        <w:tblLayout w:type="fixed"/>
        <w:tblLook w:val="04A0" w:firstRow="1" w:lastRow="0" w:firstColumn="1" w:lastColumn="0" w:noHBand="0" w:noVBand="1"/>
      </w:tblPr>
      <w:tblGrid>
        <w:gridCol w:w="1560"/>
        <w:gridCol w:w="851"/>
        <w:gridCol w:w="1133"/>
        <w:gridCol w:w="1276"/>
      </w:tblGrid>
      <w:tr w:rsidR="007C418D" w:rsidRPr="00892885" w14:paraId="52B729EE"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shd w:val="clear" w:color="auto" w:fill="D9D9D9" w:themeFill="background1" w:themeFillShade="D9"/>
            <w:noWrap/>
            <w:hideMark/>
          </w:tcPr>
          <w:p w14:paraId="646C386E" w14:textId="77777777" w:rsidR="007C418D" w:rsidRPr="00D86871" w:rsidRDefault="007C418D" w:rsidP="00D86871">
            <w:pPr>
              <w:spacing w:before="20" w:after="20"/>
              <w:ind w:right="-108"/>
              <w:rPr>
                <w:rFonts w:ascii="Arial Narrow" w:eastAsia="Times New Roman" w:hAnsi="Arial Narrow"/>
                <w:sz w:val="20"/>
                <w:lang w:eastAsia="es-ES"/>
              </w:rPr>
            </w:pPr>
            <w:r w:rsidRPr="00892885">
              <w:rPr>
                <w:rFonts w:ascii="Arial Narrow" w:eastAsia="Times New Roman" w:hAnsi="Arial Narrow"/>
                <w:sz w:val="20"/>
                <w:lang w:eastAsia="es-ES"/>
              </w:rPr>
              <w:t>Tamaño empresas</w:t>
            </w:r>
          </w:p>
        </w:tc>
        <w:tc>
          <w:tcPr>
            <w:tcW w:w="851" w:type="dxa"/>
            <w:shd w:val="clear" w:color="auto" w:fill="D9D9D9" w:themeFill="background1" w:themeFillShade="D9"/>
            <w:noWrap/>
            <w:hideMark/>
          </w:tcPr>
          <w:p w14:paraId="26BDD1C4" w14:textId="209C253D" w:rsidR="007C418D" w:rsidRPr="00D86871" w:rsidRDefault="00892885" w:rsidP="00D86871">
            <w:pPr>
              <w:spacing w:before="20" w:after="20"/>
              <w:ind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7C418D" w:rsidRPr="00892885">
              <w:rPr>
                <w:rFonts w:ascii="Arial Narrow" w:eastAsia="Times New Roman" w:hAnsi="Arial Narrow"/>
                <w:bCs/>
                <w:color w:val="000000"/>
                <w:sz w:val="20"/>
                <w:lang w:eastAsia="es-ES"/>
              </w:rPr>
              <w:t xml:space="preserve"> total</w:t>
            </w:r>
          </w:p>
        </w:tc>
        <w:tc>
          <w:tcPr>
            <w:tcW w:w="1133" w:type="dxa"/>
            <w:shd w:val="clear" w:color="auto" w:fill="D9D9D9" w:themeFill="background1" w:themeFillShade="D9"/>
          </w:tcPr>
          <w:p w14:paraId="5B252511" w14:textId="214D6A95" w:rsidR="007C418D" w:rsidRPr="00D86871" w:rsidRDefault="00892885" w:rsidP="00D86871">
            <w:pPr>
              <w:spacing w:before="20" w:after="20"/>
              <w:ind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Pr="00892885">
              <w:rPr>
                <w:rFonts w:ascii="Arial Narrow" w:eastAsia="Times New Roman" w:hAnsi="Arial Narrow"/>
                <w:bCs/>
                <w:color w:val="000000"/>
                <w:sz w:val="20"/>
                <w:lang w:eastAsia="es-ES"/>
              </w:rPr>
              <w:t xml:space="preserve"> </w:t>
            </w:r>
            <w:r w:rsidR="007C418D" w:rsidRPr="00892885">
              <w:rPr>
                <w:rFonts w:ascii="Arial Narrow" w:eastAsia="Times New Roman" w:hAnsi="Arial Narrow"/>
                <w:bCs/>
                <w:color w:val="000000"/>
                <w:sz w:val="20"/>
                <w:lang w:eastAsia="es-ES"/>
              </w:rPr>
              <w:t>reportan personal I+D</w:t>
            </w:r>
          </w:p>
        </w:tc>
        <w:tc>
          <w:tcPr>
            <w:tcW w:w="1276" w:type="dxa"/>
            <w:shd w:val="clear" w:color="auto" w:fill="D9D9D9" w:themeFill="background1" w:themeFillShade="D9"/>
            <w:noWrap/>
            <w:hideMark/>
          </w:tcPr>
          <w:p w14:paraId="3B0BE75A" w14:textId="77777777" w:rsidR="007C418D" w:rsidRPr="00D86871" w:rsidRDefault="007C418D" w:rsidP="00D86871">
            <w:pPr>
              <w:spacing w:before="20" w:after="20"/>
              <w:ind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 reportan personal I+D</w:t>
            </w:r>
          </w:p>
        </w:tc>
      </w:tr>
      <w:tr w:rsidR="007C418D" w:rsidRPr="00892885" w14:paraId="4370C941"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560" w:type="dxa"/>
            <w:noWrap/>
          </w:tcPr>
          <w:p w14:paraId="57D07F2E"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Micro</w:t>
            </w:r>
          </w:p>
        </w:tc>
        <w:tc>
          <w:tcPr>
            <w:tcW w:w="851" w:type="dxa"/>
            <w:noWrap/>
          </w:tcPr>
          <w:p w14:paraId="74ABDAE1"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w:t>
            </w:r>
          </w:p>
        </w:tc>
        <w:tc>
          <w:tcPr>
            <w:tcW w:w="1133" w:type="dxa"/>
          </w:tcPr>
          <w:p w14:paraId="7FF8DB67"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w:t>
            </w:r>
          </w:p>
        </w:tc>
        <w:tc>
          <w:tcPr>
            <w:tcW w:w="1276" w:type="dxa"/>
            <w:noWrap/>
          </w:tcPr>
          <w:p w14:paraId="0905ED64"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100,0%</w:t>
            </w:r>
          </w:p>
        </w:tc>
      </w:tr>
      <w:tr w:rsidR="007C418D" w:rsidRPr="00892885" w14:paraId="1CAC74E6"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560" w:type="dxa"/>
            <w:noWrap/>
          </w:tcPr>
          <w:p w14:paraId="58E597BB"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Pequeña</w:t>
            </w:r>
          </w:p>
        </w:tc>
        <w:tc>
          <w:tcPr>
            <w:tcW w:w="851" w:type="dxa"/>
            <w:noWrap/>
          </w:tcPr>
          <w:p w14:paraId="7AFAC7F5"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13</w:t>
            </w:r>
          </w:p>
        </w:tc>
        <w:tc>
          <w:tcPr>
            <w:tcW w:w="1133" w:type="dxa"/>
          </w:tcPr>
          <w:p w14:paraId="01D5F8D8"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11</w:t>
            </w:r>
          </w:p>
        </w:tc>
        <w:tc>
          <w:tcPr>
            <w:tcW w:w="1276" w:type="dxa"/>
            <w:noWrap/>
          </w:tcPr>
          <w:p w14:paraId="08B82D3F"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84,6%</w:t>
            </w:r>
          </w:p>
        </w:tc>
      </w:tr>
      <w:tr w:rsidR="007C418D" w:rsidRPr="00892885" w14:paraId="54A7ECFF"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560" w:type="dxa"/>
            <w:noWrap/>
          </w:tcPr>
          <w:p w14:paraId="1F0D7011"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Mediana</w:t>
            </w:r>
          </w:p>
        </w:tc>
        <w:tc>
          <w:tcPr>
            <w:tcW w:w="851" w:type="dxa"/>
            <w:noWrap/>
          </w:tcPr>
          <w:p w14:paraId="61910292"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9</w:t>
            </w:r>
          </w:p>
        </w:tc>
        <w:tc>
          <w:tcPr>
            <w:tcW w:w="1133" w:type="dxa"/>
          </w:tcPr>
          <w:p w14:paraId="131C7AB0"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w:t>
            </w:r>
          </w:p>
        </w:tc>
        <w:tc>
          <w:tcPr>
            <w:tcW w:w="1276" w:type="dxa"/>
            <w:noWrap/>
          </w:tcPr>
          <w:p w14:paraId="469B736D"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77,8%</w:t>
            </w:r>
          </w:p>
        </w:tc>
      </w:tr>
      <w:tr w:rsidR="007C418D" w:rsidRPr="00892885" w14:paraId="63A06C8E"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560" w:type="dxa"/>
            <w:noWrap/>
          </w:tcPr>
          <w:p w14:paraId="493BC8A7"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Grande</w:t>
            </w:r>
          </w:p>
        </w:tc>
        <w:tc>
          <w:tcPr>
            <w:tcW w:w="851" w:type="dxa"/>
            <w:noWrap/>
          </w:tcPr>
          <w:p w14:paraId="158D9C97"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10</w:t>
            </w:r>
          </w:p>
        </w:tc>
        <w:tc>
          <w:tcPr>
            <w:tcW w:w="1133" w:type="dxa"/>
          </w:tcPr>
          <w:p w14:paraId="74BD123C"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w:t>
            </w:r>
          </w:p>
        </w:tc>
        <w:tc>
          <w:tcPr>
            <w:tcW w:w="1276" w:type="dxa"/>
            <w:noWrap/>
          </w:tcPr>
          <w:p w14:paraId="14718FA5"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70,0%</w:t>
            </w:r>
          </w:p>
        </w:tc>
      </w:tr>
      <w:tr w:rsidR="007C418D" w:rsidRPr="00892885" w14:paraId="641422E8"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560" w:type="dxa"/>
            <w:noWrap/>
          </w:tcPr>
          <w:p w14:paraId="1C716598"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s/información</w:t>
            </w:r>
          </w:p>
        </w:tc>
        <w:tc>
          <w:tcPr>
            <w:tcW w:w="851" w:type="dxa"/>
            <w:noWrap/>
          </w:tcPr>
          <w:p w14:paraId="4553422C"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w:t>
            </w:r>
          </w:p>
        </w:tc>
        <w:tc>
          <w:tcPr>
            <w:tcW w:w="1133" w:type="dxa"/>
          </w:tcPr>
          <w:p w14:paraId="261E768A"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w:t>
            </w:r>
          </w:p>
        </w:tc>
        <w:tc>
          <w:tcPr>
            <w:tcW w:w="1276" w:type="dxa"/>
            <w:noWrap/>
          </w:tcPr>
          <w:p w14:paraId="79B65CD4"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0,0%</w:t>
            </w:r>
          </w:p>
        </w:tc>
      </w:tr>
      <w:tr w:rsidR="007C418D" w:rsidRPr="00892885" w14:paraId="5C838E80"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noWrap/>
            <w:hideMark/>
          </w:tcPr>
          <w:p w14:paraId="738BFBB7" w14:textId="77777777" w:rsidR="007C418D" w:rsidRPr="00D86871" w:rsidRDefault="007C418D" w:rsidP="00D86871">
            <w:pPr>
              <w:spacing w:before="20" w:after="20"/>
              <w:ind w:right="-108"/>
              <w:jc w:val="left"/>
              <w:rPr>
                <w:rFonts w:ascii="Arial Narrow" w:eastAsia="Times New Roman" w:hAnsi="Arial Narrow"/>
                <w:b/>
                <w:bCs/>
                <w:color w:val="000000"/>
                <w:sz w:val="20"/>
                <w:lang w:eastAsia="es-ES"/>
              </w:rPr>
            </w:pPr>
            <w:r w:rsidRPr="00892885">
              <w:rPr>
                <w:rFonts w:ascii="Arial Narrow" w:eastAsia="Times New Roman" w:hAnsi="Arial Narrow"/>
                <w:b/>
                <w:bCs/>
                <w:color w:val="000000"/>
                <w:sz w:val="20"/>
                <w:lang w:eastAsia="es-ES"/>
              </w:rPr>
              <w:t>Total</w:t>
            </w:r>
          </w:p>
        </w:tc>
        <w:tc>
          <w:tcPr>
            <w:tcW w:w="851" w:type="dxa"/>
            <w:tcBorders>
              <w:top w:val="single" w:sz="4" w:space="0" w:color="auto"/>
            </w:tcBorders>
            <w:noWrap/>
            <w:hideMark/>
          </w:tcPr>
          <w:p w14:paraId="5C4488B9"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37</w:t>
            </w:r>
          </w:p>
        </w:tc>
        <w:tc>
          <w:tcPr>
            <w:tcW w:w="1133" w:type="dxa"/>
            <w:tcBorders>
              <w:top w:val="single" w:sz="4" w:space="0" w:color="auto"/>
            </w:tcBorders>
          </w:tcPr>
          <w:p w14:paraId="4C3E1B1D"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29</w:t>
            </w:r>
          </w:p>
        </w:tc>
        <w:tc>
          <w:tcPr>
            <w:tcW w:w="1276" w:type="dxa"/>
            <w:tcBorders>
              <w:top w:val="single" w:sz="4" w:space="0" w:color="auto"/>
            </w:tcBorders>
            <w:noWrap/>
          </w:tcPr>
          <w:p w14:paraId="05A315AF" w14:textId="77777777" w:rsidR="007C418D" w:rsidRPr="00D86871" w:rsidRDefault="007C418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78,4%</w:t>
            </w:r>
          </w:p>
        </w:tc>
      </w:tr>
    </w:tbl>
    <w:p w14:paraId="13EEFB8E" w14:textId="29265BC2" w:rsidR="009F5677" w:rsidRDefault="00C13E9A" w:rsidP="00D86871">
      <w:pPr>
        <w:spacing w:before="240"/>
      </w:pPr>
      <w:r>
        <w:t xml:space="preserve">Al analizar el </w:t>
      </w:r>
      <w:r w:rsidR="00094A60">
        <w:t>personal</w:t>
      </w:r>
      <w:r>
        <w:t xml:space="preserve"> en I+D </w:t>
      </w:r>
      <w:r w:rsidR="00094A60">
        <w:t xml:space="preserve">con que contaban </w:t>
      </w:r>
      <w:r>
        <w:t xml:space="preserve">las empresas beneficiarias del PAI </w:t>
      </w:r>
      <w:r w:rsidR="009F5677">
        <w:t xml:space="preserve">antes de postular al programa </w:t>
      </w:r>
      <w:r>
        <w:t>se observa que</w:t>
      </w:r>
      <w:r w:rsidR="009F5677">
        <w:t xml:space="preserve"> 78,4% </w:t>
      </w:r>
      <w:r>
        <w:t xml:space="preserve">de las unidades encuestadas </w:t>
      </w:r>
      <w:r w:rsidR="009F5677">
        <w:t xml:space="preserve">ya contaba con personal dedicado a estas actividades </w:t>
      </w:r>
      <w:r>
        <w:t>(88,9% de las empresas beneficiarias del PAI-ISP y 60% de las beneficiarias de PAI-Tesis).</w:t>
      </w:r>
      <w:r w:rsidR="00475DB3">
        <w:t xml:space="preserve"> </w:t>
      </w:r>
      <w:r w:rsidR="009F5677">
        <w:t>En promedio, las empresas encuestadas contaban con 7,6 personas dedicadas a actividades de I+D al momento de postular (281 empleados en I+D en total).</w:t>
      </w:r>
    </w:p>
    <w:p w14:paraId="759FED26" w14:textId="3B89F935" w:rsidR="00C201E2" w:rsidRDefault="00C201E2" w:rsidP="00C201E2">
      <w:pPr>
        <w:rPr>
          <w:lang w:val="es-CL"/>
        </w:rPr>
      </w:pPr>
      <w:r>
        <w:rPr>
          <w:lang w:val="es-CL"/>
        </w:rPr>
        <w:t>Por otra parte</w:t>
      </w:r>
      <w:r w:rsidR="009F5677">
        <w:rPr>
          <w:lang w:val="es-CL"/>
        </w:rPr>
        <w:t xml:space="preserve">, </w:t>
      </w:r>
      <w:r>
        <w:rPr>
          <w:lang w:val="es-CL"/>
        </w:rPr>
        <w:t>56,8</w:t>
      </w:r>
      <w:r w:rsidR="009F5677">
        <w:rPr>
          <w:lang w:val="es-CL"/>
        </w:rPr>
        <w:t xml:space="preserve">% de las empresas ya contaba con al menos un profesional con grado de doctor entre </w:t>
      </w:r>
      <w:r>
        <w:rPr>
          <w:lang w:val="es-CL"/>
        </w:rPr>
        <w:t>sus empleados, lo que en promedio equivale a 1,3 doctores por empresa</w:t>
      </w:r>
      <w:r w:rsidRPr="008478A7">
        <w:rPr>
          <w:lang w:val="es-CL"/>
        </w:rPr>
        <w:t xml:space="preserve"> (4</w:t>
      </w:r>
      <w:r>
        <w:rPr>
          <w:lang w:val="es-CL"/>
        </w:rPr>
        <w:t>9</w:t>
      </w:r>
      <w:r w:rsidRPr="008478A7">
        <w:rPr>
          <w:lang w:val="es-CL"/>
        </w:rPr>
        <w:t xml:space="preserve"> doctores en total).</w:t>
      </w:r>
    </w:p>
    <w:p w14:paraId="3B920A37" w14:textId="31FE8C4E" w:rsidR="007C418D" w:rsidRPr="00D86871" w:rsidRDefault="007C418D" w:rsidP="00D86871">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53</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Personal en actividades de I+D declarados por empresas beneficiarias del PAI (ISP y Tesis) antes de postular al programa, según tamaño de las empresas</w:t>
      </w:r>
    </w:p>
    <w:tbl>
      <w:tblPr>
        <w:tblStyle w:val="TablaFormatoverde2"/>
        <w:tblW w:w="7655" w:type="dxa"/>
        <w:tblInd w:w="-34" w:type="dxa"/>
        <w:tblLayout w:type="fixed"/>
        <w:tblLook w:val="04A0" w:firstRow="1" w:lastRow="0" w:firstColumn="1" w:lastColumn="0" w:noHBand="0" w:noVBand="1"/>
      </w:tblPr>
      <w:tblGrid>
        <w:gridCol w:w="1418"/>
        <w:gridCol w:w="992"/>
        <w:gridCol w:w="1276"/>
        <w:gridCol w:w="1134"/>
        <w:gridCol w:w="1134"/>
        <w:gridCol w:w="1701"/>
      </w:tblGrid>
      <w:tr w:rsidR="007C418D" w:rsidRPr="00416752" w14:paraId="68B07AA3"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noWrap/>
            <w:hideMark/>
          </w:tcPr>
          <w:p w14:paraId="6C9EB8EB" w14:textId="77777777" w:rsidR="007C418D" w:rsidRPr="00D86871" w:rsidRDefault="007C418D" w:rsidP="00D86871">
            <w:pPr>
              <w:spacing w:before="20" w:after="20"/>
              <w:ind w:right="-108"/>
              <w:rPr>
                <w:rFonts w:ascii="Arial Narrow" w:eastAsia="Times New Roman" w:hAnsi="Arial Narrow"/>
                <w:sz w:val="20"/>
                <w:lang w:eastAsia="es-ES"/>
              </w:rPr>
            </w:pPr>
            <w:r w:rsidRPr="00892885">
              <w:rPr>
                <w:rFonts w:ascii="Arial Narrow" w:eastAsia="Times New Roman" w:hAnsi="Arial Narrow"/>
                <w:sz w:val="20"/>
                <w:lang w:eastAsia="es-ES"/>
              </w:rPr>
              <w:t>Tamaño empresas</w:t>
            </w:r>
          </w:p>
        </w:tc>
        <w:tc>
          <w:tcPr>
            <w:tcW w:w="992" w:type="dxa"/>
            <w:shd w:val="clear" w:color="auto" w:fill="D9D9D9" w:themeFill="background1" w:themeFillShade="D9"/>
            <w:noWrap/>
            <w:hideMark/>
          </w:tcPr>
          <w:p w14:paraId="20290084" w14:textId="0D594C54" w:rsidR="007C418D" w:rsidRPr="00D86871" w:rsidRDefault="00892885"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Pr="00892885">
              <w:rPr>
                <w:rFonts w:ascii="Arial Narrow" w:eastAsia="Times New Roman" w:hAnsi="Arial Narrow"/>
                <w:bCs/>
                <w:color w:val="000000"/>
                <w:sz w:val="20"/>
                <w:lang w:eastAsia="es-ES"/>
              </w:rPr>
              <w:t xml:space="preserve"> </w:t>
            </w:r>
            <w:r w:rsidR="007C418D" w:rsidRPr="00892885">
              <w:rPr>
                <w:rFonts w:ascii="Arial Narrow" w:eastAsia="Times New Roman" w:hAnsi="Arial Narrow"/>
                <w:bCs/>
                <w:color w:val="000000"/>
                <w:sz w:val="20"/>
                <w:lang w:eastAsia="es-ES"/>
              </w:rPr>
              <w:t>total empresas</w:t>
            </w:r>
          </w:p>
        </w:tc>
        <w:tc>
          <w:tcPr>
            <w:tcW w:w="1276" w:type="dxa"/>
            <w:shd w:val="clear" w:color="auto" w:fill="D9D9D9" w:themeFill="background1" w:themeFillShade="D9"/>
          </w:tcPr>
          <w:p w14:paraId="60058638" w14:textId="35D1EAA3" w:rsidR="007C418D" w:rsidRPr="00D86871" w:rsidRDefault="00892885"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Pr="00892885">
              <w:rPr>
                <w:rFonts w:ascii="Arial Narrow" w:eastAsia="Times New Roman" w:hAnsi="Arial Narrow"/>
                <w:bCs/>
                <w:color w:val="000000"/>
                <w:sz w:val="20"/>
                <w:lang w:eastAsia="es-ES"/>
              </w:rPr>
              <w:t xml:space="preserve"> </w:t>
            </w:r>
            <w:r w:rsidR="007C418D" w:rsidRPr="00892885">
              <w:rPr>
                <w:rFonts w:ascii="Arial Narrow" w:eastAsia="Times New Roman" w:hAnsi="Arial Narrow"/>
                <w:bCs/>
                <w:color w:val="000000"/>
                <w:sz w:val="20"/>
                <w:lang w:eastAsia="es-ES"/>
              </w:rPr>
              <w:t>reportan personal I+D</w:t>
            </w:r>
          </w:p>
        </w:tc>
        <w:tc>
          <w:tcPr>
            <w:tcW w:w="1134" w:type="dxa"/>
            <w:shd w:val="clear" w:color="auto" w:fill="D9D9D9" w:themeFill="background1" w:themeFillShade="D9"/>
          </w:tcPr>
          <w:p w14:paraId="4EFAEA02" w14:textId="51234AED" w:rsidR="007C418D" w:rsidRPr="00D86871" w:rsidRDefault="00892885"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Pr="00892885">
              <w:rPr>
                <w:rFonts w:ascii="Arial Narrow" w:eastAsia="Times New Roman" w:hAnsi="Arial Narrow"/>
                <w:bCs/>
                <w:color w:val="000000"/>
                <w:sz w:val="20"/>
                <w:lang w:eastAsia="es-ES"/>
              </w:rPr>
              <w:t xml:space="preserve"> </w:t>
            </w:r>
            <w:r w:rsidR="007C418D" w:rsidRPr="00892885">
              <w:rPr>
                <w:rFonts w:ascii="Arial Narrow" w:eastAsia="Times New Roman" w:hAnsi="Arial Narrow"/>
                <w:bCs/>
                <w:color w:val="000000"/>
                <w:sz w:val="20"/>
                <w:lang w:eastAsia="es-ES"/>
              </w:rPr>
              <w:t>total personal I+D</w:t>
            </w:r>
          </w:p>
        </w:tc>
        <w:tc>
          <w:tcPr>
            <w:tcW w:w="1134" w:type="dxa"/>
            <w:shd w:val="clear" w:color="auto" w:fill="D9D9D9" w:themeFill="background1" w:themeFillShade="D9"/>
          </w:tcPr>
          <w:p w14:paraId="0AF03C80" w14:textId="51FE4C86" w:rsidR="007C418D" w:rsidRPr="00D86871" w:rsidRDefault="00892885"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Pr="00892885">
              <w:rPr>
                <w:rFonts w:ascii="Arial Narrow" w:eastAsia="Times New Roman" w:hAnsi="Arial Narrow"/>
                <w:bCs/>
                <w:color w:val="000000"/>
                <w:sz w:val="20"/>
                <w:lang w:eastAsia="es-ES"/>
              </w:rPr>
              <w:t xml:space="preserve"> </w:t>
            </w:r>
            <w:r w:rsidR="007C418D" w:rsidRPr="00892885">
              <w:rPr>
                <w:rFonts w:ascii="Arial Narrow" w:eastAsia="Times New Roman" w:hAnsi="Arial Narrow"/>
                <w:bCs/>
                <w:color w:val="000000"/>
                <w:sz w:val="20"/>
                <w:lang w:eastAsia="es-ES"/>
              </w:rPr>
              <w:t>doctores</w:t>
            </w:r>
          </w:p>
        </w:tc>
        <w:tc>
          <w:tcPr>
            <w:tcW w:w="1701" w:type="dxa"/>
            <w:shd w:val="clear" w:color="auto" w:fill="D9D9D9" w:themeFill="background1" w:themeFillShade="D9"/>
            <w:noWrap/>
          </w:tcPr>
          <w:p w14:paraId="3D4DB1F3" w14:textId="77777777" w:rsidR="007C418D" w:rsidRPr="00D86871" w:rsidRDefault="007C418D"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Promedio doctores por empresa</w:t>
            </w:r>
          </w:p>
        </w:tc>
      </w:tr>
      <w:tr w:rsidR="007C418D" w:rsidRPr="00416752" w14:paraId="421C1BD4"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418" w:type="dxa"/>
            <w:noWrap/>
          </w:tcPr>
          <w:p w14:paraId="555DA45E"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Micro</w:t>
            </w:r>
          </w:p>
        </w:tc>
        <w:tc>
          <w:tcPr>
            <w:tcW w:w="992" w:type="dxa"/>
            <w:noWrap/>
          </w:tcPr>
          <w:p w14:paraId="04778C3C"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w:t>
            </w:r>
          </w:p>
        </w:tc>
        <w:tc>
          <w:tcPr>
            <w:tcW w:w="1276" w:type="dxa"/>
          </w:tcPr>
          <w:p w14:paraId="794B845A"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w:t>
            </w:r>
          </w:p>
        </w:tc>
        <w:tc>
          <w:tcPr>
            <w:tcW w:w="1134" w:type="dxa"/>
          </w:tcPr>
          <w:p w14:paraId="6121777D"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28</w:t>
            </w:r>
          </w:p>
        </w:tc>
        <w:tc>
          <w:tcPr>
            <w:tcW w:w="1134" w:type="dxa"/>
          </w:tcPr>
          <w:p w14:paraId="5BF1EDEB"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12</w:t>
            </w:r>
          </w:p>
        </w:tc>
        <w:tc>
          <w:tcPr>
            <w:tcW w:w="1701" w:type="dxa"/>
            <w:noWrap/>
          </w:tcPr>
          <w:p w14:paraId="6B4145B5"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3</w:t>
            </w:r>
          </w:p>
        </w:tc>
      </w:tr>
      <w:tr w:rsidR="007C418D" w:rsidRPr="00416752" w14:paraId="7CAC1057"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418" w:type="dxa"/>
            <w:noWrap/>
          </w:tcPr>
          <w:p w14:paraId="4B645D38"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Pequeña</w:t>
            </w:r>
          </w:p>
        </w:tc>
        <w:tc>
          <w:tcPr>
            <w:tcW w:w="992" w:type="dxa"/>
            <w:noWrap/>
          </w:tcPr>
          <w:p w14:paraId="645918F0"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13</w:t>
            </w:r>
          </w:p>
        </w:tc>
        <w:tc>
          <w:tcPr>
            <w:tcW w:w="1276" w:type="dxa"/>
          </w:tcPr>
          <w:p w14:paraId="491EA918"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11</w:t>
            </w:r>
          </w:p>
        </w:tc>
        <w:tc>
          <w:tcPr>
            <w:tcW w:w="1134" w:type="dxa"/>
          </w:tcPr>
          <w:p w14:paraId="3849EBDD"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88</w:t>
            </w:r>
          </w:p>
        </w:tc>
        <w:tc>
          <w:tcPr>
            <w:tcW w:w="1134" w:type="dxa"/>
          </w:tcPr>
          <w:p w14:paraId="06EA5794"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16</w:t>
            </w:r>
          </w:p>
        </w:tc>
        <w:tc>
          <w:tcPr>
            <w:tcW w:w="1701" w:type="dxa"/>
            <w:noWrap/>
          </w:tcPr>
          <w:p w14:paraId="672E7785"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1,2</w:t>
            </w:r>
          </w:p>
        </w:tc>
      </w:tr>
      <w:tr w:rsidR="007C418D" w:rsidRPr="00416752" w14:paraId="573A0756"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418" w:type="dxa"/>
            <w:noWrap/>
          </w:tcPr>
          <w:p w14:paraId="6FFBD070"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Mediana</w:t>
            </w:r>
          </w:p>
        </w:tc>
        <w:tc>
          <w:tcPr>
            <w:tcW w:w="992" w:type="dxa"/>
            <w:noWrap/>
          </w:tcPr>
          <w:p w14:paraId="2A785C30"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9</w:t>
            </w:r>
          </w:p>
        </w:tc>
        <w:tc>
          <w:tcPr>
            <w:tcW w:w="1276" w:type="dxa"/>
          </w:tcPr>
          <w:p w14:paraId="66756EE2"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w:t>
            </w:r>
          </w:p>
        </w:tc>
        <w:tc>
          <w:tcPr>
            <w:tcW w:w="1134" w:type="dxa"/>
          </w:tcPr>
          <w:p w14:paraId="422BBEF3"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70</w:t>
            </w:r>
          </w:p>
        </w:tc>
        <w:tc>
          <w:tcPr>
            <w:tcW w:w="1134" w:type="dxa"/>
          </w:tcPr>
          <w:p w14:paraId="23494ADE"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12</w:t>
            </w:r>
          </w:p>
        </w:tc>
        <w:tc>
          <w:tcPr>
            <w:tcW w:w="1701" w:type="dxa"/>
            <w:noWrap/>
          </w:tcPr>
          <w:p w14:paraId="4DC9F147"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1,3</w:t>
            </w:r>
          </w:p>
        </w:tc>
      </w:tr>
      <w:tr w:rsidR="007C418D" w:rsidRPr="00416752" w14:paraId="47495214"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418" w:type="dxa"/>
            <w:noWrap/>
          </w:tcPr>
          <w:p w14:paraId="68384036"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Grande</w:t>
            </w:r>
          </w:p>
        </w:tc>
        <w:tc>
          <w:tcPr>
            <w:tcW w:w="992" w:type="dxa"/>
            <w:noWrap/>
          </w:tcPr>
          <w:p w14:paraId="51044CE1"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10</w:t>
            </w:r>
          </w:p>
        </w:tc>
        <w:tc>
          <w:tcPr>
            <w:tcW w:w="1276" w:type="dxa"/>
          </w:tcPr>
          <w:p w14:paraId="2D0637D8"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w:t>
            </w:r>
          </w:p>
        </w:tc>
        <w:tc>
          <w:tcPr>
            <w:tcW w:w="1134" w:type="dxa"/>
          </w:tcPr>
          <w:p w14:paraId="629926B8"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95</w:t>
            </w:r>
          </w:p>
        </w:tc>
        <w:tc>
          <w:tcPr>
            <w:tcW w:w="1134" w:type="dxa"/>
          </w:tcPr>
          <w:p w14:paraId="286F4519"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9</w:t>
            </w:r>
          </w:p>
        </w:tc>
        <w:tc>
          <w:tcPr>
            <w:tcW w:w="1701" w:type="dxa"/>
            <w:noWrap/>
          </w:tcPr>
          <w:p w14:paraId="4FBAAB45"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0,9</w:t>
            </w:r>
          </w:p>
        </w:tc>
      </w:tr>
      <w:tr w:rsidR="007C418D" w:rsidRPr="00416752" w14:paraId="6F62EA34" w14:textId="77777777" w:rsidTr="00D86871">
        <w:trPr>
          <w:trHeight w:val="296"/>
        </w:trPr>
        <w:tc>
          <w:tcPr>
            <w:cnfStyle w:val="001000000000" w:firstRow="0" w:lastRow="0" w:firstColumn="1" w:lastColumn="0" w:oddVBand="0" w:evenVBand="0" w:oddHBand="0" w:evenHBand="0" w:firstRowFirstColumn="0" w:firstRowLastColumn="0" w:lastRowFirstColumn="0" w:lastRowLastColumn="0"/>
            <w:tcW w:w="1418" w:type="dxa"/>
            <w:noWrap/>
          </w:tcPr>
          <w:p w14:paraId="62DEA533" w14:textId="77777777" w:rsidR="007C418D" w:rsidRPr="00D86871" w:rsidRDefault="007C418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s/información</w:t>
            </w:r>
          </w:p>
        </w:tc>
        <w:tc>
          <w:tcPr>
            <w:tcW w:w="992" w:type="dxa"/>
            <w:noWrap/>
          </w:tcPr>
          <w:p w14:paraId="127490DD"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1</w:t>
            </w:r>
          </w:p>
        </w:tc>
        <w:tc>
          <w:tcPr>
            <w:tcW w:w="1276" w:type="dxa"/>
          </w:tcPr>
          <w:p w14:paraId="1CE62104"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w:t>
            </w:r>
          </w:p>
        </w:tc>
        <w:tc>
          <w:tcPr>
            <w:tcW w:w="1134" w:type="dxa"/>
          </w:tcPr>
          <w:p w14:paraId="438D48CE"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w:t>
            </w:r>
          </w:p>
        </w:tc>
        <w:tc>
          <w:tcPr>
            <w:tcW w:w="1134" w:type="dxa"/>
          </w:tcPr>
          <w:p w14:paraId="1E2EE313"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w:t>
            </w:r>
          </w:p>
        </w:tc>
        <w:tc>
          <w:tcPr>
            <w:tcW w:w="1701" w:type="dxa"/>
            <w:noWrap/>
          </w:tcPr>
          <w:p w14:paraId="07CA1A63"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0</w:t>
            </w:r>
          </w:p>
        </w:tc>
      </w:tr>
      <w:tr w:rsidR="007C418D" w:rsidRPr="00416752" w14:paraId="5857BA40"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40BFCD78" w14:textId="77777777" w:rsidR="007C418D" w:rsidRPr="00D86871" w:rsidRDefault="007C418D" w:rsidP="00D86871">
            <w:pPr>
              <w:spacing w:before="20" w:after="20"/>
              <w:ind w:right="-108"/>
              <w:jc w:val="left"/>
              <w:rPr>
                <w:rFonts w:ascii="Arial Narrow" w:eastAsia="Times New Roman" w:hAnsi="Arial Narrow"/>
                <w:b/>
                <w:bCs/>
                <w:color w:val="000000"/>
                <w:sz w:val="20"/>
                <w:lang w:eastAsia="es-ES"/>
              </w:rPr>
            </w:pPr>
            <w:r w:rsidRPr="00892885">
              <w:rPr>
                <w:rFonts w:ascii="Arial Narrow" w:eastAsia="Times New Roman" w:hAnsi="Arial Narrow"/>
                <w:b/>
                <w:bCs/>
                <w:color w:val="000000"/>
                <w:sz w:val="20"/>
                <w:lang w:eastAsia="es-ES"/>
              </w:rPr>
              <w:t>Total</w:t>
            </w:r>
          </w:p>
        </w:tc>
        <w:tc>
          <w:tcPr>
            <w:tcW w:w="992" w:type="dxa"/>
            <w:tcBorders>
              <w:top w:val="single" w:sz="4" w:space="0" w:color="auto"/>
            </w:tcBorders>
            <w:noWrap/>
            <w:hideMark/>
          </w:tcPr>
          <w:p w14:paraId="193A42BF"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37</w:t>
            </w:r>
          </w:p>
        </w:tc>
        <w:tc>
          <w:tcPr>
            <w:tcW w:w="1276" w:type="dxa"/>
            <w:tcBorders>
              <w:top w:val="single" w:sz="4" w:space="0" w:color="auto"/>
            </w:tcBorders>
          </w:tcPr>
          <w:p w14:paraId="6B1F5E2B"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29</w:t>
            </w:r>
          </w:p>
        </w:tc>
        <w:tc>
          <w:tcPr>
            <w:tcW w:w="1134" w:type="dxa"/>
            <w:tcBorders>
              <w:top w:val="single" w:sz="4" w:space="0" w:color="auto"/>
            </w:tcBorders>
          </w:tcPr>
          <w:p w14:paraId="2D6C8E16"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281</w:t>
            </w:r>
          </w:p>
        </w:tc>
        <w:tc>
          <w:tcPr>
            <w:tcW w:w="1134" w:type="dxa"/>
            <w:tcBorders>
              <w:top w:val="single" w:sz="4" w:space="0" w:color="auto"/>
            </w:tcBorders>
          </w:tcPr>
          <w:p w14:paraId="38939C36"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49</w:t>
            </w:r>
          </w:p>
        </w:tc>
        <w:tc>
          <w:tcPr>
            <w:tcW w:w="1701" w:type="dxa"/>
            <w:tcBorders>
              <w:top w:val="single" w:sz="4" w:space="0" w:color="auto"/>
            </w:tcBorders>
            <w:noWrap/>
          </w:tcPr>
          <w:p w14:paraId="11DCA2A1" w14:textId="77777777" w:rsidR="007C418D" w:rsidRPr="00D86871" w:rsidRDefault="007C418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1,3</w:t>
            </w:r>
          </w:p>
        </w:tc>
      </w:tr>
    </w:tbl>
    <w:p w14:paraId="3F9AE07E" w14:textId="77777777" w:rsidR="00475DB3" w:rsidRDefault="00475DB3" w:rsidP="00C201E2">
      <w:pPr>
        <w:rPr>
          <w:lang w:val="es-CL"/>
        </w:rPr>
      </w:pPr>
    </w:p>
    <w:p w14:paraId="625DDA98" w14:textId="77777777" w:rsidR="00150503" w:rsidRDefault="00150503" w:rsidP="00150503">
      <w:pPr>
        <w:pStyle w:val="Ttulo3"/>
        <w:ind w:left="66"/>
      </w:pPr>
      <w:bookmarkStart w:id="73" w:name="_Toc336365220"/>
      <w:r>
        <w:lastRenderedPageBreak/>
        <w:t>Cumplimiento de los objetivos del programa, reportados por empresas</w:t>
      </w:r>
      <w:bookmarkEnd w:id="73"/>
    </w:p>
    <w:p w14:paraId="4597E9C3" w14:textId="2AF7355E" w:rsidR="00150503" w:rsidRDefault="00150503" w:rsidP="00176EFD">
      <w:pPr>
        <w:pStyle w:val="Ttulo4"/>
        <w:numPr>
          <w:ilvl w:val="0"/>
          <w:numId w:val="64"/>
        </w:numPr>
      </w:pPr>
      <w:r>
        <w:t xml:space="preserve">Resultados de los </w:t>
      </w:r>
      <w:r w:rsidR="00892885">
        <w:t>proyectos pai-isp</w:t>
      </w:r>
    </w:p>
    <w:p w14:paraId="4F0A7DDB" w14:textId="684E7DA3" w:rsidR="008478A7" w:rsidRPr="008478A7" w:rsidRDefault="008478A7" w:rsidP="008478A7">
      <w:r>
        <w:t xml:space="preserve">Los resultados intermedios obtenidos por el instrumento </w:t>
      </w:r>
      <w:r w:rsidR="00C13E9A">
        <w:t>PAI-ISP</w:t>
      </w:r>
      <w:r>
        <w:t>, reportados por empresas beneficiarias, son los siguientes:</w:t>
      </w:r>
    </w:p>
    <w:p w14:paraId="6FEFC7F0" w14:textId="77777777" w:rsidR="00150503" w:rsidRPr="00AF69F0" w:rsidRDefault="00150503" w:rsidP="00176EFD">
      <w:pPr>
        <w:pStyle w:val="Prrafodelista"/>
        <w:numPr>
          <w:ilvl w:val="0"/>
          <w:numId w:val="62"/>
        </w:numPr>
        <w:spacing w:before="200"/>
        <w:ind w:left="284" w:hanging="284"/>
        <w:contextualSpacing w:val="0"/>
        <w:rPr>
          <w:b/>
        </w:rPr>
      </w:pPr>
      <w:r w:rsidRPr="00AF69F0">
        <w:rPr>
          <w:b/>
        </w:rPr>
        <w:t>Incorporación de nuevos conocimientos en la empresa:</w:t>
      </w:r>
    </w:p>
    <w:p w14:paraId="5CD623D1" w14:textId="77777777" w:rsidR="00150503" w:rsidRDefault="00150503" w:rsidP="00176EFD">
      <w:pPr>
        <w:pStyle w:val="Prrafodelista"/>
        <w:numPr>
          <w:ilvl w:val="0"/>
          <w:numId w:val="59"/>
        </w:numPr>
        <w:ind w:left="567" w:hanging="283"/>
        <w:contextualSpacing w:val="0"/>
      </w:pPr>
      <w:r>
        <w:t>En 85% de los proyectos, las</w:t>
      </w:r>
      <w:r w:rsidRPr="002B612F">
        <w:t xml:space="preserve"> empresas beneficiarias declara</w:t>
      </w:r>
      <w:r>
        <w:t>n como resultado de la incorporación de un investigador,</w:t>
      </w:r>
      <w:r w:rsidRPr="002B612F">
        <w:t xml:space="preserve"> haber incorporado conocimientos especializado</w:t>
      </w:r>
      <w:r>
        <w:t>s</w:t>
      </w:r>
      <w:r w:rsidRPr="002B612F">
        <w:t xml:space="preserve"> relevantes para el </w:t>
      </w:r>
      <w:r>
        <w:t>giro de la empresa.</w:t>
      </w:r>
    </w:p>
    <w:p w14:paraId="299500C0" w14:textId="5006B50A" w:rsidR="008478A7" w:rsidRPr="003B25AA" w:rsidRDefault="00150503" w:rsidP="00176EFD">
      <w:pPr>
        <w:pStyle w:val="Prrafodelista"/>
        <w:numPr>
          <w:ilvl w:val="0"/>
          <w:numId w:val="59"/>
        </w:numPr>
        <w:ind w:left="567" w:hanging="283"/>
        <w:contextualSpacing w:val="0"/>
      </w:pPr>
      <w:r>
        <w:t>En 58%</w:t>
      </w:r>
      <w:r w:rsidRPr="002B612F">
        <w:t xml:space="preserve"> </w:t>
      </w:r>
      <w:r>
        <w:t xml:space="preserve">de los proyectos, las empresas beneficiarias </w:t>
      </w:r>
      <w:r w:rsidRPr="002B612F">
        <w:t>declara</w:t>
      </w:r>
      <w:r>
        <w:t>n</w:t>
      </w:r>
      <w:r w:rsidRPr="002B612F">
        <w:t xml:space="preserve"> haber incorporado conocimiento actualizado de punta o frontera, relevante para su giro.</w:t>
      </w:r>
    </w:p>
    <w:p w14:paraId="25789DDF" w14:textId="39CDDC9B" w:rsidR="00150503" w:rsidRPr="00AF69F0" w:rsidRDefault="00150503" w:rsidP="00176EFD">
      <w:pPr>
        <w:pStyle w:val="Prrafodelista"/>
        <w:numPr>
          <w:ilvl w:val="0"/>
          <w:numId w:val="62"/>
        </w:numPr>
        <w:spacing w:before="200"/>
        <w:ind w:left="284" w:hanging="284"/>
        <w:contextualSpacing w:val="0"/>
        <w:rPr>
          <w:b/>
        </w:rPr>
      </w:pPr>
      <w:r w:rsidRPr="00AF69F0">
        <w:rPr>
          <w:b/>
        </w:rPr>
        <w:t>Aporte en áreas relevantes para la empresa:</w:t>
      </w:r>
    </w:p>
    <w:p w14:paraId="1F4D3EB8" w14:textId="77777777" w:rsidR="00150503" w:rsidRDefault="00150503" w:rsidP="00176EFD">
      <w:pPr>
        <w:pStyle w:val="Prrafodelista"/>
        <w:numPr>
          <w:ilvl w:val="0"/>
          <w:numId w:val="59"/>
        </w:numPr>
        <w:ind w:left="567" w:hanging="283"/>
        <w:contextualSpacing w:val="0"/>
      </w:pPr>
      <w:r>
        <w:t>En 49% de los proyectos, las empresas beneficiarias declaran</w:t>
      </w:r>
      <w:r w:rsidRPr="00FE5F37">
        <w:t xml:space="preserve"> que el proyecto aportó a la optimización de algún proceso interno</w:t>
      </w:r>
      <w:r>
        <w:t>.</w:t>
      </w:r>
    </w:p>
    <w:p w14:paraId="716BCFFD" w14:textId="77777777" w:rsidR="00150503" w:rsidRDefault="00150503" w:rsidP="00176EFD">
      <w:pPr>
        <w:pStyle w:val="Prrafodelista"/>
        <w:numPr>
          <w:ilvl w:val="0"/>
          <w:numId w:val="59"/>
        </w:numPr>
        <w:ind w:left="567" w:hanging="283"/>
        <w:contextualSpacing w:val="0"/>
      </w:pPr>
      <w:r>
        <w:t>En 52% de los proyectos, las empresas señalan</w:t>
      </w:r>
      <w:r w:rsidRPr="00FE5F37">
        <w:t xml:space="preserve"> que </w:t>
      </w:r>
      <w:r>
        <w:t xml:space="preserve">el proyecto </w:t>
      </w:r>
      <w:r w:rsidRPr="00FE5F37">
        <w:t>aportó al desarrollo o mejoramiento de un nuevo producto o servicio.</w:t>
      </w:r>
    </w:p>
    <w:p w14:paraId="50171120" w14:textId="77777777" w:rsidR="00150503" w:rsidRDefault="00150503" w:rsidP="00176EFD">
      <w:pPr>
        <w:pStyle w:val="Prrafodelista"/>
        <w:numPr>
          <w:ilvl w:val="0"/>
          <w:numId w:val="59"/>
        </w:numPr>
        <w:ind w:left="567" w:hanging="283"/>
        <w:contextualSpacing w:val="0"/>
      </w:pPr>
      <w:r>
        <w:t xml:space="preserve">En 36% de los proyectos, las empresas declaran que el proyecto aportó a </w:t>
      </w:r>
      <w:r w:rsidRPr="00FE5F37">
        <w:t>la creación de una línea de investigación y desarrollo o unidad de negocio dentro de la empresa</w:t>
      </w:r>
      <w:r>
        <w:t>.</w:t>
      </w:r>
    </w:p>
    <w:p w14:paraId="1FF8C7FA" w14:textId="77777777" w:rsidR="00150503" w:rsidRDefault="00150503" w:rsidP="00176EFD">
      <w:pPr>
        <w:pStyle w:val="Prrafodelista"/>
        <w:numPr>
          <w:ilvl w:val="0"/>
          <w:numId w:val="59"/>
        </w:numPr>
        <w:ind w:left="567" w:hanging="283"/>
        <w:contextualSpacing w:val="0"/>
      </w:pPr>
      <w:r>
        <w:t>En 55% de los proyectos, las empresas declaran que el proyecto aportó a</w:t>
      </w:r>
      <w:r w:rsidRPr="00FE5F37">
        <w:t>l fortalecimiento de una línea de investigación o unidad de negocio de la empresa.</w:t>
      </w:r>
    </w:p>
    <w:p w14:paraId="261C8303" w14:textId="77777777" w:rsidR="00150503" w:rsidRPr="00AF69F0" w:rsidRDefault="00150503" w:rsidP="00176EFD">
      <w:pPr>
        <w:pStyle w:val="Prrafodelista"/>
        <w:numPr>
          <w:ilvl w:val="0"/>
          <w:numId w:val="62"/>
        </w:numPr>
        <w:spacing w:before="200"/>
        <w:ind w:left="284" w:hanging="284"/>
        <w:contextualSpacing w:val="0"/>
        <w:rPr>
          <w:b/>
        </w:rPr>
      </w:pPr>
      <w:r w:rsidRPr="00AF69F0">
        <w:rPr>
          <w:b/>
        </w:rPr>
        <w:t>Ampliación de redes de contacto de empresas con entidades académicas:</w:t>
      </w:r>
    </w:p>
    <w:p w14:paraId="2EDABE9E" w14:textId="77777777" w:rsidR="00150503" w:rsidRPr="002F30C7" w:rsidRDefault="00150503" w:rsidP="00176EFD">
      <w:pPr>
        <w:pStyle w:val="Prrafodelista"/>
        <w:numPr>
          <w:ilvl w:val="0"/>
          <w:numId w:val="59"/>
        </w:numPr>
        <w:ind w:left="567" w:hanging="283"/>
        <w:contextualSpacing w:val="0"/>
      </w:pPr>
      <w:r>
        <w:t>En 46% de los proyectos, las</w:t>
      </w:r>
      <w:r w:rsidRPr="002B612F">
        <w:t xml:space="preserve"> empresas </w:t>
      </w:r>
      <w:r>
        <w:t>señalan</w:t>
      </w:r>
      <w:r w:rsidRPr="002B612F">
        <w:t xml:space="preserve"> que los investigadores aportaron a la </w:t>
      </w:r>
      <w:r w:rsidRPr="002B612F">
        <w:rPr>
          <w:lang w:val="es-CL"/>
        </w:rPr>
        <w:t xml:space="preserve">ampliación de la red de contactos con universidades y otras entidades </w:t>
      </w:r>
      <w:r w:rsidRPr="002B612F">
        <w:rPr>
          <w:iCs/>
          <w:lang w:val="es-CL"/>
        </w:rPr>
        <w:t>nacionales</w:t>
      </w:r>
      <w:r w:rsidRPr="002B612F">
        <w:rPr>
          <w:lang w:val="es-CL"/>
        </w:rPr>
        <w:t>, relevantes para el giro de</w:t>
      </w:r>
      <w:r>
        <w:rPr>
          <w:lang w:val="es-CL"/>
        </w:rPr>
        <w:t xml:space="preserve"> la empresa.</w:t>
      </w:r>
    </w:p>
    <w:p w14:paraId="18CF738A" w14:textId="77777777" w:rsidR="00150503" w:rsidRPr="00632C0B" w:rsidRDefault="00150503" w:rsidP="00176EFD">
      <w:pPr>
        <w:pStyle w:val="Prrafodelista"/>
        <w:numPr>
          <w:ilvl w:val="0"/>
          <w:numId w:val="59"/>
        </w:numPr>
        <w:ind w:left="567" w:hanging="283"/>
        <w:contextualSpacing w:val="0"/>
      </w:pPr>
      <w:r>
        <w:rPr>
          <w:lang w:val="es-CL"/>
        </w:rPr>
        <w:t>En 30% de los proyectos, las empresas afirman que l</w:t>
      </w:r>
      <w:r w:rsidRPr="002B612F">
        <w:rPr>
          <w:lang w:val="es-CL"/>
        </w:rPr>
        <w:t xml:space="preserve">os </w:t>
      </w:r>
      <w:r>
        <w:rPr>
          <w:lang w:val="es-CL"/>
        </w:rPr>
        <w:t xml:space="preserve">investigadores </w:t>
      </w:r>
      <w:r w:rsidRPr="002B612F">
        <w:rPr>
          <w:lang w:val="es-CL"/>
        </w:rPr>
        <w:t>aportaron a la ampliación de la red de contactos con entidades de investigación internacionales</w:t>
      </w:r>
      <w:r>
        <w:rPr>
          <w:lang w:val="es-CL"/>
        </w:rPr>
        <w:t>, relevantes para el giro de la empresa</w:t>
      </w:r>
      <w:r w:rsidRPr="002B612F">
        <w:rPr>
          <w:lang w:val="es-CL"/>
        </w:rPr>
        <w:t>.</w:t>
      </w:r>
    </w:p>
    <w:p w14:paraId="69903B30" w14:textId="20AFD9D7" w:rsidR="00150503" w:rsidRDefault="00150503" w:rsidP="00150503">
      <w:r>
        <w:lastRenderedPageBreak/>
        <w:t xml:space="preserve">En síntesis, </w:t>
      </w:r>
      <w:r w:rsidR="008478A7">
        <w:t>85%</w:t>
      </w:r>
      <w:r>
        <w:t xml:space="preserve"> de las empresas beneficiarias del </w:t>
      </w:r>
      <w:r w:rsidR="00C13E9A">
        <w:t>PAI-ISP</w:t>
      </w:r>
      <w:r>
        <w:t xml:space="preserve"> </w:t>
      </w:r>
      <w:r w:rsidR="008478A7">
        <w:t xml:space="preserve">declara haber </w:t>
      </w:r>
      <w:r>
        <w:t>incorpora</w:t>
      </w:r>
      <w:r w:rsidR="008478A7">
        <w:t>do</w:t>
      </w:r>
      <w:r>
        <w:t xml:space="preserve"> nuevos conocimientos especializados como resultado de la inserción de un profesional con grado de doctor</w:t>
      </w:r>
      <w:r w:rsidR="008478A7">
        <w:t>,</w:t>
      </w:r>
      <w:r>
        <w:t xml:space="preserve"> y </w:t>
      </w:r>
      <w:r w:rsidR="008478A7">
        <w:t xml:space="preserve">cerca de la mitad reporta que </w:t>
      </w:r>
      <w:r>
        <w:t xml:space="preserve">los resultados de los proyectos aportaron en áreas relevantes para las empresas. Asimismo, </w:t>
      </w:r>
      <w:r w:rsidR="008478A7">
        <w:t>46%</w:t>
      </w:r>
      <w:r>
        <w:t xml:space="preserve"> de las empresas encuestadas señala que los investigadores insertados mediante el programa aportaron al fortalecimiento de sus vínculos con universidades y otras entidades de investigación. </w:t>
      </w:r>
    </w:p>
    <w:p w14:paraId="003998F0" w14:textId="6FB15383" w:rsidR="00150503" w:rsidRDefault="00150503" w:rsidP="00176EFD">
      <w:pPr>
        <w:pStyle w:val="Ttulo4"/>
        <w:numPr>
          <w:ilvl w:val="0"/>
          <w:numId w:val="64"/>
        </w:numPr>
      </w:pPr>
      <w:r>
        <w:t xml:space="preserve">Resultados de los </w:t>
      </w:r>
      <w:r w:rsidR="00427C52">
        <w:t>proyectos pai-tesis</w:t>
      </w:r>
    </w:p>
    <w:p w14:paraId="665CD561" w14:textId="6C9A3519" w:rsidR="008478A7" w:rsidRPr="008478A7" w:rsidRDefault="008478A7" w:rsidP="008478A7">
      <w:r>
        <w:t xml:space="preserve">Los resultados intermedios obtenidos por el instrumento </w:t>
      </w:r>
      <w:r w:rsidR="00C13E9A">
        <w:t>PAI-Tesis</w:t>
      </w:r>
      <w:r>
        <w:t>, reportados por empresas beneficiarias, son los siguientes:</w:t>
      </w:r>
    </w:p>
    <w:p w14:paraId="3CACDD92" w14:textId="77777777" w:rsidR="00150503" w:rsidRPr="00AF69F0" w:rsidRDefault="00150503" w:rsidP="00176EFD">
      <w:pPr>
        <w:pStyle w:val="Prrafodelista"/>
        <w:numPr>
          <w:ilvl w:val="0"/>
          <w:numId w:val="66"/>
        </w:numPr>
        <w:spacing w:before="200"/>
        <w:ind w:left="284" w:hanging="284"/>
        <w:contextualSpacing w:val="0"/>
        <w:rPr>
          <w:b/>
        </w:rPr>
      </w:pPr>
      <w:r w:rsidRPr="00AF69F0">
        <w:rPr>
          <w:b/>
        </w:rPr>
        <w:t>Fortalecimiento de vínculos entre empresas y entidades académicas:</w:t>
      </w:r>
    </w:p>
    <w:p w14:paraId="4EBCEE3A" w14:textId="77777777" w:rsidR="00150503" w:rsidRDefault="00150503" w:rsidP="00176EFD">
      <w:pPr>
        <w:pStyle w:val="Textoindependiente"/>
        <w:numPr>
          <w:ilvl w:val="0"/>
          <w:numId w:val="48"/>
        </w:numPr>
      </w:pPr>
      <w:r>
        <w:t>En 50% de los proyectos, las empresas</w:t>
      </w:r>
      <w:r w:rsidRPr="00C417A5">
        <w:t xml:space="preserve"> declara</w:t>
      </w:r>
      <w:r>
        <w:t>n</w:t>
      </w:r>
      <w:r w:rsidRPr="00C417A5">
        <w:t xml:space="preserve"> que, como resultado del proyecto adjudicado, se fortalecieron los vínculos entre la empresa y alguna entidad de educación</w:t>
      </w:r>
      <w:r>
        <w:t xml:space="preserve"> superior</w:t>
      </w:r>
      <w:r w:rsidRPr="00C417A5">
        <w:t>.</w:t>
      </w:r>
    </w:p>
    <w:p w14:paraId="410BF42C" w14:textId="77777777" w:rsidR="00150503" w:rsidRPr="001225B1" w:rsidRDefault="00150503" w:rsidP="00176EFD">
      <w:pPr>
        <w:pStyle w:val="Textoindependiente"/>
        <w:numPr>
          <w:ilvl w:val="0"/>
          <w:numId w:val="48"/>
        </w:numPr>
      </w:pPr>
      <w:r>
        <w:t xml:space="preserve">En </w:t>
      </w:r>
      <w:r w:rsidRPr="00C417A5">
        <w:t>58%</w:t>
      </w:r>
      <w:r>
        <w:t xml:space="preserve"> de los proyectos, las empresas señalan</w:t>
      </w:r>
      <w:r w:rsidRPr="00C417A5">
        <w:t xml:space="preserve"> entre los principales aportes del investigador, la </w:t>
      </w:r>
      <w:r w:rsidRPr="00A64CCA">
        <w:rPr>
          <w:lang w:val="es-CL"/>
        </w:rPr>
        <w:t xml:space="preserve">ampliación de la red de contactos con universidades y otras entidades </w:t>
      </w:r>
      <w:r w:rsidRPr="00A64CCA">
        <w:rPr>
          <w:iCs/>
          <w:lang w:val="es-CL"/>
        </w:rPr>
        <w:t>nacionales</w:t>
      </w:r>
      <w:r w:rsidRPr="00A64CCA">
        <w:rPr>
          <w:lang w:val="es-CL"/>
        </w:rPr>
        <w:t>, relevantes para el giro de la empresa.</w:t>
      </w:r>
    </w:p>
    <w:p w14:paraId="02A3124E" w14:textId="77777777" w:rsidR="00150503" w:rsidRPr="00AF69F0" w:rsidRDefault="00150503" w:rsidP="00176EFD">
      <w:pPr>
        <w:pStyle w:val="Prrafodelista"/>
        <w:numPr>
          <w:ilvl w:val="0"/>
          <w:numId w:val="66"/>
        </w:numPr>
        <w:spacing w:before="200"/>
        <w:ind w:left="284" w:hanging="284"/>
        <w:contextualSpacing w:val="0"/>
        <w:rPr>
          <w:b/>
        </w:rPr>
      </w:pPr>
      <w:r w:rsidRPr="00AF69F0">
        <w:rPr>
          <w:b/>
        </w:rPr>
        <w:t>Aporte de las tesis en áreas relevantes para las empresas:</w:t>
      </w:r>
    </w:p>
    <w:p w14:paraId="4501F767" w14:textId="77777777" w:rsidR="00150503" w:rsidRPr="001225B1" w:rsidRDefault="00150503" w:rsidP="00176EFD">
      <w:pPr>
        <w:pStyle w:val="Textoindependiente"/>
        <w:numPr>
          <w:ilvl w:val="0"/>
          <w:numId w:val="48"/>
        </w:numPr>
      </w:pPr>
      <w:r>
        <w:t>En 42% de los proyectos, las empresas no mencionan</w:t>
      </w:r>
      <w:r w:rsidRPr="00C417A5">
        <w:t xml:space="preserve"> ninguna contribució</w:t>
      </w:r>
      <w:r>
        <w:t>n del proyecto para la empresa.</w:t>
      </w:r>
    </w:p>
    <w:p w14:paraId="777D05AE" w14:textId="77777777" w:rsidR="00150503" w:rsidRDefault="00150503" w:rsidP="00176EFD">
      <w:pPr>
        <w:pStyle w:val="Textoindependiente"/>
        <w:numPr>
          <w:ilvl w:val="0"/>
          <w:numId w:val="48"/>
        </w:numPr>
      </w:pPr>
      <w:r>
        <w:t xml:space="preserve">En 58% de los proyectos, las empresas señalan que el proyecto contribuyó al </w:t>
      </w:r>
      <w:r w:rsidRPr="00C417A5">
        <w:t>fortalecimiento de una línea de I+D o unidad de negocio ya existente en la empresa</w:t>
      </w:r>
      <w:r>
        <w:t>.</w:t>
      </w:r>
    </w:p>
    <w:p w14:paraId="124FDE33" w14:textId="77777777" w:rsidR="00150503" w:rsidRDefault="00150503" w:rsidP="00176EFD">
      <w:pPr>
        <w:pStyle w:val="Textoindependiente"/>
        <w:numPr>
          <w:ilvl w:val="0"/>
          <w:numId w:val="48"/>
        </w:numPr>
      </w:pPr>
      <w:r>
        <w:t>En 50% de los proyectos, las empresas declaran que éste contribuyó al</w:t>
      </w:r>
      <w:r w:rsidRPr="00C417A5">
        <w:t xml:space="preserve"> desarrollo o mejoramiento de un nuevo producto o servicio de la empresa</w:t>
      </w:r>
      <w:r>
        <w:t>.</w:t>
      </w:r>
    </w:p>
    <w:p w14:paraId="1D0BF2EB" w14:textId="77777777" w:rsidR="00150503" w:rsidRDefault="00150503" w:rsidP="00176EFD">
      <w:pPr>
        <w:pStyle w:val="Textoindependiente"/>
        <w:numPr>
          <w:ilvl w:val="0"/>
          <w:numId w:val="48"/>
        </w:numPr>
      </w:pPr>
      <w:r>
        <w:t xml:space="preserve">En 42% de los proyectos, las empresas declaran que éste contribuyó a la </w:t>
      </w:r>
      <w:r w:rsidRPr="00C417A5">
        <w:t>optimización de algún pro</w:t>
      </w:r>
      <w:r>
        <w:t>ceso interno de la empresa</w:t>
      </w:r>
      <w:r w:rsidRPr="00C417A5">
        <w:t>.</w:t>
      </w:r>
    </w:p>
    <w:p w14:paraId="6E72D12C" w14:textId="77777777" w:rsidR="00150503" w:rsidRDefault="00150503" w:rsidP="00150503">
      <w:r>
        <w:t xml:space="preserve">Como se puede observar, cerca de la mitad de las empresas encuestadas declara que, como resultado de la realización de las tesis de doctorado, se fortalecieron sus vínculos con universidades y otras entidades de investigación. Asimismo, más de la mitad de estas empresas reporta que los </w:t>
      </w:r>
      <w:r>
        <w:lastRenderedPageBreak/>
        <w:t>proyectos aportaron en áreas relevantes para la empresa, como el fortalecimiento de una línea de I+D o unidad de negocio, el desarrollo o mejoramiento de un nuevo producto o servicio, o la optimización de algún proceso interno.</w:t>
      </w:r>
    </w:p>
    <w:p w14:paraId="448E9BAF" w14:textId="380DF79C" w:rsidR="00150503" w:rsidRDefault="00C201E2" w:rsidP="00150503">
      <w:r>
        <w:t>En la siguiente sección se analizan los efectos del programa sobre los tesistas de doctorado beneficiarios del programa</w:t>
      </w:r>
      <w:r w:rsidR="00150503">
        <w:t>.</w:t>
      </w:r>
    </w:p>
    <w:p w14:paraId="7B76FA99" w14:textId="2EFC9D5B" w:rsidR="003002A7" w:rsidRDefault="00E401BD" w:rsidP="00D86871">
      <w:pPr>
        <w:pStyle w:val="Ttulo2"/>
        <w:framePr w:w="7438" w:h="1452" w:hRule="exact" w:wrap="notBeside" w:vAnchor="page" w:hAnchor="page" w:x="3058" w:y="2836"/>
      </w:pPr>
      <w:r>
        <w:rPr>
          <w:szCs w:val="24"/>
        </w:rPr>
        <w:lastRenderedPageBreak/>
        <w:br/>
      </w:r>
      <w:bookmarkStart w:id="74" w:name="_Toc336365221"/>
      <w:r w:rsidR="001511AA" w:rsidRPr="00BE66B0">
        <w:t>d</w:t>
      </w:r>
      <w:r w:rsidR="00181F47" w:rsidRPr="00BE66B0">
        <w:t xml:space="preserve">emanda de capital humano avanzado </w:t>
      </w:r>
      <w:r w:rsidR="00686587">
        <w:t>en</w:t>
      </w:r>
      <w:r w:rsidR="00181F47" w:rsidRPr="00BE66B0">
        <w:t xml:space="preserve"> las</w:t>
      </w:r>
      <w:r w:rsidR="004A74CA" w:rsidRPr="00BE66B0">
        <w:t xml:space="preserve"> empresas</w:t>
      </w:r>
      <w:bookmarkEnd w:id="74"/>
    </w:p>
    <w:p w14:paraId="3D0457F4" w14:textId="48052777" w:rsidR="004A74CA" w:rsidRDefault="003B25AA" w:rsidP="003B25AA">
      <w:pPr>
        <w:pStyle w:val="TextoIndependiente-Primerparrafo"/>
        <w:rPr>
          <w:lang w:val="es-CL"/>
        </w:rPr>
      </w:pPr>
      <w:r>
        <w:t xml:space="preserve">La </w:t>
      </w:r>
      <w:r w:rsidR="004A74CA">
        <w:rPr>
          <w:lang w:val="es-CL"/>
        </w:rPr>
        <w:t xml:space="preserve">baja cobertura de los instrumentos del PAI Sector Productivo se explica, en </w:t>
      </w:r>
      <w:r w:rsidR="003E0396">
        <w:rPr>
          <w:lang w:val="es-CL"/>
        </w:rPr>
        <w:t>gran medida</w:t>
      </w:r>
      <w:r w:rsidR="004A74CA">
        <w:rPr>
          <w:lang w:val="es-CL"/>
        </w:rPr>
        <w:t>, por una baja demanda por parte de las empresas para insertar profesionales con grado de doctor.</w:t>
      </w:r>
      <w:r w:rsidR="00B61CCD">
        <w:rPr>
          <w:lang w:val="es-CL"/>
        </w:rPr>
        <w:t xml:space="preserve"> A su vez, la baja demanda de profesionales con grado de doctor estaría determinada por la baja ejecución de proyectos de I+D por parte de las empresas</w:t>
      </w:r>
      <w:r w:rsidR="00036DFF">
        <w:rPr>
          <w:lang w:val="es-CL"/>
        </w:rPr>
        <w:t xml:space="preserve"> y porque el tipo de I+D que realizan </w:t>
      </w:r>
      <w:r w:rsidR="00357C45">
        <w:rPr>
          <w:lang w:val="es-CL"/>
        </w:rPr>
        <w:t xml:space="preserve">no exige </w:t>
      </w:r>
      <w:r w:rsidR="00036DFF">
        <w:rPr>
          <w:lang w:val="es-CL"/>
        </w:rPr>
        <w:t>s</w:t>
      </w:r>
      <w:r w:rsidR="00357C45">
        <w:rPr>
          <w:lang w:val="es-CL"/>
        </w:rPr>
        <w:t>er</w:t>
      </w:r>
      <w:r w:rsidR="00036DFF">
        <w:rPr>
          <w:lang w:val="es-CL"/>
        </w:rPr>
        <w:t xml:space="preserve"> ejecutado por</w:t>
      </w:r>
      <w:r w:rsidR="00357C45">
        <w:rPr>
          <w:lang w:val="es-CL"/>
        </w:rPr>
        <w:t xml:space="preserve"> personal con grado académico de doctor</w:t>
      </w:r>
      <w:r w:rsidR="00036DFF">
        <w:rPr>
          <w:lang w:val="es-CL"/>
        </w:rPr>
        <w:t>, de lo que se deduce un bajo nivel de sofisticación</w:t>
      </w:r>
      <w:r w:rsidR="00B61CCD">
        <w:rPr>
          <w:lang w:val="es-CL"/>
        </w:rPr>
        <w:t>. Tal como se señaló en el apartado de Diagnóstico de las capacidades de I+D en Chile (Capitulo 2), el gasto en I+D ejecutado y financiado por empresas es relativamente bajo en comparación con el promedio de los países de la OECD: en 2014 sólo un 32% del gasto total en I+D fue financiado por empresas y 33% fue ejecutado por éstas.</w:t>
      </w:r>
    </w:p>
    <w:p w14:paraId="4B118B68" w14:textId="4F9220A8" w:rsidR="003C3D58" w:rsidRDefault="004A74CA" w:rsidP="003C3D58">
      <w:pPr>
        <w:rPr>
          <w:lang w:val="es-CL"/>
        </w:rPr>
      </w:pPr>
      <w:r>
        <w:rPr>
          <w:lang w:val="es-CL"/>
        </w:rPr>
        <w:t xml:space="preserve">A partir de las entrevistas y encuestas aplicadas en empresas, se puede sostener que </w:t>
      </w:r>
      <w:r w:rsidR="003C3D58">
        <w:rPr>
          <w:lang w:val="es-CL"/>
        </w:rPr>
        <w:t>las condiciones y motivos por los que las empresas deciden contratar a un investigador</w:t>
      </w:r>
      <w:r w:rsidR="006028F5">
        <w:rPr>
          <w:lang w:val="es-CL"/>
        </w:rPr>
        <w:t xml:space="preserve"> </w:t>
      </w:r>
      <w:r w:rsidR="003C3D58">
        <w:rPr>
          <w:lang w:val="es-CL"/>
        </w:rPr>
        <w:t xml:space="preserve">responde principalmente a la </w:t>
      </w:r>
      <w:r w:rsidR="006028F5">
        <w:rPr>
          <w:lang w:val="es-CL"/>
        </w:rPr>
        <w:t xml:space="preserve">necesidad y </w:t>
      </w:r>
      <w:r w:rsidR="003C3D58">
        <w:rPr>
          <w:lang w:val="es-CL"/>
        </w:rPr>
        <w:t>decisión de ejecutar un proyecto que involucra actividades relacionadas con I+D</w:t>
      </w:r>
      <w:r w:rsidR="003B25AA">
        <w:rPr>
          <w:lang w:val="es-CL"/>
        </w:rPr>
        <w:t xml:space="preserve"> y que requiere de capital humano especializado</w:t>
      </w:r>
      <w:r w:rsidR="003C3D58">
        <w:rPr>
          <w:lang w:val="es-CL"/>
        </w:rPr>
        <w:t>.</w:t>
      </w:r>
      <w:r w:rsidR="006028F5">
        <w:rPr>
          <w:lang w:val="es-CL"/>
        </w:rPr>
        <w:t xml:space="preserve"> Esto implica que la contratación de un profesional para desempeñar actividades de I+D se </w:t>
      </w:r>
      <w:r w:rsidR="00B45120">
        <w:rPr>
          <w:lang w:val="es-CL"/>
        </w:rPr>
        <w:t>enmarca</w:t>
      </w:r>
      <w:r w:rsidR="006028F5">
        <w:rPr>
          <w:lang w:val="es-CL"/>
        </w:rPr>
        <w:t xml:space="preserve"> </w:t>
      </w:r>
      <w:r w:rsidR="00B45120">
        <w:rPr>
          <w:lang w:val="es-CL"/>
        </w:rPr>
        <w:t xml:space="preserve">siempre </w:t>
      </w:r>
      <w:r w:rsidR="006028F5">
        <w:rPr>
          <w:lang w:val="es-CL"/>
        </w:rPr>
        <w:t xml:space="preserve">en una estrategia más amplia, que puede ir desde </w:t>
      </w:r>
      <w:r w:rsidR="00B45120">
        <w:rPr>
          <w:lang w:val="es-CL"/>
        </w:rPr>
        <w:t>presta</w:t>
      </w:r>
      <w:r w:rsidR="00E01D9B">
        <w:rPr>
          <w:lang w:val="es-CL"/>
        </w:rPr>
        <w:t>r un servicio de I+D a terceros;</w:t>
      </w:r>
      <w:r w:rsidR="00B45120">
        <w:rPr>
          <w:lang w:val="es-CL"/>
        </w:rPr>
        <w:t xml:space="preserve"> la instalación o adopción de una</w:t>
      </w:r>
      <w:r w:rsidR="00E01D9B">
        <w:rPr>
          <w:lang w:val="es-CL"/>
        </w:rPr>
        <w:t xml:space="preserve"> nueva tecnología en la empresa;</w:t>
      </w:r>
      <w:r w:rsidR="00B45120">
        <w:rPr>
          <w:lang w:val="es-CL"/>
        </w:rPr>
        <w:t xml:space="preserve"> </w:t>
      </w:r>
      <w:r w:rsidR="006028F5">
        <w:rPr>
          <w:lang w:val="es-CL"/>
        </w:rPr>
        <w:t>la optimiz</w:t>
      </w:r>
      <w:r w:rsidR="00E01D9B">
        <w:rPr>
          <w:lang w:val="es-CL"/>
        </w:rPr>
        <w:t>ación de un proceso o protocolo;</w:t>
      </w:r>
      <w:r w:rsidR="006028F5">
        <w:rPr>
          <w:lang w:val="es-CL"/>
        </w:rPr>
        <w:t xml:space="preserve"> </w:t>
      </w:r>
      <w:r w:rsidR="00B45120">
        <w:rPr>
          <w:lang w:val="es-CL"/>
        </w:rPr>
        <w:t>el desarrollo d</w:t>
      </w:r>
      <w:r w:rsidR="00E01D9B">
        <w:rPr>
          <w:lang w:val="es-CL"/>
        </w:rPr>
        <w:t>e un prototipo o nuevo producto;</w:t>
      </w:r>
      <w:r w:rsidR="00B45120">
        <w:rPr>
          <w:lang w:val="es-CL"/>
        </w:rPr>
        <w:t xml:space="preserve"> la creación de una uni</w:t>
      </w:r>
      <w:r w:rsidR="00E01D9B">
        <w:rPr>
          <w:lang w:val="es-CL"/>
        </w:rPr>
        <w:t>dad o gerencia encargada de I+D;</w:t>
      </w:r>
      <w:r w:rsidR="00B45120">
        <w:rPr>
          <w:lang w:val="es-CL"/>
        </w:rPr>
        <w:t xml:space="preserve"> hasta la instalación de un laboratorio, una planta de pilotaje o una </w:t>
      </w:r>
      <w:r w:rsidR="00E01D9B">
        <w:rPr>
          <w:lang w:val="es-CL"/>
        </w:rPr>
        <w:t>línea de producción, entre muchos otro</w:t>
      </w:r>
      <w:r w:rsidR="00B45120">
        <w:rPr>
          <w:lang w:val="es-CL"/>
        </w:rPr>
        <w:t>s</w:t>
      </w:r>
      <w:r w:rsidR="00E01D9B">
        <w:rPr>
          <w:lang w:val="es-CL"/>
        </w:rPr>
        <w:t xml:space="preserve"> objetivos de un proyecto</w:t>
      </w:r>
      <w:r w:rsidR="00B45120">
        <w:rPr>
          <w:lang w:val="es-CL"/>
        </w:rPr>
        <w:t>.</w:t>
      </w:r>
    </w:p>
    <w:p w14:paraId="7B1DEA7F" w14:textId="5BE22030" w:rsidR="003C3D58" w:rsidRDefault="00FF4FF8" w:rsidP="003C3D58">
      <w:pPr>
        <w:rPr>
          <w:lang w:val="es-CL"/>
        </w:rPr>
      </w:pPr>
      <w:r>
        <w:rPr>
          <w:lang w:val="es-CL"/>
        </w:rPr>
        <w:t xml:space="preserve">Si bien la decisión de contratar </w:t>
      </w:r>
      <w:r w:rsidR="0002096F">
        <w:rPr>
          <w:lang w:val="es-CL"/>
        </w:rPr>
        <w:t xml:space="preserve">un profesional con grado de doctor </w:t>
      </w:r>
      <w:r w:rsidR="003B25AA">
        <w:rPr>
          <w:lang w:val="es-CL"/>
        </w:rPr>
        <w:t xml:space="preserve">por parte de las empresas </w:t>
      </w:r>
      <w:r w:rsidR="0002096F">
        <w:rPr>
          <w:lang w:val="es-CL"/>
        </w:rPr>
        <w:t xml:space="preserve">se enmarca en </w:t>
      </w:r>
      <w:r>
        <w:rPr>
          <w:lang w:val="es-CL"/>
        </w:rPr>
        <w:t>l</w:t>
      </w:r>
      <w:r w:rsidR="0002096F">
        <w:rPr>
          <w:lang w:val="es-CL"/>
        </w:rPr>
        <w:t>as estrategias</w:t>
      </w:r>
      <w:r>
        <w:rPr>
          <w:lang w:val="es-CL"/>
        </w:rPr>
        <w:t xml:space="preserve"> antes mencionadas</w:t>
      </w:r>
      <w:r w:rsidR="0002096F">
        <w:rPr>
          <w:lang w:val="es-CL"/>
        </w:rPr>
        <w:t xml:space="preserve">, </w:t>
      </w:r>
      <w:r>
        <w:rPr>
          <w:lang w:val="es-CL"/>
        </w:rPr>
        <w:t>en dicha</w:t>
      </w:r>
      <w:r w:rsidR="00CD787C">
        <w:rPr>
          <w:lang w:val="es-CL"/>
        </w:rPr>
        <w:t xml:space="preserve"> decisión participa un factor adicional, que es </w:t>
      </w:r>
      <w:r w:rsidR="003C3D58">
        <w:rPr>
          <w:lang w:val="es-CL"/>
        </w:rPr>
        <w:t xml:space="preserve">la percepción </w:t>
      </w:r>
      <w:r w:rsidR="00E01D9B">
        <w:rPr>
          <w:lang w:val="es-CL"/>
        </w:rPr>
        <w:t xml:space="preserve">por parte de las empresas </w:t>
      </w:r>
      <w:r w:rsidR="00CD787C">
        <w:rPr>
          <w:lang w:val="es-CL"/>
        </w:rPr>
        <w:t>respecto de la</w:t>
      </w:r>
      <w:r w:rsidR="003C3D58">
        <w:rPr>
          <w:lang w:val="es-CL"/>
        </w:rPr>
        <w:t>s</w:t>
      </w:r>
      <w:r w:rsidR="00E01D9B">
        <w:rPr>
          <w:lang w:val="es-CL"/>
        </w:rPr>
        <w:t xml:space="preserve"> competencias</w:t>
      </w:r>
      <w:r w:rsidR="00CD787C">
        <w:rPr>
          <w:lang w:val="es-CL"/>
        </w:rPr>
        <w:t xml:space="preserve"> y los aportes específicos que pueden realizar los</w:t>
      </w:r>
      <w:r w:rsidR="003C3D58">
        <w:rPr>
          <w:lang w:val="es-CL"/>
        </w:rPr>
        <w:t xml:space="preserve"> doctorados</w:t>
      </w:r>
      <w:r w:rsidR="00CD787C">
        <w:rPr>
          <w:lang w:val="es-CL"/>
        </w:rPr>
        <w:t xml:space="preserve"> al desarrollo </w:t>
      </w:r>
      <w:r w:rsidR="00BE66B0">
        <w:rPr>
          <w:lang w:val="es-CL"/>
        </w:rPr>
        <w:t>del negocio</w:t>
      </w:r>
      <w:r w:rsidR="003C3D58">
        <w:rPr>
          <w:lang w:val="es-CL"/>
        </w:rPr>
        <w:t>.</w:t>
      </w:r>
      <w:r w:rsidR="003E0396">
        <w:rPr>
          <w:lang w:val="es-CL"/>
        </w:rPr>
        <w:t xml:space="preserve"> En este sentido, la mayoría de los entrevistados percibe serias debilidades en cuanto a las competencias blandas de los profesionales con grado de doctor, además de que en muchos casos no se distingue un beneficio </w:t>
      </w:r>
      <w:r w:rsidR="003E0396">
        <w:rPr>
          <w:lang w:val="es-CL"/>
        </w:rPr>
        <w:lastRenderedPageBreak/>
        <w:t>adicional al contratar</w:t>
      </w:r>
      <w:r w:rsidR="00E01D9B">
        <w:rPr>
          <w:lang w:val="es-CL"/>
        </w:rPr>
        <w:t xml:space="preserve"> un doctorado en vez de </w:t>
      </w:r>
      <w:r w:rsidR="003E0396">
        <w:rPr>
          <w:lang w:val="es-CL"/>
        </w:rPr>
        <w:t>un profesional con otro grado académico.</w:t>
      </w:r>
    </w:p>
    <w:p w14:paraId="3A8FDDCC" w14:textId="301A1E70" w:rsidR="00BE66B0" w:rsidRDefault="003C3D58" w:rsidP="003C3D58">
      <w:pPr>
        <w:rPr>
          <w:lang w:val="es-CL"/>
        </w:rPr>
      </w:pPr>
      <w:r>
        <w:rPr>
          <w:lang w:val="es-CL"/>
        </w:rPr>
        <w:t xml:space="preserve">Por último, </w:t>
      </w:r>
      <w:r w:rsidR="00CD787C">
        <w:rPr>
          <w:lang w:val="es-CL"/>
        </w:rPr>
        <w:t xml:space="preserve">la utilización de los instrumentos públicos de apoyo para la contratación de capital humano avanzado por parte de las empresas está determinado también por </w:t>
      </w:r>
      <w:r>
        <w:rPr>
          <w:lang w:val="es-CL"/>
        </w:rPr>
        <w:t xml:space="preserve">el grado de conocimiento </w:t>
      </w:r>
      <w:r w:rsidR="00CD787C">
        <w:rPr>
          <w:lang w:val="es-CL"/>
        </w:rPr>
        <w:t>que éstas tienen de las distintas agencias públicas</w:t>
      </w:r>
      <w:r>
        <w:rPr>
          <w:lang w:val="es-CL"/>
        </w:rPr>
        <w:t>.</w:t>
      </w:r>
      <w:r w:rsidR="0022680A">
        <w:rPr>
          <w:lang w:val="es-CL"/>
        </w:rPr>
        <w:t xml:space="preserve"> </w:t>
      </w:r>
      <w:r w:rsidR="00E01D9B">
        <w:rPr>
          <w:lang w:val="es-CL"/>
        </w:rPr>
        <w:t>Entre los entrevistados no usuarios de CONICYT se observa un relativo desconocimiento tanto de la agenci</w:t>
      </w:r>
      <w:r w:rsidR="00BE66B0">
        <w:rPr>
          <w:lang w:val="es-CL"/>
        </w:rPr>
        <w:t>a como de sus programas, y muchos de quienes conocen a la agencia</w:t>
      </w:r>
      <w:r w:rsidR="00E01D9B">
        <w:rPr>
          <w:lang w:val="es-CL"/>
        </w:rPr>
        <w:t xml:space="preserve"> </w:t>
      </w:r>
      <w:r w:rsidR="00BE66B0">
        <w:rPr>
          <w:lang w:val="es-CL"/>
        </w:rPr>
        <w:t>perciben que su foco está alejado de las necesidades del sector productivo</w:t>
      </w:r>
      <w:r w:rsidR="003B25AA">
        <w:rPr>
          <w:lang w:val="es-CL"/>
        </w:rPr>
        <w:t>, especialmente quienes no tienen experiencia previa en la academia</w:t>
      </w:r>
      <w:r w:rsidR="00BE66B0">
        <w:rPr>
          <w:lang w:val="es-CL"/>
        </w:rPr>
        <w:t>.</w:t>
      </w:r>
    </w:p>
    <w:p w14:paraId="45BA102F" w14:textId="14D37276" w:rsidR="003C3D58" w:rsidRDefault="0022680A" w:rsidP="003C3D58">
      <w:pPr>
        <w:rPr>
          <w:lang w:val="es-CL"/>
        </w:rPr>
      </w:pPr>
      <w:r>
        <w:rPr>
          <w:lang w:val="es-CL"/>
        </w:rPr>
        <w:t xml:space="preserve">De este modo, para aumentar la cobertura de los programas de inserción de investigadores en la </w:t>
      </w:r>
      <w:r w:rsidR="00E01D9B">
        <w:rPr>
          <w:lang w:val="es-CL"/>
        </w:rPr>
        <w:t>industria, se deben atender todo</w:t>
      </w:r>
      <w:r>
        <w:rPr>
          <w:lang w:val="es-CL"/>
        </w:rPr>
        <w:t>s l</w:t>
      </w:r>
      <w:r w:rsidR="00E01D9B">
        <w:rPr>
          <w:lang w:val="es-CL"/>
        </w:rPr>
        <w:t>o</w:t>
      </w:r>
      <w:r>
        <w:rPr>
          <w:lang w:val="es-CL"/>
        </w:rPr>
        <w:t xml:space="preserve">s </w:t>
      </w:r>
      <w:r w:rsidR="00E01D9B">
        <w:rPr>
          <w:lang w:val="es-CL"/>
        </w:rPr>
        <w:t xml:space="preserve">factores antes </w:t>
      </w:r>
      <w:r w:rsidR="00BE66B0">
        <w:rPr>
          <w:lang w:val="es-CL"/>
        </w:rPr>
        <w:t>mencion</w:t>
      </w:r>
      <w:r w:rsidR="00E01D9B">
        <w:rPr>
          <w:lang w:val="es-CL"/>
        </w:rPr>
        <w:t>ado</w:t>
      </w:r>
      <w:r>
        <w:rPr>
          <w:lang w:val="es-CL"/>
        </w:rPr>
        <w:t>s</w:t>
      </w:r>
      <w:r w:rsidR="00FF4FF8">
        <w:rPr>
          <w:lang w:val="es-CL"/>
        </w:rPr>
        <w:t xml:space="preserve"> (aunque es claro que no todos ellos dependen de </w:t>
      </w:r>
      <w:r w:rsidR="00B61CCD">
        <w:rPr>
          <w:lang w:val="es-CL"/>
        </w:rPr>
        <w:t>estos programas</w:t>
      </w:r>
      <w:r w:rsidR="00FF4FF8">
        <w:rPr>
          <w:lang w:val="es-CL"/>
        </w:rPr>
        <w:t>)</w:t>
      </w:r>
      <w:r>
        <w:rPr>
          <w:lang w:val="es-CL"/>
        </w:rPr>
        <w:t xml:space="preserve">: baja </w:t>
      </w:r>
      <w:r w:rsidR="00E01D9B">
        <w:rPr>
          <w:lang w:val="es-CL"/>
        </w:rPr>
        <w:t xml:space="preserve">ejecución de proyectos de I+D por parte de las empresas; </w:t>
      </w:r>
      <w:r w:rsidR="00BE66B0">
        <w:rPr>
          <w:lang w:val="es-CL"/>
        </w:rPr>
        <w:t xml:space="preserve">competencias </w:t>
      </w:r>
      <w:r w:rsidR="00B61CCD">
        <w:rPr>
          <w:lang w:val="es-CL"/>
        </w:rPr>
        <w:t xml:space="preserve">laborales </w:t>
      </w:r>
      <w:r w:rsidR="00BE66B0">
        <w:rPr>
          <w:lang w:val="es-CL"/>
        </w:rPr>
        <w:t>transversales débiles po</w:t>
      </w:r>
      <w:r w:rsidR="00B61CCD">
        <w:rPr>
          <w:lang w:val="es-CL"/>
        </w:rPr>
        <w:t xml:space="preserve">r parte de los doctorados; débil </w:t>
      </w:r>
      <w:r w:rsidR="00BE66B0">
        <w:rPr>
          <w:lang w:val="es-CL"/>
        </w:rPr>
        <w:t xml:space="preserve">percepción, por parte de las empresas, respecto del aporte que pueden realizar los doctorados, y </w:t>
      </w:r>
      <w:r w:rsidR="000D0022">
        <w:rPr>
          <w:lang w:val="es-CL"/>
        </w:rPr>
        <w:t>escaso</w:t>
      </w:r>
      <w:r w:rsidR="00BE66B0">
        <w:rPr>
          <w:lang w:val="es-CL"/>
        </w:rPr>
        <w:t xml:space="preserve"> conocimiento de los programas públicos de inserción de investigadores en la industria</w:t>
      </w:r>
      <w:r w:rsidR="000D0022">
        <w:rPr>
          <w:lang w:val="es-CL"/>
        </w:rPr>
        <w:t xml:space="preserve"> </w:t>
      </w:r>
      <w:r w:rsidR="00B61CCD">
        <w:rPr>
          <w:lang w:val="es-CL"/>
        </w:rPr>
        <w:t>(</w:t>
      </w:r>
      <w:r w:rsidR="000D0022">
        <w:rPr>
          <w:lang w:val="es-CL"/>
        </w:rPr>
        <w:t>declarad</w:t>
      </w:r>
      <w:r w:rsidR="00B61CCD">
        <w:rPr>
          <w:lang w:val="es-CL"/>
        </w:rPr>
        <w:t>o por los entrevistados)</w:t>
      </w:r>
      <w:r w:rsidR="00BE66B0">
        <w:rPr>
          <w:lang w:val="es-CL"/>
        </w:rPr>
        <w:t>.</w:t>
      </w:r>
    </w:p>
    <w:p w14:paraId="264C2B21" w14:textId="6B7B05EA" w:rsidR="00BE66B0" w:rsidRDefault="00BE66B0" w:rsidP="003C3D58">
      <w:pPr>
        <w:rPr>
          <w:lang w:val="es-CL"/>
        </w:rPr>
      </w:pPr>
      <w:r>
        <w:rPr>
          <w:lang w:val="es-CL"/>
        </w:rPr>
        <w:t>A continuación se profundiza en cada uno de los factores señalados, incorporando tanto los resultados de las encuestas como de las entrevistas realizadas a representantes de empresas usuarias y no usuarias de los programas evaluados.</w:t>
      </w:r>
    </w:p>
    <w:p w14:paraId="141F4102" w14:textId="1579A403" w:rsidR="003C3D58" w:rsidRDefault="003C3D58" w:rsidP="00176EFD">
      <w:pPr>
        <w:pStyle w:val="Ttulo4"/>
        <w:numPr>
          <w:ilvl w:val="0"/>
          <w:numId w:val="65"/>
        </w:numPr>
      </w:pPr>
      <w:r>
        <w:t xml:space="preserve">Caracterización de las empresas en relación a sus actividades y recursos para </w:t>
      </w:r>
      <w:r w:rsidR="00427C52">
        <w:t>la i+d</w:t>
      </w:r>
    </w:p>
    <w:p w14:paraId="0E0DAFCA" w14:textId="77777777" w:rsidR="003C3D58" w:rsidRPr="003E348A" w:rsidRDefault="003C3D58" w:rsidP="00181F47">
      <w:pPr>
        <w:rPr>
          <w:lang w:val="es-CL"/>
        </w:rPr>
      </w:pPr>
      <w:r>
        <w:t>L</w:t>
      </w:r>
      <w:r w:rsidRPr="003E348A">
        <w:rPr>
          <w:lang w:val="es-CL"/>
        </w:rPr>
        <w:t xml:space="preserve">a </w:t>
      </w:r>
      <w:r>
        <w:rPr>
          <w:lang w:val="es-CL"/>
        </w:rPr>
        <w:t>inserc</w:t>
      </w:r>
      <w:r w:rsidRPr="003E348A">
        <w:rPr>
          <w:lang w:val="es-CL"/>
        </w:rPr>
        <w:t xml:space="preserve">ión de </w:t>
      </w:r>
      <w:r>
        <w:rPr>
          <w:lang w:val="es-CL"/>
        </w:rPr>
        <w:t>investigadores</w:t>
      </w:r>
      <w:r w:rsidRPr="003E348A">
        <w:rPr>
          <w:lang w:val="es-CL"/>
        </w:rPr>
        <w:t xml:space="preserve"> </w:t>
      </w:r>
      <w:r>
        <w:rPr>
          <w:lang w:val="es-CL"/>
        </w:rPr>
        <w:t>en las empresas corresponde</w:t>
      </w:r>
      <w:r w:rsidRPr="003E348A">
        <w:rPr>
          <w:lang w:val="es-CL"/>
        </w:rPr>
        <w:t xml:space="preserve"> </w:t>
      </w:r>
      <w:r>
        <w:rPr>
          <w:lang w:val="es-CL"/>
        </w:rPr>
        <w:t xml:space="preserve">principalmente a una contratación temporal en el marco de la </w:t>
      </w:r>
      <w:r w:rsidRPr="003E348A">
        <w:rPr>
          <w:lang w:val="es-CL"/>
        </w:rPr>
        <w:t xml:space="preserve">ejecución de </w:t>
      </w:r>
      <w:r>
        <w:rPr>
          <w:lang w:val="es-CL"/>
        </w:rPr>
        <w:t xml:space="preserve">un </w:t>
      </w:r>
      <w:r w:rsidRPr="003E348A">
        <w:rPr>
          <w:lang w:val="es-CL"/>
        </w:rPr>
        <w:t>proyecto de I+D</w:t>
      </w:r>
      <w:r>
        <w:rPr>
          <w:lang w:val="es-CL"/>
        </w:rPr>
        <w:t>, no obstando que posteriormente puedan ser contratados de manera indefinida.</w:t>
      </w:r>
    </w:p>
    <w:p w14:paraId="3E1D857D" w14:textId="165D771A" w:rsidR="003C3D58" w:rsidRDefault="003C3D58" w:rsidP="003C3D58">
      <w:pPr>
        <w:pStyle w:val="Textoindependiente"/>
      </w:pPr>
      <w:r>
        <w:rPr>
          <w:lang w:val="es-CL"/>
        </w:rPr>
        <w:t>En las empresas estudiadas, l</w:t>
      </w:r>
      <w:r>
        <w:t>a contratación de investigadores para la ejecución de proyectos de I+D está fuertemente relacionada con la estructura organizacional en que se insertan dichas actividades, esto es, si las actividades de I+D cuentan con una organización formal al interior de la empresa (gerencia, departamento u otro</w:t>
      </w:r>
      <w:r w:rsidR="000D0022">
        <w:t xml:space="preserve"> tipo de unidad especializada).</w:t>
      </w:r>
    </w:p>
    <w:p w14:paraId="0D96F397" w14:textId="7F75A6EF" w:rsidR="003C3D58" w:rsidRDefault="003C3D58" w:rsidP="003C3D58">
      <w:pPr>
        <w:pStyle w:val="Textoindependiente"/>
      </w:pPr>
      <w:r>
        <w:lastRenderedPageBreak/>
        <w:t>Cuando se trata de empresas tecnológica</w:t>
      </w:r>
      <w:r w:rsidR="00CD787C">
        <w:t>s</w:t>
      </w:r>
      <w:r>
        <w:t xml:space="preserve">, la contratación se relaciona además con </w:t>
      </w:r>
      <w:r w:rsidR="00BE66B0">
        <w:t>la forma en que se originó</w:t>
      </w:r>
      <w:r w:rsidR="00CD787C">
        <w:t xml:space="preserve"> la empresa</w:t>
      </w:r>
      <w:r>
        <w:t xml:space="preserve"> y </w:t>
      </w:r>
      <w:r w:rsidR="00CD787C">
        <w:t xml:space="preserve">con su </w:t>
      </w:r>
      <w:r>
        <w:t>estructura de propiedad, tal como se observa en el siguiente esquema:</w:t>
      </w:r>
    </w:p>
    <w:p w14:paraId="200235AA" w14:textId="24001B8B" w:rsidR="003C3D58" w:rsidRPr="0005383B" w:rsidRDefault="003C3D58" w:rsidP="003910D2">
      <w:pPr>
        <w:pStyle w:val="Textoindependiente"/>
        <w:numPr>
          <w:ilvl w:val="0"/>
          <w:numId w:val="21"/>
        </w:numPr>
        <w:rPr>
          <w:rFonts w:cs="Arial"/>
          <w:szCs w:val="22"/>
        </w:rPr>
      </w:pPr>
      <w:r w:rsidRPr="0005383B">
        <w:rPr>
          <w:rFonts w:cs="Arial"/>
          <w:szCs w:val="22"/>
        </w:rPr>
        <w:t xml:space="preserve">Empresa tecnológica que comercializa I+D. </w:t>
      </w:r>
      <w:r w:rsidR="00484C88">
        <w:rPr>
          <w:rFonts w:cs="Arial"/>
          <w:szCs w:val="22"/>
        </w:rPr>
        <w:t>En relación a las estrategias de contratación de personal de I+D, se</w:t>
      </w:r>
      <w:r w:rsidRPr="0005383B">
        <w:rPr>
          <w:rFonts w:cs="Arial"/>
          <w:szCs w:val="22"/>
        </w:rPr>
        <w:t xml:space="preserve"> </w:t>
      </w:r>
      <w:r w:rsidR="00484C88">
        <w:rPr>
          <w:rFonts w:cs="Arial"/>
          <w:szCs w:val="22"/>
        </w:rPr>
        <w:t>identifican dos tipos</w:t>
      </w:r>
      <w:r w:rsidRPr="0005383B">
        <w:rPr>
          <w:rFonts w:cs="Arial"/>
          <w:szCs w:val="22"/>
        </w:rPr>
        <w:t xml:space="preserve"> según su </w:t>
      </w:r>
      <w:r>
        <w:rPr>
          <w:rFonts w:cs="Arial"/>
          <w:szCs w:val="22"/>
        </w:rPr>
        <w:t xml:space="preserve">origen y </w:t>
      </w:r>
      <w:r w:rsidRPr="0005383B">
        <w:rPr>
          <w:rFonts w:cs="Arial"/>
          <w:szCs w:val="22"/>
        </w:rPr>
        <w:t>estructura de propiedad:</w:t>
      </w:r>
    </w:p>
    <w:p w14:paraId="0FD17F05" w14:textId="77777777" w:rsidR="003C3D58" w:rsidRPr="0005383B" w:rsidRDefault="003C3D58" w:rsidP="003C3D58">
      <w:pPr>
        <w:pStyle w:val="Textoindependiente"/>
        <w:ind w:left="720"/>
        <w:rPr>
          <w:rFonts w:cs="Arial"/>
          <w:szCs w:val="22"/>
        </w:rPr>
      </w:pPr>
      <w:r w:rsidRPr="0005383B">
        <w:rPr>
          <w:rFonts w:cs="Arial"/>
          <w:szCs w:val="22"/>
        </w:rPr>
        <w:t>a.1)</w:t>
      </w:r>
      <w:r>
        <w:rPr>
          <w:rFonts w:cs="Arial"/>
          <w:szCs w:val="22"/>
        </w:rPr>
        <w:t xml:space="preserve"> </w:t>
      </w:r>
      <w:r w:rsidRPr="0005383B">
        <w:rPr>
          <w:rFonts w:cs="Arial"/>
          <w:szCs w:val="22"/>
        </w:rPr>
        <w:t xml:space="preserve">Emprendimiento individual o equipo emprendedor (empresa nació como </w:t>
      </w:r>
      <w:r w:rsidRPr="0005383B">
        <w:rPr>
          <w:rFonts w:cs="Arial"/>
          <w:i/>
          <w:szCs w:val="22"/>
        </w:rPr>
        <w:t>startup</w:t>
      </w:r>
      <w:r w:rsidRPr="0005383B">
        <w:rPr>
          <w:rFonts w:cs="Arial"/>
          <w:szCs w:val="22"/>
        </w:rPr>
        <w:t>).</w:t>
      </w:r>
    </w:p>
    <w:p w14:paraId="7302A87F" w14:textId="232BC76E" w:rsidR="003C3D58" w:rsidRPr="0005383B" w:rsidRDefault="003C3D58" w:rsidP="003C3D58">
      <w:pPr>
        <w:pStyle w:val="Textoindependiente"/>
        <w:ind w:left="720"/>
        <w:rPr>
          <w:rFonts w:cs="Arial"/>
          <w:szCs w:val="22"/>
        </w:rPr>
      </w:pPr>
      <w:r w:rsidRPr="0005383B">
        <w:rPr>
          <w:rFonts w:cs="Arial"/>
          <w:szCs w:val="22"/>
        </w:rPr>
        <w:t>a.2)</w:t>
      </w:r>
      <w:r>
        <w:rPr>
          <w:rFonts w:cs="Arial"/>
          <w:szCs w:val="22"/>
        </w:rPr>
        <w:t xml:space="preserve"> </w:t>
      </w:r>
      <w:r w:rsidRPr="0005383B">
        <w:rPr>
          <w:rFonts w:cs="Arial"/>
          <w:szCs w:val="22"/>
        </w:rPr>
        <w:t xml:space="preserve">Empresa creada por otra/s empresa/s (empresa nació como </w:t>
      </w:r>
      <w:r w:rsidRPr="0005383B">
        <w:rPr>
          <w:rFonts w:cs="Arial"/>
          <w:i/>
          <w:szCs w:val="22"/>
        </w:rPr>
        <w:t>joint venture</w:t>
      </w:r>
      <w:r w:rsidR="00CD787C">
        <w:rPr>
          <w:rFonts w:cs="Arial"/>
          <w:szCs w:val="22"/>
        </w:rPr>
        <w:t>, filial</w:t>
      </w:r>
      <w:r w:rsidRPr="0005383B">
        <w:rPr>
          <w:rFonts w:cs="Arial"/>
          <w:szCs w:val="22"/>
        </w:rPr>
        <w:t xml:space="preserve"> o emprendimiento corporativo).</w:t>
      </w:r>
    </w:p>
    <w:p w14:paraId="5910195B" w14:textId="77777777" w:rsidR="00484C88" w:rsidRDefault="003C3D58" w:rsidP="003910D2">
      <w:pPr>
        <w:pStyle w:val="Textoindependiente"/>
        <w:numPr>
          <w:ilvl w:val="0"/>
          <w:numId w:val="21"/>
        </w:numPr>
        <w:rPr>
          <w:rFonts w:cs="Arial"/>
          <w:szCs w:val="22"/>
        </w:rPr>
      </w:pPr>
      <w:r w:rsidRPr="0005383B">
        <w:rPr>
          <w:rFonts w:cs="Arial"/>
          <w:szCs w:val="22"/>
        </w:rPr>
        <w:t>Empresa productiva</w:t>
      </w:r>
      <w:r w:rsidR="00484C88">
        <w:rPr>
          <w:rFonts w:cs="Arial"/>
          <w:szCs w:val="22"/>
        </w:rPr>
        <w:t>. En relación a las estrategias de contratación de personal de I+D, se identifican dos tipos según su estructura organizacional:</w:t>
      </w:r>
    </w:p>
    <w:p w14:paraId="48070D7E" w14:textId="27DA1F97" w:rsidR="003C3D58" w:rsidRPr="0005383B" w:rsidRDefault="00484C88" w:rsidP="00484C88">
      <w:pPr>
        <w:pStyle w:val="Textoindependiente"/>
        <w:ind w:left="720"/>
        <w:rPr>
          <w:rFonts w:cs="Arial"/>
          <w:szCs w:val="22"/>
        </w:rPr>
      </w:pPr>
      <w:r>
        <w:rPr>
          <w:rFonts w:cs="Arial"/>
          <w:szCs w:val="22"/>
        </w:rPr>
        <w:t>b.1) Empresa productiva</w:t>
      </w:r>
      <w:r w:rsidR="003C3D58" w:rsidRPr="0005383B">
        <w:rPr>
          <w:rFonts w:cs="Arial"/>
          <w:szCs w:val="22"/>
        </w:rPr>
        <w:t xml:space="preserve"> </w:t>
      </w:r>
      <w:r>
        <w:rPr>
          <w:rFonts w:cs="Arial"/>
          <w:szCs w:val="22"/>
        </w:rPr>
        <w:t>con</w:t>
      </w:r>
      <w:r w:rsidR="003C3D58" w:rsidRPr="0005383B">
        <w:rPr>
          <w:rFonts w:cs="Arial"/>
          <w:szCs w:val="22"/>
        </w:rPr>
        <w:t xml:space="preserve"> unidad de I+D.</w:t>
      </w:r>
    </w:p>
    <w:p w14:paraId="519D7044" w14:textId="75FAA4E4" w:rsidR="003C3D58" w:rsidRPr="0005383B" w:rsidRDefault="00484C88" w:rsidP="00484C88">
      <w:pPr>
        <w:pStyle w:val="Textoindependiente"/>
        <w:ind w:left="720"/>
        <w:rPr>
          <w:rFonts w:cs="Arial"/>
          <w:szCs w:val="22"/>
        </w:rPr>
      </w:pPr>
      <w:r>
        <w:rPr>
          <w:rFonts w:cs="Arial"/>
          <w:szCs w:val="22"/>
        </w:rPr>
        <w:t xml:space="preserve">b.2) </w:t>
      </w:r>
      <w:r w:rsidR="003C3D58" w:rsidRPr="0005383B">
        <w:rPr>
          <w:rFonts w:cs="Arial"/>
          <w:szCs w:val="22"/>
        </w:rPr>
        <w:t xml:space="preserve">Empresa productiva </w:t>
      </w:r>
      <w:r w:rsidR="00532F2F">
        <w:rPr>
          <w:rFonts w:cs="Arial"/>
          <w:szCs w:val="22"/>
        </w:rPr>
        <w:t>que</w:t>
      </w:r>
      <w:r w:rsidR="003C3D58" w:rsidRPr="0005383B">
        <w:rPr>
          <w:rFonts w:cs="Arial"/>
          <w:szCs w:val="22"/>
        </w:rPr>
        <w:t xml:space="preserve"> no cuenta con</w:t>
      </w:r>
      <w:r w:rsidR="00532F2F">
        <w:rPr>
          <w:rFonts w:cs="Arial"/>
          <w:szCs w:val="22"/>
        </w:rPr>
        <w:t xml:space="preserve"> una unidad de I+D</w:t>
      </w:r>
      <w:r w:rsidR="003C3D58" w:rsidRPr="0005383B">
        <w:rPr>
          <w:rFonts w:cs="Arial"/>
          <w:szCs w:val="22"/>
        </w:rPr>
        <w:t>.</w:t>
      </w:r>
    </w:p>
    <w:p w14:paraId="6BE94B5A" w14:textId="2C6D25D1" w:rsidR="00785CA0" w:rsidRDefault="00785CA0" w:rsidP="00181F47">
      <w:pPr>
        <w:pStyle w:val="Ttulo5"/>
      </w:pPr>
      <w:r>
        <w:t>a) Empresas tecnológicas</w:t>
      </w:r>
    </w:p>
    <w:p w14:paraId="10B61C4E" w14:textId="37BBC38A" w:rsidR="00651C39" w:rsidRDefault="00AF18AE" w:rsidP="00AF18AE">
      <w:pPr>
        <w:rPr>
          <w:lang w:val="es-CL"/>
        </w:rPr>
      </w:pPr>
      <w:r>
        <w:rPr>
          <w:lang w:val="es-CL"/>
        </w:rPr>
        <w:t>L</w:t>
      </w:r>
      <w:r w:rsidR="00651C39">
        <w:rPr>
          <w:lang w:val="es-CL"/>
        </w:rPr>
        <w:t xml:space="preserve">as empresas tecnológicas tienen como objetivo principal </w:t>
      </w:r>
      <w:r w:rsidR="00651C39" w:rsidRPr="00651C39">
        <w:rPr>
          <w:lang w:val="es-CL"/>
        </w:rPr>
        <w:t>vender o transfe</w:t>
      </w:r>
      <w:r w:rsidR="001D7C33">
        <w:rPr>
          <w:lang w:val="es-CL"/>
        </w:rPr>
        <w:t xml:space="preserve">rir </w:t>
      </w:r>
      <w:r w:rsidR="00651C39">
        <w:rPr>
          <w:lang w:val="es-CL"/>
        </w:rPr>
        <w:t>tecnología a un tercero (Santibáñez, s/f)</w:t>
      </w:r>
      <w:r w:rsidR="00ED3992">
        <w:rPr>
          <w:lang w:val="es-CL"/>
        </w:rPr>
        <w:t xml:space="preserve"> y suelen </w:t>
      </w:r>
      <w:r w:rsidRPr="00AF18AE">
        <w:rPr>
          <w:lang w:val="es-CL"/>
        </w:rPr>
        <w:t>opera</w:t>
      </w:r>
      <w:r w:rsidR="00ED3992">
        <w:rPr>
          <w:lang w:val="es-CL"/>
        </w:rPr>
        <w:t>r</w:t>
      </w:r>
      <w:r w:rsidRPr="00AF18AE">
        <w:rPr>
          <w:lang w:val="es-CL"/>
        </w:rPr>
        <w:t xml:space="preserve"> </w:t>
      </w:r>
      <w:r>
        <w:rPr>
          <w:lang w:val="es-CL"/>
        </w:rPr>
        <w:t xml:space="preserve">como proveedores en sectores intensivos en </w:t>
      </w:r>
      <w:r w:rsidR="001D7C33">
        <w:rPr>
          <w:lang w:val="es-CL"/>
        </w:rPr>
        <w:t xml:space="preserve">el uso de dicha </w:t>
      </w:r>
      <w:r w:rsidRPr="00AF18AE">
        <w:rPr>
          <w:lang w:val="es-CL"/>
        </w:rPr>
        <w:t>tecnología</w:t>
      </w:r>
      <w:r>
        <w:rPr>
          <w:lang w:val="es-CL"/>
        </w:rPr>
        <w:t>.</w:t>
      </w:r>
    </w:p>
    <w:p w14:paraId="30834B91" w14:textId="13D31841" w:rsidR="00651C39" w:rsidRDefault="00651C39" w:rsidP="00651C39">
      <w:pPr>
        <w:rPr>
          <w:lang w:val="es-CL"/>
        </w:rPr>
      </w:pPr>
      <w:r>
        <w:rPr>
          <w:lang w:val="es-CL"/>
        </w:rPr>
        <w:t xml:space="preserve">En la muestra de la encuesta, 28 empresas declaran ser de base tecnológica (21 en ISP y 7 en </w:t>
      </w:r>
      <w:r w:rsidR="00C13E9A">
        <w:rPr>
          <w:lang w:val="es-CL"/>
        </w:rPr>
        <w:t>PAI-Tesis</w:t>
      </w:r>
      <w:r>
        <w:rPr>
          <w:lang w:val="es-CL"/>
        </w:rPr>
        <w:t xml:space="preserve">), lo que representa </w:t>
      </w:r>
      <w:r w:rsidR="00484C88">
        <w:rPr>
          <w:lang w:val="es-CL"/>
        </w:rPr>
        <w:t xml:space="preserve">el </w:t>
      </w:r>
      <w:r>
        <w:rPr>
          <w:lang w:val="es-CL"/>
        </w:rPr>
        <w:t>75,7%</w:t>
      </w:r>
      <w:r w:rsidR="00B61CCD">
        <w:rPr>
          <w:lang w:val="es-CL"/>
        </w:rPr>
        <w:t xml:space="preserve"> del total de la muestra</w:t>
      </w:r>
      <w:r>
        <w:rPr>
          <w:lang w:val="es-CL"/>
        </w:rPr>
        <w:t xml:space="preserve">. </w:t>
      </w:r>
      <w:r w:rsidR="00484C88">
        <w:rPr>
          <w:lang w:val="es-CL"/>
        </w:rPr>
        <w:t>Por su parte, e</w:t>
      </w:r>
      <w:r>
        <w:rPr>
          <w:lang w:val="es-CL"/>
        </w:rPr>
        <w:t>ntre las 30 empresas entrevistadas, 15 se definen a sí mismas como empresas tecnológicas.</w:t>
      </w:r>
    </w:p>
    <w:p w14:paraId="1244DE4B" w14:textId="7FAD89EB" w:rsidR="00AF18AE" w:rsidRPr="00785CA0" w:rsidRDefault="00AF18AE" w:rsidP="00651C39">
      <w:pPr>
        <w:rPr>
          <w:lang w:val="es-CL"/>
        </w:rPr>
      </w:pPr>
      <w:r>
        <w:rPr>
          <w:lang w:val="es-CL"/>
        </w:rPr>
        <w:t>En cuanto a los sectores productivos en que operan</w:t>
      </w:r>
      <w:r w:rsidR="00ED3992">
        <w:rPr>
          <w:lang w:val="es-CL"/>
        </w:rPr>
        <w:t xml:space="preserve"> las empresas analizadas en este estudio</w:t>
      </w:r>
      <w:r>
        <w:rPr>
          <w:lang w:val="es-CL"/>
        </w:rPr>
        <w:t xml:space="preserve">, </w:t>
      </w:r>
      <w:r w:rsidR="00ED3992">
        <w:rPr>
          <w:lang w:val="es-CL"/>
        </w:rPr>
        <w:t xml:space="preserve">la mayoría son proveedoras </w:t>
      </w:r>
      <w:r w:rsidR="00364F79">
        <w:rPr>
          <w:lang w:val="es-CL"/>
        </w:rPr>
        <w:t>de materias primas y servicios tecnológicos</w:t>
      </w:r>
      <w:r w:rsidR="00ED3992">
        <w:rPr>
          <w:lang w:val="es-CL"/>
        </w:rPr>
        <w:t xml:space="preserve"> para los sectores agropecuario, pesca y acuicultura, y empresas de ingeniería que atienden a diversas industrias.</w:t>
      </w:r>
    </w:p>
    <w:p w14:paraId="1FE8C436" w14:textId="591595DB" w:rsidR="003C3D58" w:rsidRPr="00AA674F" w:rsidRDefault="00FD1E05" w:rsidP="00181F47">
      <w:pPr>
        <w:pStyle w:val="Ttulo5"/>
      </w:pPr>
      <w:r>
        <w:t>a</w:t>
      </w:r>
      <w:r w:rsidR="003C3D58">
        <w:t xml:space="preserve">.1) </w:t>
      </w:r>
      <w:r w:rsidR="003C3D58" w:rsidRPr="00AA674F">
        <w:t>Empresas tecnológica</w:t>
      </w:r>
      <w:r w:rsidR="00357AE9">
        <w:t>s</w:t>
      </w:r>
      <w:r w:rsidR="003C3D58">
        <w:t xml:space="preserve"> de origen </w:t>
      </w:r>
      <w:r w:rsidR="003C3D58" w:rsidRPr="003C002F">
        <w:rPr>
          <w:i/>
        </w:rPr>
        <w:t>startup</w:t>
      </w:r>
    </w:p>
    <w:p w14:paraId="3FBC077C" w14:textId="34DBCD85" w:rsidR="003C3D58" w:rsidRDefault="003C3D58" w:rsidP="003C3D58">
      <w:pPr>
        <w:rPr>
          <w:lang w:val="es-CL"/>
        </w:rPr>
      </w:pPr>
      <w:r w:rsidRPr="003E348A">
        <w:rPr>
          <w:lang w:val="es-CL"/>
        </w:rPr>
        <w:t xml:space="preserve">Una empresa </w:t>
      </w:r>
      <w:r w:rsidR="00CD787C">
        <w:rPr>
          <w:lang w:val="es-CL"/>
        </w:rPr>
        <w:t>tecnológica</w:t>
      </w:r>
      <w:r>
        <w:rPr>
          <w:lang w:val="es-CL"/>
        </w:rPr>
        <w:t xml:space="preserve"> </w:t>
      </w:r>
      <w:r w:rsidRPr="003E348A">
        <w:rPr>
          <w:lang w:val="es-CL"/>
        </w:rPr>
        <w:t xml:space="preserve">nacida como </w:t>
      </w:r>
      <w:r w:rsidRPr="003E348A">
        <w:rPr>
          <w:i/>
          <w:lang w:val="es-CL"/>
        </w:rPr>
        <w:t>startup</w:t>
      </w:r>
      <w:r w:rsidRPr="003E348A">
        <w:rPr>
          <w:lang w:val="es-CL"/>
        </w:rPr>
        <w:t xml:space="preserve"> es una organización orientada a la elaboración y comercialización de I+D (productos o servicios), creada por un emprendedor o un grupo de emprendedores, cuyo modelo de negocio puede variar durante sus primeros años de vida. Son </w:t>
      </w:r>
      <w:r w:rsidRPr="003E348A">
        <w:rPr>
          <w:lang w:val="es-CL"/>
        </w:rPr>
        <w:lastRenderedPageBreak/>
        <w:t xml:space="preserve">organizaciones inestables, con una alta </w:t>
      </w:r>
      <w:r>
        <w:rPr>
          <w:lang w:val="es-CL"/>
        </w:rPr>
        <w:t>“</w:t>
      </w:r>
      <w:r w:rsidRPr="003E348A">
        <w:rPr>
          <w:lang w:val="es-CL"/>
        </w:rPr>
        <w:t>tasa de mortalidad</w:t>
      </w:r>
      <w:r>
        <w:rPr>
          <w:lang w:val="es-CL"/>
        </w:rPr>
        <w:t xml:space="preserve">” (suelen cerrarse o cesar actividades </w:t>
      </w:r>
      <w:r w:rsidR="000A4847">
        <w:rPr>
          <w:lang w:val="es-CL"/>
        </w:rPr>
        <w:t>durante</w:t>
      </w:r>
      <w:r>
        <w:rPr>
          <w:lang w:val="es-CL"/>
        </w:rPr>
        <w:t xml:space="preserve"> los primeros 3 años de existencia)</w:t>
      </w:r>
      <w:r w:rsidRPr="003E348A">
        <w:rPr>
          <w:lang w:val="es-CL"/>
        </w:rPr>
        <w:t xml:space="preserve">, donde el capital inicial suele provenir de préstamos de familiares o amigos, créditos </w:t>
      </w:r>
      <w:r>
        <w:rPr>
          <w:lang w:val="es-CL"/>
        </w:rPr>
        <w:t>de consumo</w:t>
      </w:r>
      <w:r w:rsidRPr="003E348A">
        <w:rPr>
          <w:lang w:val="es-CL"/>
        </w:rPr>
        <w:t xml:space="preserve"> </w:t>
      </w:r>
      <w:r>
        <w:rPr>
          <w:lang w:val="es-CL"/>
        </w:rPr>
        <w:t xml:space="preserve">personales </w:t>
      </w:r>
      <w:r w:rsidRPr="003E348A">
        <w:rPr>
          <w:lang w:val="es-CL"/>
        </w:rPr>
        <w:t>o financiamiento público (capital semilla).</w:t>
      </w:r>
    </w:p>
    <w:p w14:paraId="2B77FEE8" w14:textId="681461FA" w:rsidR="003C3D58" w:rsidRPr="003C002F" w:rsidRDefault="003C3D58" w:rsidP="003C3D58">
      <w:pPr>
        <w:rPr>
          <w:lang w:val="es-CL" w:eastAsia="es-ES"/>
        </w:rPr>
      </w:pPr>
      <w:r w:rsidRPr="003E348A">
        <w:rPr>
          <w:lang w:val="es-CL"/>
        </w:rPr>
        <w:t xml:space="preserve">De acuerdo con </w:t>
      </w:r>
      <w:r>
        <w:rPr>
          <w:lang w:val="es-CL"/>
        </w:rPr>
        <w:t>entrevistados representantes de empresas de diverso tipo</w:t>
      </w:r>
      <w:r w:rsidRPr="003E348A">
        <w:rPr>
          <w:lang w:val="es-CL"/>
        </w:rPr>
        <w:t xml:space="preserve">, en Chile existen pocas empresas que inviertan </w:t>
      </w:r>
      <w:r>
        <w:rPr>
          <w:lang w:val="es-CL"/>
        </w:rPr>
        <w:t>en desarrollo de tecnología</w:t>
      </w:r>
      <w:r w:rsidR="00651C39">
        <w:rPr>
          <w:lang w:val="es-CL"/>
        </w:rPr>
        <w:t>, por lo que el “mercado tecnológico” es muy incipiente</w:t>
      </w:r>
      <w:r>
        <w:rPr>
          <w:lang w:val="es-CL"/>
        </w:rPr>
        <w:t>. En este contexto, l</w:t>
      </w:r>
      <w:r w:rsidRPr="003E348A">
        <w:rPr>
          <w:lang w:val="es-CL"/>
        </w:rPr>
        <w:t xml:space="preserve">as </w:t>
      </w:r>
      <w:r w:rsidR="000A4847">
        <w:rPr>
          <w:lang w:val="es-CL"/>
        </w:rPr>
        <w:t>empresas tecnológicas</w:t>
      </w:r>
      <w:r>
        <w:rPr>
          <w:lang w:val="es-CL"/>
        </w:rPr>
        <w:t xml:space="preserve"> </w:t>
      </w:r>
      <w:r>
        <w:rPr>
          <w:lang w:val="es-CL" w:eastAsia="es-ES"/>
        </w:rPr>
        <w:t>serían un eslabón entre la producción de conocimiento científico y la innovación tecnológica aplicada en productos y servicios comercializados por los distintos rubros productivos:</w:t>
      </w:r>
    </w:p>
    <w:p w14:paraId="357AE279" w14:textId="09F8E1AA" w:rsidR="003C3D58" w:rsidRPr="003E348A" w:rsidRDefault="003C3D58" w:rsidP="003C3D58">
      <w:pPr>
        <w:ind w:left="567"/>
        <w:rPr>
          <w:lang w:val="es-CL"/>
        </w:rPr>
      </w:pPr>
      <w:r w:rsidRPr="003E348A">
        <w:rPr>
          <w:i/>
          <w:lang w:val="es-CL"/>
        </w:rPr>
        <w:t>“Me di cuenta en el trabajo I+D desarrollado en minería, principalmente, y también en empresas agrícolas en el norte, de que había muchas oportunidades comerciales para desarrollar una especie de cadena o eslabones que conectaran la industria con la parte más científica”</w:t>
      </w:r>
      <w:r w:rsidRPr="003E348A">
        <w:rPr>
          <w:lang w:val="es-CL"/>
        </w:rPr>
        <w:t xml:space="preserve"> (startup</w:t>
      </w:r>
      <w:r w:rsidR="000A4847">
        <w:rPr>
          <w:lang w:val="es-CL"/>
        </w:rPr>
        <w:t xml:space="preserve"> tecnológica</w:t>
      </w:r>
      <w:r w:rsidRPr="003E348A">
        <w:rPr>
          <w:lang w:val="es-CL"/>
        </w:rPr>
        <w:t xml:space="preserve">, beneficiaria </w:t>
      </w:r>
      <w:r w:rsidR="00C13E9A">
        <w:rPr>
          <w:lang w:val="es-CL"/>
        </w:rPr>
        <w:t>PAI-ISP</w:t>
      </w:r>
      <w:r w:rsidRPr="003E348A">
        <w:rPr>
          <w:lang w:val="es-CL"/>
        </w:rPr>
        <w:t>).</w:t>
      </w:r>
    </w:p>
    <w:p w14:paraId="464F0DC7" w14:textId="77777777" w:rsidR="003C3D58" w:rsidRPr="003E348A" w:rsidRDefault="003C3D58" w:rsidP="003C3D58">
      <w:pPr>
        <w:rPr>
          <w:lang w:val="es-CL"/>
        </w:rPr>
      </w:pPr>
      <w:r w:rsidRPr="003E348A">
        <w:rPr>
          <w:lang w:val="es-CL"/>
        </w:rPr>
        <w:t>Según la literatura especializada, podemos identificar a lo menos do</w:t>
      </w:r>
      <w:r>
        <w:rPr>
          <w:lang w:val="es-CL"/>
        </w:rPr>
        <w:t xml:space="preserve">s momentos en el desarrollo de las </w:t>
      </w:r>
      <w:r w:rsidRPr="00087044">
        <w:rPr>
          <w:i/>
          <w:lang w:val="es-CL"/>
        </w:rPr>
        <w:t>startups</w:t>
      </w:r>
      <w:r w:rsidRPr="003E348A">
        <w:rPr>
          <w:lang w:val="es-CL"/>
        </w:rPr>
        <w:t>. El primero corresponde a la etapa inicial, donde una de las características principales es que la empresa aún no ha definido un modelo de negocio replicable y escalable; existe una estructura simple a nivel organizacional y todos</w:t>
      </w:r>
      <w:r>
        <w:rPr>
          <w:lang w:val="es-CL"/>
        </w:rPr>
        <w:t xml:space="preserve"> los ingresos se reinvierten (es poco frecuente el</w:t>
      </w:r>
      <w:r w:rsidRPr="003E348A">
        <w:rPr>
          <w:lang w:val="es-CL"/>
        </w:rPr>
        <w:t xml:space="preserve"> retiro de utilidades). El segundo momento corresponde a la etapa de expansión, caracterizad</w:t>
      </w:r>
      <w:r>
        <w:rPr>
          <w:lang w:val="es-CL"/>
        </w:rPr>
        <w:t>a</w:t>
      </w:r>
      <w:r w:rsidRPr="003E348A">
        <w:rPr>
          <w:lang w:val="es-CL"/>
        </w:rPr>
        <w:t xml:space="preserve"> por una mayor complejidad a nivel organizacional y un marcado incremento en las ventas. En este etapa la empresa deja de considerarse una </w:t>
      </w:r>
      <w:r w:rsidRPr="003E348A">
        <w:rPr>
          <w:i/>
          <w:lang w:val="es-CL"/>
        </w:rPr>
        <w:t>startup</w:t>
      </w:r>
      <w:r w:rsidRPr="003E348A">
        <w:rPr>
          <w:lang w:val="es-CL"/>
        </w:rPr>
        <w:t>.</w:t>
      </w:r>
    </w:p>
    <w:p w14:paraId="61D0729E" w14:textId="3C2AE89F" w:rsidR="003C3D58" w:rsidRDefault="003C3D58" w:rsidP="00181F47">
      <w:pPr>
        <w:pStyle w:val="Ttulo6"/>
      </w:pPr>
      <w:r>
        <w:t xml:space="preserve">Incorporación de investigadores en </w:t>
      </w:r>
      <w:r w:rsidR="000A4847">
        <w:rPr>
          <w:i/>
        </w:rPr>
        <w:t xml:space="preserve">startups </w:t>
      </w:r>
      <w:r w:rsidR="000A4847">
        <w:t>tecnológicas</w:t>
      </w:r>
    </w:p>
    <w:p w14:paraId="14CA03BF" w14:textId="091F394F" w:rsidR="003C3D58" w:rsidRPr="003E348A" w:rsidRDefault="003C3D58" w:rsidP="003C3D58">
      <w:pPr>
        <w:rPr>
          <w:lang w:val="es-CL"/>
        </w:rPr>
      </w:pPr>
      <w:r w:rsidRPr="003E348A">
        <w:rPr>
          <w:lang w:val="es-CL"/>
        </w:rPr>
        <w:t>Las empresas tecnológica</w:t>
      </w:r>
      <w:r w:rsidR="000A4847">
        <w:rPr>
          <w:lang w:val="es-CL"/>
        </w:rPr>
        <w:t>s</w:t>
      </w:r>
      <w:r w:rsidRPr="003E348A">
        <w:rPr>
          <w:lang w:val="es-CL"/>
        </w:rPr>
        <w:t xml:space="preserve"> en etapa inicial tienen </w:t>
      </w:r>
      <w:r>
        <w:rPr>
          <w:lang w:val="es-CL"/>
        </w:rPr>
        <w:t>escasa diferenciación funcional, es decir,</w:t>
      </w:r>
      <w:r w:rsidRPr="003E348A">
        <w:rPr>
          <w:lang w:val="es-CL"/>
        </w:rPr>
        <w:t xml:space="preserve"> tienen pocos empleados (entre 3 y 7, incl</w:t>
      </w:r>
      <w:r w:rsidR="000A4847">
        <w:rPr>
          <w:lang w:val="es-CL"/>
        </w:rPr>
        <w:t>uyendo a los socios fundadores),</w:t>
      </w:r>
      <w:r w:rsidRPr="003E348A">
        <w:rPr>
          <w:lang w:val="es-CL"/>
        </w:rPr>
        <w:t xml:space="preserve"> los integrantes de la empresa</w:t>
      </w:r>
      <w:r>
        <w:rPr>
          <w:lang w:val="es-CL"/>
        </w:rPr>
        <w:t xml:space="preserve"> son multifuncionales y</w:t>
      </w:r>
      <w:r w:rsidR="000A4847">
        <w:rPr>
          <w:lang w:val="es-CL"/>
        </w:rPr>
        <w:t xml:space="preserve"> </w:t>
      </w:r>
      <w:r w:rsidRPr="003E348A">
        <w:rPr>
          <w:lang w:val="es-CL"/>
        </w:rPr>
        <w:t>desempeñan funciones críticas</w:t>
      </w:r>
      <w:r w:rsidR="000A4847">
        <w:rPr>
          <w:lang w:val="es-CL"/>
        </w:rPr>
        <w:t xml:space="preserve"> de manera paralela</w:t>
      </w:r>
      <w:r w:rsidRPr="003E348A">
        <w:rPr>
          <w:lang w:val="es-CL"/>
        </w:rPr>
        <w:t xml:space="preserve"> (</w:t>
      </w:r>
      <w:r w:rsidR="000A4847">
        <w:rPr>
          <w:lang w:val="es-CL"/>
        </w:rPr>
        <w:t xml:space="preserve">típicamente </w:t>
      </w:r>
      <w:r w:rsidRPr="003E348A">
        <w:rPr>
          <w:lang w:val="es-CL"/>
        </w:rPr>
        <w:t>gestión, investigación y ventas). Este grupo inicial de personas conforman el “núcleo” de la empresa y en algunos casos funcionan de manera horizontal para la toma de decisiones estratégicas.</w:t>
      </w:r>
    </w:p>
    <w:p w14:paraId="24FE82E4" w14:textId="55B5A87E" w:rsidR="003C3D58" w:rsidRPr="003E348A" w:rsidRDefault="003C3D58" w:rsidP="003C3D58">
      <w:pPr>
        <w:rPr>
          <w:lang w:val="es-CL"/>
        </w:rPr>
      </w:pPr>
      <w:r w:rsidRPr="003E348A">
        <w:rPr>
          <w:lang w:val="es-CL"/>
        </w:rPr>
        <w:t xml:space="preserve">Estas empresas suelen relacionarse y contratar a personas de su círculo más cercano, esto es, pertenecientes a redes de amistad </w:t>
      </w:r>
      <w:r w:rsidR="003A0BD6">
        <w:rPr>
          <w:lang w:val="es-CL"/>
        </w:rPr>
        <w:t>y/o a su universidad de origen (“</w:t>
      </w:r>
      <w:r w:rsidRPr="003E348A">
        <w:rPr>
          <w:lang w:val="es-CL"/>
        </w:rPr>
        <w:t>alma mater”</w:t>
      </w:r>
      <w:r w:rsidR="003A0BD6">
        <w:rPr>
          <w:lang w:val="es-CL"/>
        </w:rPr>
        <w:t>)</w:t>
      </w:r>
      <w:r w:rsidRPr="003E348A">
        <w:rPr>
          <w:lang w:val="es-CL"/>
        </w:rPr>
        <w:t xml:space="preserve">. Para seleccionar y contratar </w:t>
      </w:r>
      <w:r w:rsidR="000A4847">
        <w:rPr>
          <w:lang w:val="es-CL"/>
        </w:rPr>
        <w:t xml:space="preserve">nuevo personal </w:t>
      </w:r>
      <w:r w:rsidR="003A0BD6">
        <w:rPr>
          <w:lang w:val="es-CL"/>
        </w:rPr>
        <w:t>suelen</w:t>
      </w:r>
      <w:r w:rsidRPr="003E348A">
        <w:rPr>
          <w:lang w:val="es-CL"/>
        </w:rPr>
        <w:t xml:space="preserve"> utiliza</w:t>
      </w:r>
      <w:r w:rsidR="003A0BD6">
        <w:rPr>
          <w:lang w:val="es-CL"/>
        </w:rPr>
        <w:t>r</w:t>
      </w:r>
      <w:r w:rsidRPr="003E348A">
        <w:rPr>
          <w:lang w:val="es-CL"/>
        </w:rPr>
        <w:t xml:space="preserve"> mecanismos informales, </w:t>
      </w:r>
      <w:r w:rsidR="000A4847">
        <w:rPr>
          <w:lang w:val="es-CL"/>
        </w:rPr>
        <w:t xml:space="preserve">principalmente </w:t>
      </w:r>
      <w:r w:rsidRPr="003E348A">
        <w:rPr>
          <w:lang w:val="es-CL"/>
        </w:rPr>
        <w:t>recomendaciones de personas d</w:t>
      </w:r>
      <w:r>
        <w:rPr>
          <w:lang w:val="es-CL"/>
        </w:rPr>
        <w:t xml:space="preserve">e confianza (amigos, ex profesores, </w:t>
      </w:r>
      <w:r w:rsidR="003A0BD6">
        <w:rPr>
          <w:lang w:val="es-CL"/>
        </w:rPr>
        <w:t xml:space="preserve">mentores, </w:t>
      </w:r>
      <w:r>
        <w:rPr>
          <w:lang w:val="es-CL"/>
        </w:rPr>
        <w:t>entre otros).</w:t>
      </w:r>
    </w:p>
    <w:p w14:paraId="52F029C3" w14:textId="498843E1" w:rsidR="003C3D58" w:rsidRDefault="003C3D58" w:rsidP="003C3D58">
      <w:pPr>
        <w:rPr>
          <w:lang w:val="es-CL"/>
        </w:rPr>
      </w:pPr>
      <w:r w:rsidRPr="003E348A">
        <w:rPr>
          <w:lang w:val="es-CL"/>
        </w:rPr>
        <w:lastRenderedPageBreak/>
        <w:t xml:space="preserve">En estos casos, el capital humano avanzado </w:t>
      </w:r>
      <w:r>
        <w:rPr>
          <w:lang w:val="es-CL"/>
        </w:rPr>
        <w:t>con que cuentan</w:t>
      </w:r>
      <w:r w:rsidRPr="003E348A">
        <w:rPr>
          <w:lang w:val="es-CL"/>
        </w:rPr>
        <w:t xml:space="preserve"> la</w:t>
      </w:r>
      <w:r>
        <w:rPr>
          <w:lang w:val="es-CL"/>
        </w:rPr>
        <w:t>s</w:t>
      </w:r>
      <w:r w:rsidRPr="003E348A">
        <w:rPr>
          <w:lang w:val="es-CL"/>
        </w:rPr>
        <w:t xml:space="preserve"> empresa</w:t>
      </w:r>
      <w:r w:rsidR="000A4847">
        <w:rPr>
          <w:lang w:val="es-CL"/>
        </w:rPr>
        <w:t>s</w:t>
      </w:r>
      <w:r w:rsidRPr="003E348A">
        <w:rPr>
          <w:lang w:val="es-CL"/>
        </w:rPr>
        <w:t xml:space="preserve"> </w:t>
      </w:r>
      <w:r>
        <w:rPr>
          <w:lang w:val="es-CL"/>
        </w:rPr>
        <w:t xml:space="preserve">suele </w:t>
      </w:r>
      <w:r w:rsidRPr="003E348A">
        <w:rPr>
          <w:lang w:val="es-CL"/>
        </w:rPr>
        <w:t>corresponde</w:t>
      </w:r>
      <w:r>
        <w:rPr>
          <w:lang w:val="es-CL"/>
        </w:rPr>
        <w:t>r</w:t>
      </w:r>
      <w:r w:rsidRPr="003E348A">
        <w:rPr>
          <w:lang w:val="es-CL"/>
        </w:rPr>
        <w:t xml:space="preserve"> a alguno de los integra</w:t>
      </w:r>
      <w:r w:rsidR="000A4847">
        <w:rPr>
          <w:lang w:val="es-CL"/>
        </w:rPr>
        <w:t>ntes del equipo emprendedor o de</w:t>
      </w:r>
      <w:r w:rsidRPr="003E348A">
        <w:rPr>
          <w:lang w:val="es-CL"/>
        </w:rPr>
        <w:t xml:space="preserve"> sus primeros empleados. En algunos de los casos analizados, el socio fundador era quien tenía el grado académico más alto (doctorado) mientras en otros casos, el doctorado había sido contratado con posterioridad a la constitución de la empresa.</w:t>
      </w:r>
      <w:r>
        <w:rPr>
          <w:lang w:val="es-CL"/>
        </w:rPr>
        <w:t xml:space="preserve"> En general, la contratación de doctores se ve como una opción o muy cara o innecesaria en esta etapa, dado que su perfil no coincide con las competencias más requeridas</w:t>
      </w:r>
      <w:r w:rsidR="000A4847">
        <w:rPr>
          <w:lang w:val="es-CL"/>
        </w:rPr>
        <w:t xml:space="preserve"> (principalmente competencias en gestión y ventas)</w:t>
      </w:r>
      <w:r>
        <w:rPr>
          <w:lang w:val="es-CL"/>
        </w:rPr>
        <w:t xml:space="preserve">. En este sentido, </w:t>
      </w:r>
      <w:r w:rsidR="000A4847">
        <w:rPr>
          <w:lang w:val="es-CL"/>
        </w:rPr>
        <w:t xml:space="preserve">la contratación de profesionales con grado de doctor </w:t>
      </w:r>
      <w:r>
        <w:rPr>
          <w:lang w:val="es-CL"/>
        </w:rPr>
        <w:t xml:space="preserve">se menciona como una estrategia </w:t>
      </w:r>
      <w:r w:rsidR="000A4847">
        <w:rPr>
          <w:lang w:val="es-CL"/>
        </w:rPr>
        <w:t xml:space="preserve">deseable </w:t>
      </w:r>
      <w:r>
        <w:rPr>
          <w:lang w:val="es-CL"/>
        </w:rPr>
        <w:t xml:space="preserve">en el largo plazo, </w:t>
      </w:r>
      <w:r w:rsidRPr="00062FB3">
        <w:rPr>
          <w:i/>
          <w:lang w:val="es-CL"/>
        </w:rPr>
        <w:t>“cuando haya crecido y cuente con más capital”</w:t>
      </w:r>
      <w:r>
        <w:rPr>
          <w:i/>
          <w:lang w:val="es-CL"/>
        </w:rPr>
        <w:t xml:space="preserve"> </w:t>
      </w:r>
      <w:r w:rsidR="000A4847">
        <w:rPr>
          <w:lang w:val="es-CL"/>
        </w:rPr>
        <w:t>(</w:t>
      </w:r>
      <w:r w:rsidRPr="003E348A">
        <w:rPr>
          <w:lang w:val="es-CL"/>
        </w:rPr>
        <w:t>startup</w:t>
      </w:r>
      <w:r w:rsidR="000A4847">
        <w:rPr>
          <w:lang w:val="es-CL"/>
        </w:rPr>
        <w:t xml:space="preserve"> tecnológica</w:t>
      </w:r>
      <w:r w:rsidRPr="003E348A">
        <w:rPr>
          <w:lang w:val="es-CL"/>
        </w:rPr>
        <w:t xml:space="preserve">, </w:t>
      </w:r>
      <w:r>
        <w:rPr>
          <w:lang w:val="es-CL"/>
        </w:rPr>
        <w:t>no postulante</w:t>
      </w:r>
      <w:r w:rsidRPr="003E348A">
        <w:rPr>
          <w:lang w:val="es-CL"/>
        </w:rPr>
        <w:t xml:space="preserve"> PAI)</w:t>
      </w:r>
      <w:r>
        <w:rPr>
          <w:lang w:val="es-CL"/>
        </w:rPr>
        <w:t>.</w:t>
      </w:r>
    </w:p>
    <w:p w14:paraId="627EFBE0" w14:textId="70FFAA0E" w:rsidR="003C3D58" w:rsidRDefault="003C3D58" w:rsidP="003C3D58">
      <w:pPr>
        <w:tabs>
          <w:tab w:val="left" w:pos="3171"/>
        </w:tabs>
        <w:rPr>
          <w:lang w:val="es-CL"/>
        </w:rPr>
      </w:pPr>
      <w:r w:rsidRPr="003E348A">
        <w:rPr>
          <w:lang w:val="es-CL"/>
        </w:rPr>
        <w:t xml:space="preserve">Las </w:t>
      </w:r>
      <w:r w:rsidRPr="003E348A">
        <w:rPr>
          <w:i/>
          <w:lang w:val="es-CL"/>
        </w:rPr>
        <w:t>startups</w:t>
      </w:r>
      <w:r w:rsidRPr="003E348A">
        <w:rPr>
          <w:lang w:val="es-CL"/>
        </w:rPr>
        <w:t xml:space="preserve"> tecnológica</w:t>
      </w:r>
      <w:r w:rsidR="000A4847">
        <w:rPr>
          <w:lang w:val="es-CL"/>
        </w:rPr>
        <w:t>s</w:t>
      </w:r>
      <w:r w:rsidRPr="003E348A">
        <w:rPr>
          <w:lang w:val="es-CL"/>
        </w:rPr>
        <w:t xml:space="preserve"> no suelen contar con infraestructura propia para la I+D, por lo que es común que se vinculen con otras instituciones </w:t>
      </w:r>
      <w:r w:rsidR="000A4847">
        <w:rPr>
          <w:lang w:val="es-CL"/>
        </w:rPr>
        <w:t>-</w:t>
      </w:r>
      <w:r w:rsidRPr="003E348A">
        <w:rPr>
          <w:lang w:val="es-CL"/>
        </w:rPr>
        <w:t>como universidades, centros tecnológicos y otras empresas nacionales e internacionales</w:t>
      </w:r>
      <w:r w:rsidR="000A4847">
        <w:rPr>
          <w:lang w:val="es-CL"/>
        </w:rPr>
        <w:t>-</w:t>
      </w:r>
      <w:r w:rsidRPr="003E348A">
        <w:rPr>
          <w:lang w:val="es-CL"/>
        </w:rPr>
        <w:t xml:space="preserve"> según sus necesidades específicas.</w:t>
      </w:r>
      <w:r>
        <w:rPr>
          <w:rStyle w:val="Refdenotaalpie"/>
          <w:lang w:val="es-CL"/>
        </w:rPr>
        <w:footnoteReference w:id="26"/>
      </w:r>
    </w:p>
    <w:p w14:paraId="3C9198A4" w14:textId="47649C7B" w:rsidR="003C3D58" w:rsidRPr="003E348A" w:rsidRDefault="003C3D58" w:rsidP="003C3D58">
      <w:pPr>
        <w:tabs>
          <w:tab w:val="left" w:pos="3171"/>
        </w:tabs>
        <w:rPr>
          <w:lang w:val="es-CL"/>
        </w:rPr>
      </w:pPr>
      <w:r w:rsidRPr="003E348A">
        <w:rPr>
          <w:lang w:val="es-CL"/>
        </w:rPr>
        <w:t xml:space="preserve">Dadas las condiciones antes señaladas, las </w:t>
      </w:r>
      <w:r w:rsidRPr="003E348A">
        <w:rPr>
          <w:i/>
          <w:lang w:val="es-CL"/>
        </w:rPr>
        <w:t>startups</w:t>
      </w:r>
      <w:r w:rsidRPr="003E348A">
        <w:rPr>
          <w:lang w:val="es-CL"/>
        </w:rPr>
        <w:t xml:space="preserve"> tecnológica</w:t>
      </w:r>
      <w:r w:rsidR="000A4847">
        <w:rPr>
          <w:lang w:val="es-CL"/>
        </w:rPr>
        <w:t>s</w:t>
      </w:r>
      <w:r w:rsidRPr="003E348A">
        <w:rPr>
          <w:lang w:val="es-CL"/>
        </w:rPr>
        <w:t xml:space="preserve"> tienden a ejecutar actividades de I+D en colaboración con otras organizaciones o a terciarizar las que no son críticas</w:t>
      </w:r>
      <w:r w:rsidR="000A4847">
        <w:rPr>
          <w:lang w:val="es-CL"/>
        </w:rPr>
        <w:t xml:space="preserve"> para la empresa</w:t>
      </w:r>
      <w:r w:rsidRPr="003E348A">
        <w:rPr>
          <w:lang w:val="es-CL"/>
        </w:rPr>
        <w:t xml:space="preserve">. Para ello se recurre principalmente a financiamiento </w:t>
      </w:r>
      <w:r w:rsidR="000A4847">
        <w:rPr>
          <w:lang w:val="es-CL"/>
        </w:rPr>
        <w:t xml:space="preserve">de programas </w:t>
      </w:r>
      <w:r w:rsidRPr="003E348A">
        <w:rPr>
          <w:lang w:val="es-CL"/>
        </w:rPr>
        <w:t>público</w:t>
      </w:r>
      <w:r w:rsidR="000A4847">
        <w:rPr>
          <w:lang w:val="es-CL"/>
        </w:rPr>
        <w:t>s</w:t>
      </w:r>
      <w:r w:rsidRPr="003E348A">
        <w:rPr>
          <w:lang w:val="es-CL"/>
        </w:rPr>
        <w:t xml:space="preserve">, </w:t>
      </w:r>
      <w:r>
        <w:rPr>
          <w:lang w:val="es-CL"/>
        </w:rPr>
        <w:t>entre los que se menciona</w:t>
      </w:r>
      <w:r w:rsidR="000A4847">
        <w:rPr>
          <w:lang w:val="es-CL"/>
        </w:rPr>
        <w:t>n</w:t>
      </w:r>
      <w:r>
        <w:rPr>
          <w:lang w:val="es-CL"/>
        </w:rPr>
        <w:t xml:space="preserve"> el</w:t>
      </w:r>
      <w:r w:rsidRPr="003E348A">
        <w:rPr>
          <w:lang w:val="es-CL"/>
        </w:rPr>
        <w:t xml:space="preserve"> </w:t>
      </w:r>
      <w:r>
        <w:rPr>
          <w:lang w:val="es-CL"/>
        </w:rPr>
        <w:t xml:space="preserve">FIA, Fondef de </w:t>
      </w:r>
      <w:r w:rsidR="008F7754">
        <w:rPr>
          <w:lang w:val="es-CL"/>
        </w:rPr>
        <w:t>CONICYT</w:t>
      </w:r>
      <w:r w:rsidR="000A4847">
        <w:rPr>
          <w:lang w:val="es-CL"/>
        </w:rPr>
        <w:t xml:space="preserve"> </w:t>
      </w:r>
      <w:r>
        <w:rPr>
          <w:lang w:val="es-CL"/>
        </w:rPr>
        <w:t>y Contratos T</w:t>
      </w:r>
      <w:r w:rsidRPr="003E348A">
        <w:rPr>
          <w:lang w:val="es-CL"/>
        </w:rPr>
        <w:t>ecnológicos</w:t>
      </w:r>
      <w:r>
        <w:rPr>
          <w:lang w:val="es-CL"/>
        </w:rPr>
        <w:t xml:space="preserve"> de Corfo (este último instrumento es el más mencionado por los entrevistados).</w:t>
      </w:r>
    </w:p>
    <w:p w14:paraId="3899A45E" w14:textId="77777777" w:rsidR="003C3D58" w:rsidRPr="003E348A" w:rsidRDefault="003C3D58" w:rsidP="003C3D58">
      <w:pPr>
        <w:tabs>
          <w:tab w:val="left" w:pos="3171"/>
        </w:tabs>
        <w:rPr>
          <w:lang w:val="es-CL"/>
        </w:rPr>
      </w:pPr>
      <w:r w:rsidRPr="003E348A">
        <w:rPr>
          <w:lang w:val="es-CL"/>
        </w:rPr>
        <w:t xml:space="preserve">En las entrevistas realizadas se indica que los proyectos de I+D persiguen en general uno de dos objetivos: el desarrollo de nuevos productos </w:t>
      </w:r>
      <w:r>
        <w:rPr>
          <w:lang w:val="es-CL"/>
        </w:rPr>
        <w:t>en el mediano y largo plazo</w:t>
      </w:r>
      <w:r w:rsidRPr="003E348A">
        <w:rPr>
          <w:lang w:val="es-CL"/>
        </w:rPr>
        <w:t xml:space="preserve"> (</w:t>
      </w:r>
      <w:r w:rsidRPr="003E348A">
        <w:rPr>
          <w:i/>
          <w:lang w:val="es-CL"/>
        </w:rPr>
        <w:t>core</w:t>
      </w:r>
      <w:r w:rsidRPr="003E348A">
        <w:rPr>
          <w:lang w:val="es-CL"/>
        </w:rPr>
        <w:t xml:space="preserve"> del</w:t>
      </w:r>
      <w:r>
        <w:rPr>
          <w:lang w:val="es-CL"/>
        </w:rPr>
        <w:t xml:space="preserve"> negocio</w:t>
      </w:r>
      <w:r w:rsidRPr="003E348A">
        <w:rPr>
          <w:lang w:val="es-CL"/>
        </w:rPr>
        <w:t>)</w:t>
      </w:r>
      <w:r>
        <w:rPr>
          <w:lang w:val="es-CL"/>
        </w:rPr>
        <w:t xml:space="preserve">, </w:t>
      </w:r>
      <w:r w:rsidRPr="003E348A">
        <w:rPr>
          <w:lang w:val="es-CL"/>
        </w:rPr>
        <w:t>y la venta de productos o servicios</w:t>
      </w:r>
      <w:r>
        <w:rPr>
          <w:lang w:val="es-CL"/>
        </w:rPr>
        <w:t xml:space="preserve"> de fácil y rápida ejecución, lo que constituye la principal </w:t>
      </w:r>
      <w:r w:rsidRPr="003E348A">
        <w:rPr>
          <w:lang w:val="es-CL"/>
        </w:rPr>
        <w:t>estrategia de financiamiento de las operaciones</w:t>
      </w:r>
      <w:r>
        <w:rPr>
          <w:lang w:val="es-CL"/>
        </w:rPr>
        <w:t xml:space="preserve"> </w:t>
      </w:r>
      <w:r w:rsidRPr="003E348A">
        <w:rPr>
          <w:lang w:val="es-CL"/>
        </w:rPr>
        <w:t>de la empresa.</w:t>
      </w:r>
    </w:p>
    <w:p w14:paraId="79438D5A" w14:textId="17526D00" w:rsidR="003C3D58" w:rsidRPr="003E348A" w:rsidRDefault="003C3D58" w:rsidP="003C3D58">
      <w:pPr>
        <w:ind w:left="567"/>
        <w:rPr>
          <w:i/>
          <w:lang w:val="es-CL"/>
        </w:rPr>
      </w:pPr>
      <w:r w:rsidRPr="003E348A">
        <w:rPr>
          <w:i/>
          <w:lang w:val="es-CL"/>
        </w:rPr>
        <w:t xml:space="preserve">“Nosotros tenemos tres tipos de proyecto en nuestra empresa. Uno, el que da plata al mes o a los tres meses, que es vender un servicio directamente o un producto, un desarrollo. Después están los que dan plata al año, que son productos más rápidos, y hay otros que son de más años. Estamos hablando a cinco años (…). Entonces ésta es una empresa de alto riesgo, porque en algún momento en que estoy </w:t>
      </w:r>
      <w:r w:rsidRPr="003E348A">
        <w:rPr>
          <w:i/>
          <w:lang w:val="es-CL"/>
        </w:rPr>
        <w:lastRenderedPageBreak/>
        <w:t xml:space="preserve">metiendo la plata </w:t>
      </w:r>
      <w:r>
        <w:rPr>
          <w:i/>
          <w:lang w:val="es-CL"/>
        </w:rPr>
        <w:t xml:space="preserve">acá me puede ir mal en lo otro” </w:t>
      </w:r>
      <w:r w:rsidRPr="003E348A">
        <w:rPr>
          <w:lang w:val="es-CL"/>
        </w:rPr>
        <w:t>(startup</w:t>
      </w:r>
      <w:r w:rsidR="000A4847">
        <w:rPr>
          <w:lang w:val="es-CL"/>
        </w:rPr>
        <w:t xml:space="preserve"> tecnológica</w:t>
      </w:r>
      <w:r w:rsidRPr="003E348A">
        <w:rPr>
          <w:lang w:val="es-CL"/>
        </w:rPr>
        <w:t xml:space="preserve">, </w:t>
      </w:r>
      <w:r>
        <w:rPr>
          <w:lang w:val="es-CL"/>
        </w:rPr>
        <w:t>beneficiaria</w:t>
      </w:r>
      <w:r w:rsidRPr="003E348A">
        <w:rPr>
          <w:lang w:val="es-CL"/>
        </w:rPr>
        <w:t xml:space="preserve"> </w:t>
      </w:r>
      <w:r w:rsidR="00C13E9A">
        <w:rPr>
          <w:lang w:val="es-CL"/>
        </w:rPr>
        <w:t>PAI-ISP</w:t>
      </w:r>
      <w:r w:rsidRPr="003E348A">
        <w:rPr>
          <w:lang w:val="es-CL"/>
        </w:rPr>
        <w:t>)</w:t>
      </w:r>
      <w:r w:rsidR="000A4847">
        <w:rPr>
          <w:lang w:val="es-CL"/>
        </w:rPr>
        <w:t>.</w:t>
      </w:r>
    </w:p>
    <w:p w14:paraId="32895160" w14:textId="1B054214" w:rsidR="000A4847" w:rsidRPr="000A4847" w:rsidRDefault="000A4847" w:rsidP="000A4847">
      <w:pPr>
        <w:pStyle w:val="Ttulo6"/>
      </w:pPr>
      <w:r w:rsidRPr="000A4847">
        <w:t xml:space="preserve">Empresas tecnológicas en etapa de expansión </w:t>
      </w:r>
    </w:p>
    <w:p w14:paraId="2F92A26B" w14:textId="12390AC7" w:rsidR="003C3D58" w:rsidRDefault="003C3D58" w:rsidP="003C3D58">
      <w:pPr>
        <w:rPr>
          <w:lang w:val="es-CL"/>
        </w:rPr>
      </w:pPr>
      <w:r>
        <w:rPr>
          <w:lang w:val="es-CL"/>
        </w:rPr>
        <w:t xml:space="preserve">Las </w:t>
      </w:r>
      <w:r w:rsidRPr="003E348A">
        <w:rPr>
          <w:lang w:val="es-CL"/>
        </w:rPr>
        <w:t>empresas tecnológica</w:t>
      </w:r>
      <w:r w:rsidR="00FD1E05">
        <w:rPr>
          <w:lang w:val="es-CL"/>
        </w:rPr>
        <w:t>s</w:t>
      </w:r>
      <w:r w:rsidRPr="003E348A">
        <w:rPr>
          <w:lang w:val="es-CL"/>
        </w:rPr>
        <w:t xml:space="preserve"> en etapa </w:t>
      </w:r>
      <w:r>
        <w:rPr>
          <w:lang w:val="es-CL"/>
        </w:rPr>
        <w:t xml:space="preserve">de expansión, por su parte, se diferencian de las </w:t>
      </w:r>
      <w:r w:rsidRPr="00D21C78">
        <w:rPr>
          <w:i/>
          <w:lang w:val="es-CL"/>
        </w:rPr>
        <w:t>startups</w:t>
      </w:r>
      <w:r>
        <w:rPr>
          <w:lang w:val="es-CL"/>
        </w:rPr>
        <w:t xml:space="preserve"> en </w:t>
      </w:r>
      <w:r w:rsidR="003A0BD6">
        <w:rPr>
          <w:lang w:val="es-CL"/>
        </w:rPr>
        <w:t xml:space="preserve">fase inicial en </w:t>
      </w:r>
      <w:r>
        <w:rPr>
          <w:lang w:val="es-CL"/>
        </w:rPr>
        <w:t>el número de empleados y volumen de ventas (son empresas más grandes), donde los trabajadores desempeñan funciones diferenciadas y mejor delimitadas.</w:t>
      </w:r>
    </w:p>
    <w:p w14:paraId="276DABEE" w14:textId="315F217A" w:rsidR="003C3D58" w:rsidRDefault="003C3D58" w:rsidP="003C3D58">
      <w:pPr>
        <w:rPr>
          <w:lang w:val="es-CL"/>
        </w:rPr>
      </w:pPr>
      <w:r>
        <w:rPr>
          <w:lang w:val="es-CL"/>
        </w:rPr>
        <w:t>Los investigadores contratados por este tipo de empresas suelen desempeñarse como jefes de líneas de desarrollo, además de contratar investigadores y otro personal de apoyo de manera temporal para ejecutar proyectos específicos. Algunos entrevistados señalan que uno de los impactos de la contratación de este tipo de profesionales puede ser impulsar una nueva línea de negocio en la empresa, lo que no se restringe necesariamente a la ejecución de un proyecto de I+D.</w:t>
      </w:r>
    </w:p>
    <w:p w14:paraId="356980C2" w14:textId="77777777" w:rsidR="003C3D58" w:rsidRDefault="003C3D58" w:rsidP="003C3D58">
      <w:pPr>
        <w:rPr>
          <w:lang w:val="es-CL"/>
        </w:rPr>
      </w:pPr>
      <w:r>
        <w:rPr>
          <w:lang w:val="es-CL"/>
        </w:rPr>
        <w:t xml:space="preserve">Estas empresas se asemejan a las </w:t>
      </w:r>
      <w:r w:rsidRPr="00062FB3">
        <w:rPr>
          <w:i/>
          <w:lang w:val="es-CL"/>
        </w:rPr>
        <w:t>startups</w:t>
      </w:r>
      <w:r>
        <w:rPr>
          <w:lang w:val="es-CL"/>
        </w:rPr>
        <w:t xml:space="preserve"> en que suelen recurrir a </w:t>
      </w:r>
      <w:r w:rsidRPr="003E348A">
        <w:rPr>
          <w:lang w:val="es-CL"/>
        </w:rPr>
        <w:t>redes de amistad y/o a su universidad de origen</w:t>
      </w:r>
      <w:r>
        <w:rPr>
          <w:lang w:val="es-CL"/>
        </w:rPr>
        <w:t xml:space="preserve"> mediante</w:t>
      </w:r>
      <w:r w:rsidRPr="009A4B70">
        <w:rPr>
          <w:lang w:val="es-CL"/>
        </w:rPr>
        <w:t xml:space="preserve"> </w:t>
      </w:r>
      <w:r>
        <w:rPr>
          <w:lang w:val="es-CL"/>
        </w:rPr>
        <w:t>mecanismos informales de vinculación. En un caso se mencionó la existencia de un vículo formal con una universidad en que el fundador de la empresa hacía clases, lo que aparece de manera más frecuente en empresas de mayor tamaño donde se permite que los trabajadores hagan docencia. Esto constituye una importante fuente de acceso a profesionales especializados.</w:t>
      </w:r>
    </w:p>
    <w:p w14:paraId="29940D1A" w14:textId="032A338C" w:rsidR="003A0BD6" w:rsidRDefault="003A0BD6" w:rsidP="003C3D58">
      <w:pPr>
        <w:rPr>
          <w:lang w:val="es-CL"/>
        </w:rPr>
      </w:pPr>
      <w:r>
        <w:rPr>
          <w:lang w:val="es-CL"/>
        </w:rPr>
        <w:t>Lo anterior se constata también en las encuestas, donde 11 empresas declaran que al menos un empleado participa en alguna instancia directiva o consultiva de una universidad (29,7% de la muestra), y 20 reportan que al menos un empleado de la empresa realiza alguna actividad académica (como docencia, investigación o extensión) en alguna universidad o centro tecnológico (54,1% de la muestra).</w:t>
      </w:r>
    </w:p>
    <w:p w14:paraId="2B7D6E44" w14:textId="66D13F01" w:rsidR="003C3D58" w:rsidRPr="003E348A" w:rsidRDefault="003C3D58" w:rsidP="003C3D58">
      <w:pPr>
        <w:rPr>
          <w:lang w:val="es-CL"/>
        </w:rPr>
      </w:pPr>
      <w:r>
        <w:rPr>
          <w:lang w:val="es-CL"/>
        </w:rPr>
        <w:t xml:space="preserve">Respecto a otros recursos para la I+D, algunas de las </w:t>
      </w:r>
      <w:r w:rsidR="00B84A73">
        <w:rPr>
          <w:lang w:val="es-CL"/>
        </w:rPr>
        <w:t>empresas tecnológicas</w:t>
      </w:r>
      <w:r>
        <w:rPr>
          <w:lang w:val="es-CL"/>
        </w:rPr>
        <w:t xml:space="preserve"> en expansión </w:t>
      </w:r>
      <w:r w:rsidR="003A0BD6">
        <w:rPr>
          <w:lang w:val="es-CL"/>
        </w:rPr>
        <w:t xml:space="preserve">entrevistadas </w:t>
      </w:r>
      <w:r>
        <w:rPr>
          <w:lang w:val="es-CL"/>
        </w:rPr>
        <w:t>han invertido en infraestructura propia de mediano costo, con la que pueden realizar parte de sus desarrollos y pruebas, además de ofrecer servicios a terceros. No obstante, se mantienen ví</w:t>
      </w:r>
      <w:r w:rsidRPr="003E348A">
        <w:rPr>
          <w:lang w:val="es-CL"/>
        </w:rPr>
        <w:t>ncul</w:t>
      </w:r>
      <w:r>
        <w:rPr>
          <w:lang w:val="es-CL"/>
        </w:rPr>
        <w:t>os</w:t>
      </w:r>
      <w:r w:rsidRPr="003E348A">
        <w:rPr>
          <w:lang w:val="es-CL"/>
        </w:rPr>
        <w:t xml:space="preserve"> </w:t>
      </w:r>
      <w:r>
        <w:rPr>
          <w:lang w:val="es-CL"/>
        </w:rPr>
        <w:t xml:space="preserve">estrechos </w:t>
      </w:r>
      <w:r w:rsidRPr="003E348A">
        <w:rPr>
          <w:lang w:val="es-CL"/>
        </w:rPr>
        <w:t xml:space="preserve">con otras </w:t>
      </w:r>
      <w:r>
        <w:rPr>
          <w:lang w:val="es-CL"/>
        </w:rPr>
        <w:t xml:space="preserve">empresas e instituciones, a las que recurren para ejecutar proyectos que requieren infraestructura, conocimientos específicos </w:t>
      </w:r>
      <w:r w:rsidRPr="00B84A73">
        <w:rPr>
          <w:i/>
          <w:lang w:val="es-CL"/>
        </w:rPr>
        <w:t xml:space="preserve">(“capacidades instaladas de doctores e investigadores”) </w:t>
      </w:r>
      <w:r>
        <w:rPr>
          <w:lang w:val="es-CL"/>
        </w:rPr>
        <w:t xml:space="preserve">o bien </w:t>
      </w:r>
      <w:r w:rsidR="00651C39">
        <w:rPr>
          <w:lang w:val="es-CL"/>
        </w:rPr>
        <w:t xml:space="preserve">alianzas comerciales </w:t>
      </w:r>
      <w:r>
        <w:rPr>
          <w:lang w:val="es-CL"/>
        </w:rPr>
        <w:t>para la fabricación de sus productos.</w:t>
      </w:r>
    </w:p>
    <w:p w14:paraId="05FBEDBD" w14:textId="63D681DF" w:rsidR="003C3D58" w:rsidRDefault="00FD1E05" w:rsidP="00181F47">
      <w:pPr>
        <w:pStyle w:val="Ttulo5"/>
      </w:pPr>
      <w:r>
        <w:lastRenderedPageBreak/>
        <w:t>a</w:t>
      </w:r>
      <w:r w:rsidR="003C3D58">
        <w:t xml:space="preserve">.2) </w:t>
      </w:r>
      <w:r w:rsidR="003C3D58" w:rsidRPr="00AA674F">
        <w:t>Empresas tecnológica</w:t>
      </w:r>
      <w:r w:rsidR="00357AE9">
        <w:t>s</w:t>
      </w:r>
      <w:r w:rsidR="003C3D58">
        <w:t xml:space="preserve"> creadas por otras empresas</w:t>
      </w:r>
    </w:p>
    <w:p w14:paraId="1222D1D4" w14:textId="7E0DDA86" w:rsidR="003A67B2" w:rsidRDefault="00B84A73" w:rsidP="003C3D58">
      <w:pPr>
        <w:pStyle w:val="Textoindependiente"/>
      </w:pPr>
      <w:r>
        <w:t>E</w:t>
      </w:r>
      <w:r w:rsidR="00357AE9">
        <w:t xml:space="preserve">xiste evidencia sobre importantes diferencias entre </w:t>
      </w:r>
      <w:r w:rsidR="00357AE9" w:rsidRPr="00357AE9">
        <w:rPr>
          <w:i/>
        </w:rPr>
        <w:t>startups</w:t>
      </w:r>
      <w:r w:rsidR="00357AE9">
        <w:t xml:space="preserve"> nacidas como emprendimientos individuales (ya sean académicos o extra-académicos) y </w:t>
      </w:r>
      <w:r w:rsidR="00357AE9" w:rsidRPr="00357AE9">
        <w:rPr>
          <w:i/>
        </w:rPr>
        <w:t>spin-offs</w:t>
      </w:r>
      <w:r w:rsidR="00357AE9">
        <w:t xml:space="preserve"> cor</w:t>
      </w:r>
      <w:r w:rsidR="00662FB1">
        <w:t>porativas (Koster, 2004; Wennberg et.al, 2011</w:t>
      </w:r>
      <w:r w:rsidR="00357AE9">
        <w:t>)</w:t>
      </w:r>
      <w:r w:rsidR="003A67B2">
        <w:t xml:space="preserve">. Por ejemplo, </w:t>
      </w:r>
      <w:r w:rsidR="00662FB1">
        <w:t xml:space="preserve">un estudio empírico llevado a cabo por Koster en EEUU (op.cit) concluye que los emprendimientos corporativos están un paso delante de los emprendimientos individuales que no han recibido apoyo de otra compañía. </w:t>
      </w:r>
      <w:r w:rsidR="006221FD">
        <w:t>En este sentido</w:t>
      </w:r>
      <w:r w:rsidR="00662FB1">
        <w:t>, se observa que las primeras muestran mayor dinamismo en el desarrollo de productos, una tendencia creciente a contratar nuevo personal y reciben sus primeras ganancias antes que otros tipos de empresa.</w:t>
      </w:r>
    </w:p>
    <w:p w14:paraId="0B4EE491" w14:textId="140B2E86" w:rsidR="006221FD" w:rsidRPr="00651C39" w:rsidRDefault="003A67B2" w:rsidP="00651C39">
      <w:pPr>
        <w:pStyle w:val="Textoindependiente"/>
      </w:pPr>
      <w:r>
        <w:t xml:space="preserve">En efecto, en las </w:t>
      </w:r>
      <w:r w:rsidR="006221FD">
        <w:t xml:space="preserve">entrevistas a empresas de este tipo </w:t>
      </w:r>
      <w:r w:rsidR="003C3D58">
        <w:t>destaca que</w:t>
      </w:r>
      <w:r w:rsidR="00B84A73">
        <w:t>,</w:t>
      </w:r>
      <w:r w:rsidR="003C3D58">
        <w:t xml:space="preserve"> debido a que han sido creadas por empresas grandes para responder a una demanda específica, </w:t>
      </w:r>
      <w:r>
        <w:t xml:space="preserve">los emprendimientos corporativos </w:t>
      </w:r>
      <w:r w:rsidR="003C3D58">
        <w:t>cuentan con una inversión in</w:t>
      </w:r>
      <w:r w:rsidR="00B84A73">
        <w:t>i</w:t>
      </w:r>
      <w:r w:rsidR="003C3D58">
        <w:t xml:space="preserve">cial mayor y con al menos un cliente fijo al que transfieren los resultados de sus proyectos de I+D. </w:t>
      </w:r>
      <w:r w:rsidR="006221FD">
        <w:t>De este modo</w:t>
      </w:r>
      <w:r w:rsidR="003C3D58">
        <w:t xml:space="preserve">, se trata de empresas menos inestables que las nacidas como </w:t>
      </w:r>
      <w:r w:rsidR="003C3D58">
        <w:rPr>
          <w:i/>
        </w:rPr>
        <w:t>startups</w:t>
      </w:r>
      <w:r w:rsidR="003C3D58">
        <w:t xml:space="preserve"> y con una fuerte vi</w:t>
      </w:r>
      <w:r w:rsidR="006221FD">
        <w:t>nculación con el mercado final.</w:t>
      </w:r>
    </w:p>
    <w:p w14:paraId="14C2C675" w14:textId="40795F6E" w:rsidR="003C3D58" w:rsidRDefault="003C3D58" w:rsidP="00181F47">
      <w:pPr>
        <w:pStyle w:val="Ttulo6"/>
      </w:pPr>
      <w:r>
        <w:t>Incorpo</w:t>
      </w:r>
      <w:r w:rsidR="006221FD">
        <w:t xml:space="preserve">ración de investigadores en </w:t>
      </w:r>
      <w:r>
        <w:t>empre</w:t>
      </w:r>
      <w:r w:rsidR="006221FD">
        <w:t>ndimientos tecnológicos corporativos</w:t>
      </w:r>
    </w:p>
    <w:p w14:paraId="77222F60" w14:textId="6815A2EB" w:rsidR="00B84A73" w:rsidRDefault="003C3D58" w:rsidP="003C3D58">
      <w:pPr>
        <w:pStyle w:val="Textoindependiente"/>
      </w:pPr>
      <w:r>
        <w:t xml:space="preserve">Las </w:t>
      </w:r>
      <w:r w:rsidR="00B84A73">
        <w:t>empresas tecnológicas</w:t>
      </w:r>
      <w:r>
        <w:t xml:space="preserve"> asociadas a empresas </w:t>
      </w:r>
      <w:r w:rsidR="006221FD">
        <w:t>matrices</w:t>
      </w:r>
      <w:r w:rsidR="00B84A73">
        <w:t xml:space="preserve"> </w:t>
      </w:r>
      <w:r>
        <w:t>son más grandes que los emprendimientos</w:t>
      </w:r>
      <w:r>
        <w:rPr>
          <w:i/>
        </w:rPr>
        <w:t xml:space="preserve"> </w:t>
      </w:r>
      <w:r>
        <w:t xml:space="preserve">en etapa inicial y similares en tamaño a las </w:t>
      </w:r>
      <w:r w:rsidRPr="00E366D8">
        <w:rPr>
          <w:i/>
        </w:rPr>
        <w:t>startups</w:t>
      </w:r>
      <w:r>
        <w:t xml:space="preserve"> en etapa de expansión. Cuentan con entre 10 y 12 personas de manera permanente en sus áreas de I+D y contratan de manera temporal a investigadores para la ejecución de cada proyecto. Al igual que las empresas antes analizadas, también financian estos proyectos de manera importante mediante fondos públicos, para lo que cuentan con empleados dedicados </w:t>
      </w:r>
      <w:r w:rsidR="006221FD">
        <w:t xml:space="preserve">específicamente </w:t>
      </w:r>
      <w:r>
        <w:t>a revisar fondos disponibles y postular.</w:t>
      </w:r>
      <w:r w:rsidR="00B84A73">
        <w:t xml:space="preserve"> Prácticamente todos los entrevistados señalan que este tipo de empleados es </w:t>
      </w:r>
      <w:r w:rsidR="006221FD">
        <w:t>crucial</w:t>
      </w:r>
      <w:r w:rsidR="00B84A73">
        <w:t xml:space="preserve"> al momento de decidir postular a un fondo público, pues ello requiere de tiempo y cierto grado de especialización</w:t>
      </w:r>
      <w:r w:rsidR="006221FD">
        <w:t xml:space="preserve"> (en la jerga utilizada en las entrevistas, se refieren a ellos como </w:t>
      </w:r>
      <w:r w:rsidR="006221FD" w:rsidRPr="006221FD">
        <w:rPr>
          <w:i/>
        </w:rPr>
        <w:t>“fondistas”</w:t>
      </w:r>
      <w:r w:rsidR="006221FD">
        <w:t xml:space="preserve"> o </w:t>
      </w:r>
      <w:r w:rsidR="006221FD" w:rsidRPr="006221FD">
        <w:rPr>
          <w:i/>
        </w:rPr>
        <w:t>“corfólogos”</w:t>
      </w:r>
      <w:r w:rsidR="006221FD">
        <w:t>)</w:t>
      </w:r>
      <w:r w:rsidR="00B84A73">
        <w:t>.</w:t>
      </w:r>
    </w:p>
    <w:p w14:paraId="4675838F" w14:textId="5E77A0C9" w:rsidR="003C3D58" w:rsidRPr="00A17E4F" w:rsidRDefault="003C3D58" w:rsidP="003C3D58">
      <w:pPr>
        <w:rPr>
          <w:lang w:val="es-CL"/>
        </w:rPr>
      </w:pPr>
      <w:r w:rsidRPr="00A17E4F">
        <w:rPr>
          <w:lang w:val="es-CL"/>
        </w:rPr>
        <w:t xml:space="preserve">Entre los mecanismos de contacto y contratación que aparecen mencionados </w:t>
      </w:r>
      <w:r w:rsidR="00B84A73">
        <w:rPr>
          <w:lang w:val="es-CL"/>
        </w:rPr>
        <w:t>en l</w:t>
      </w:r>
      <w:r w:rsidRPr="00A17E4F">
        <w:rPr>
          <w:lang w:val="es-CL"/>
        </w:rPr>
        <w:t xml:space="preserve">as entrevistas </w:t>
      </w:r>
      <w:r w:rsidR="00B84A73">
        <w:rPr>
          <w:lang w:val="es-CL"/>
        </w:rPr>
        <w:t xml:space="preserve">a </w:t>
      </w:r>
      <w:r w:rsidR="006221FD">
        <w:rPr>
          <w:lang w:val="es-CL"/>
        </w:rPr>
        <w:t xml:space="preserve">este tipo de </w:t>
      </w:r>
      <w:r w:rsidR="00B84A73">
        <w:rPr>
          <w:lang w:val="es-CL"/>
        </w:rPr>
        <w:t xml:space="preserve">empresas </w:t>
      </w:r>
      <w:r w:rsidRPr="00A17E4F">
        <w:rPr>
          <w:lang w:val="es-CL"/>
        </w:rPr>
        <w:t xml:space="preserve">destaca </w:t>
      </w:r>
      <w:r w:rsidR="00B84A73">
        <w:rPr>
          <w:lang w:val="es-CL"/>
        </w:rPr>
        <w:t xml:space="preserve">la búsqueda y selección mediante canales </w:t>
      </w:r>
      <w:r w:rsidR="00532F2F">
        <w:rPr>
          <w:lang w:val="es-CL"/>
        </w:rPr>
        <w:t>“tradicion</w:t>
      </w:r>
      <w:r w:rsidR="00B84A73">
        <w:rPr>
          <w:lang w:val="es-CL"/>
        </w:rPr>
        <w:t>ales</w:t>
      </w:r>
      <w:r w:rsidR="00532F2F">
        <w:rPr>
          <w:lang w:val="es-CL"/>
        </w:rPr>
        <w:t>”</w:t>
      </w:r>
      <w:r w:rsidR="00B84A73">
        <w:rPr>
          <w:lang w:val="es-CL"/>
        </w:rPr>
        <w:t xml:space="preserve"> (publicación y difusión de puestos abiertos a través de publicaciones del rubro), redes sociales especializadas (como LinkedIn y redes científicas</w:t>
      </w:r>
      <w:r w:rsidR="00532F2F">
        <w:rPr>
          <w:lang w:val="es-CL"/>
        </w:rPr>
        <w:t xml:space="preserve"> específicas de cada área</w:t>
      </w:r>
      <w:r w:rsidR="00B84A73">
        <w:rPr>
          <w:lang w:val="es-CL"/>
        </w:rPr>
        <w:t xml:space="preserve">) </w:t>
      </w:r>
      <w:r w:rsidRPr="00A17E4F">
        <w:rPr>
          <w:lang w:val="es-CL"/>
        </w:rPr>
        <w:t xml:space="preserve">y </w:t>
      </w:r>
      <w:r w:rsidR="00532F2F">
        <w:rPr>
          <w:lang w:val="es-CL"/>
        </w:rPr>
        <w:t xml:space="preserve">mediante </w:t>
      </w:r>
      <w:r w:rsidR="006221FD">
        <w:rPr>
          <w:lang w:val="es-CL"/>
        </w:rPr>
        <w:t xml:space="preserve">los vínculos </w:t>
      </w:r>
      <w:r w:rsidR="00051442">
        <w:rPr>
          <w:lang w:val="es-CL"/>
        </w:rPr>
        <w:t xml:space="preserve">previos </w:t>
      </w:r>
      <w:r w:rsidR="006221FD">
        <w:rPr>
          <w:lang w:val="es-CL"/>
        </w:rPr>
        <w:t>del personal</w:t>
      </w:r>
      <w:r w:rsidR="00532F2F">
        <w:rPr>
          <w:lang w:val="es-CL"/>
        </w:rPr>
        <w:t xml:space="preserve"> con universidades.</w:t>
      </w:r>
    </w:p>
    <w:p w14:paraId="2544F02C" w14:textId="3BCE11BE" w:rsidR="003C3D58" w:rsidRDefault="003C3D58" w:rsidP="003C3D58">
      <w:pPr>
        <w:pStyle w:val="Textoindependiente"/>
      </w:pPr>
      <w:r>
        <w:lastRenderedPageBreak/>
        <w:t xml:space="preserve">Una dificultad que enfrentan todas las </w:t>
      </w:r>
      <w:r w:rsidR="00532F2F">
        <w:t>empresas tecnológicas</w:t>
      </w:r>
      <w:r>
        <w:t xml:space="preserve"> </w:t>
      </w:r>
      <w:r w:rsidR="00532F2F">
        <w:t xml:space="preserve">entrevistadas </w:t>
      </w:r>
      <w:r>
        <w:t>es que algunos instrumentos de apoyo a la ejecución de proyectos de I+D no permiten incluir en los costos del proyecto al personal previam</w:t>
      </w:r>
      <w:r w:rsidR="00532F2F">
        <w:t>ente contratado. Asimismo, el incentivo tributario al gasto privado en I+D se cita como fuente complementaria para la contratación de personal, sin embargo, la falta de presupuesto disponible de antemano afecta las decisiones de inversión:</w:t>
      </w:r>
    </w:p>
    <w:p w14:paraId="60BE9F0D" w14:textId="39357131" w:rsidR="003C3D58" w:rsidRDefault="003C3D58" w:rsidP="003C3D58">
      <w:pPr>
        <w:pStyle w:val="Textoindependiente"/>
        <w:ind w:left="567"/>
      </w:pPr>
      <w:r>
        <w:rPr>
          <w:i/>
        </w:rPr>
        <w:t xml:space="preserve">“Generalmente uno contrata un ingeniero o dos ingenieros, más la paga a los memoristas, paga a un pequeño grupo de recurso humano y se apoya en la gente ya existente… Ese gasto que Corfo no me lo reconoce dentro del proyecto yo lo cargo en la línea de beneficio tributario, y ahí puedo recuperar algo de la inversión que hice en I+D. A veces, cuando tienes utilidades… Y un centro de investigación casi nunca tiene utilidades” </w:t>
      </w:r>
      <w:r>
        <w:t>(</w:t>
      </w:r>
      <w:r w:rsidR="00854A88">
        <w:t>empresa tecnológica</w:t>
      </w:r>
      <w:r>
        <w:t xml:space="preserve"> </w:t>
      </w:r>
      <w:r w:rsidR="00854A88">
        <w:t>filial</w:t>
      </w:r>
      <w:r>
        <w:t>, no postulante al PAI).</w:t>
      </w:r>
    </w:p>
    <w:p w14:paraId="6B8B8927" w14:textId="74F4EF05" w:rsidR="00051442" w:rsidRPr="00051442" w:rsidRDefault="00051442" w:rsidP="00051442">
      <w:r w:rsidRPr="00051442">
        <w:t xml:space="preserve">Lo anterior </w:t>
      </w:r>
      <w:r>
        <w:t xml:space="preserve">es visto como algo negativo por los entrevistados, sin embargo, </w:t>
      </w:r>
      <w:r w:rsidRPr="00051442">
        <w:t>p</w:t>
      </w:r>
      <w:r>
        <w:t>odría</w:t>
      </w:r>
      <w:r w:rsidRPr="00051442">
        <w:t xml:space="preserve"> ser una oportunidad para la incorporación de nuevos investigadores</w:t>
      </w:r>
      <w:r>
        <w:t>. Al preguntar sobre este punto, en algunas entrevistas se señala que es un desincentivo a la mantención de personal permanente.</w:t>
      </w:r>
    </w:p>
    <w:p w14:paraId="1C6186A4" w14:textId="2C81C8D6" w:rsidR="00A00F6E" w:rsidRDefault="00FD1E05" w:rsidP="00181F47">
      <w:pPr>
        <w:pStyle w:val="Ttulo5"/>
      </w:pPr>
      <w:r>
        <w:t xml:space="preserve">b) </w:t>
      </w:r>
      <w:r w:rsidRPr="00FD1E05">
        <w:t>Empresa</w:t>
      </w:r>
      <w:r w:rsidR="00051442">
        <w:t>s</w:t>
      </w:r>
      <w:r w:rsidRPr="00FD1E05">
        <w:t xml:space="preserve"> productiva</w:t>
      </w:r>
      <w:r w:rsidR="00051442">
        <w:t>s</w:t>
      </w:r>
    </w:p>
    <w:p w14:paraId="219AE706" w14:textId="1AF14C52" w:rsidR="00364F79" w:rsidRDefault="00A00F6E" w:rsidP="00A00F6E">
      <w:pPr>
        <w:pStyle w:val="Textoindependiente"/>
      </w:pPr>
      <w:r>
        <w:t xml:space="preserve">La muestra de la encuesta contiene 9 empresas productivas (6 beneficiarias de </w:t>
      </w:r>
      <w:r w:rsidR="00C13E9A">
        <w:t>PAI-ISP</w:t>
      </w:r>
      <w:r>
        <w:t xml:space="preserve"> y 3 de </w:t>
      </w:r>
      <w:r w:rsidR="00C13E9A">
        <w:t>PAI-Tesis</w:t>
      </w:r>
      <w:r>
        <w:t>)</w:t>
      </w:r>
      <w:r w:rsidR="00364F79">
        <w:t>, que representan el 24,3%</w:t>
      </w:r>
      <w:r>
        <w:t>. Asimismo, en la muestra de empresas entrevistadas, 15 corresponden a este tipo.</w:t>
      </w:r>
      <w:r w:rsidR="00364F79">
        <w:t xml:space="preserve"> </w:t>
      </w:r>
    </w:p>
    <w:p w14:paraId="3BD80AFF" w14:textId="07AD23AC" w:rsidR="00A00F6E" w:rsidRDefault="00364F79" w:rsidP="00A00F6E">
      <w:pPr>
        <w:pStyle w:val="Textoindependiente"/>
      </w:pPr>
      <w:r>
        <w:t xml:space="preserve">La mayoría de las empresas analizadas </w:t>
      </w:r>
      <w:r w:rsidR="00927AA5">
        <w:t xml:space="preserve">en este estudio </w:t>
      </w:r>
      <w:r>
        <w:t>pertenece al sector agrícola y de alimentos procesados</w:t>
      </w:r>
      <w:r w:rsidR="00927AA5">
        <w:t xml:space="preserve">. Además </w:t>
      </w:r>
      <w:r w:rsidR="00A04EA4">
        <w:t xml:space="preserve">se </w:t>
      </w:r>
      <w:r>
        <w:t>incluye</w:t>
      </w:r>
      <w:r w:rsidR="00927AA5">
        <w:t>ro</w:t>
      </w:r>
      <w:r>
        <w:t xml:space="preserve">n casos del sector </w:t>
      </w:r>
      <w:r w:rsidR="00A04EA4">
        <w:t xml:space="preserve">salud, </w:t>
      </w:r>
      <w:r>
        <w:t>minería, manufactura, suministro de energía y de agua.</w:t>
      </w:r>
    </w:p>
    <w:p w14:paraId="02383EE1" w14:textId="61E2BDC3" w:rsidR="00927AA5" w:rsidRDefault="00927AA5" w:rsidP="00A00F6E">
      <w:pPr>
        <w:pStyle w:val="Textoindependiente"/>
      </w:pPr>
      <w:r>
        <w:t xml:space="preserve">A diferencia de las empresas tecnológicas, las empresas productivas buscan principalmente incorporar los resultados de proyectos de I+D en la propia organización para </w:t>
      </w:r>
      <w:r w:rsidRPr="00651C39">
        <w:t>producir y comercializar los productos o servicios generados a partir de la tecnología</w:t>
      </w:r>
      <w:r>
        <w:t xml:space="preserve"> (Santibáñez, s/f)</w:t>
      </w:r>
      <w:r w:rsidRPr="00651C39">
        <w:t>.</w:t>
      </w:r>
    </w:p>
    <w:p w14:paraId="42873302" w14:textId="5BB6D045" w:rsidR="00FD1E05" w:rsidRDefault="00A00F6E" w:rsidP="00181F47">
      <w:pPr>
        <w:pStyle w:val="Ttulo5"/>
      </w:pPr>
      <w:r>
        <w:t xml:space="preserve">b.1) Empresas productivas </w:t>
      </w:r>
      <w:r w:rsidR="00532F2F">
        <w:t>con unidad de</w:t>
      </w:r>
      <w:r w:rsidR="00FD1E05" w:rsidRPr="00FD1E05">
        <w:t xml:space="preserve"> I+D</w:t>
      </w:r>
    </w:p>
    <w:p w14:paraId="7B7B4791" w14:textId="59ABC552" w:rsidR="001A526A" w:rsidRDefault="00233CF6" w:rsidP="00FD1E05">
      <w:pPr>
        <w:pStyle w:val="Textoindependiente"/>
      </w:pPr>
      <w:r>
        <w:t>Las empresas productivas que cuentan con unidades de I+D declaran que este tipo de actividades es fundamental para el crecimiento de la empresa o para mantener o ampliar su participación de mercado</w:t>
      </w:r>
      <w:r w:rsidR="00FD1E05">
        <w:t>.</w:t>
      </w:r>
    </w:p>
    <w:p w14:paraId="41041150" w14:textId="2C2D67A1" w:rsidR="00165939" w:rsidRDefault="00927AA5" w:rsidP="00FD1E05">
      <w:pPr>
        <w:pStyle w:val="Textoindependiente"/>
      </w:pPr>
      <w:r>
        <w:lastRenderedPageBreak/>
        <w:t xml:space="preserve">De acuerdo con la literatura especializada, un </w:t>
      </w:r>
      <w:r w:rsidR="00165939">
        <w:t>aspecto clave que distingue a estas empresas son sus capacidades de absorción, lo que se</w:t>
      </w:r>
      <w:r w:rsidR="007266F5">
        <w:t xml:space="preserve"> </w:t>
      </w:r>
      <w:r w:rsidR="00165939">
        <w:t>define como su habilidad para reconocer el valor de nueva información externa, asimilarla y aplicarla con fines comerciales (Cohen &amp; Levinthal, 1990).</w:t>
      </w:r>
    </w:p>
    <w:p w14:paraId="6E95A405" w14:textId="37827587" w:rsidR="00165939" w:rsidRDefault="00165939" w:rsidP="00FD1E05">
      <w:pPr>
        <w:pStyle w:val="Textoindependiente"/>
      </w:pPr>
      <w:r>
        <w:t>En cuanto al gasto que ejecutan en actividades I+D, éste proviene tanto de fondos públicos como de fondos propios de las empresas. Si bien se trata de organizaciones que en muchos casos han invertido en infraestructura y recursos para actividades</w:t>
      </w:r>
      <w:r w:rsidR="001A526A">
        <w:t xml:space="preserve"> intramuros</w:t>
      </w:r>
      <w:r>
        <w:t>, esto no excluye que para proyectos específicos s</w:t>
      </w:r>
      <w:r w:rsidR="001A526A">
        <w:t>e asocien con otras instituciones (InnovaChile, 2009). En este sentido, las empresas productivas que cuentan con unidades de I+D suelen subcontratar y ejecutar proyectos colaborativos con empresas y centros tecnológicos</w:t>
      </w:r>
      <w:r w:rsidR="00270A30">
        <w:t>, tanto chilenos como extranjeros:</w:t>
      </w:r>
    </w:p>
    <w:p w14:paraId="22E39D3A" w14:textId="5977922B" w:rsidR="00270A30" w:rsidRPr="00270A30" w:rsidRDefault="00270A30" w:rsidP="00270A30">
      <w:pPr>
        <w:ind w:left="567"/>
        <w:rPr>
          <w:i/>
          <w:szCs w:val="22"/>
          <w:lang w:val="es-CL"/>
        </w:rPr>
      </w:pPr>
      <w:r>
        <w:rPr>
          <w:i/>
          <w:szCs w:val="22"/>
          <w:lang w:val="es-CL"/>
        </w:rPr>
        <w:t>“</w:t>
      </w:r>
      <w:r w:rsidRPr="00270A30">
        <w:rPr>
          <w:i/>
          <w:szCs w:val="22"/>
          <w:lang w:val="es-CL"/>
        </w:rPr>
        <w:t>(…) desde desarrollo de proyectos donde hay un experto en la universidad que hace de director científico de un proyecto particular en colaboración con los investigadores internos, hasta empresas que han postulado a Corfo con nuestro apoyo para desarrollar una iniciativa que es de nuestro interés</w:t>
      </w:r>
      <w:r>
        <w:rPr>
          <w:i/>
          <w:szCs w:val="22"/>
          <w:lang w:val="es-CL"/>
        </w:rPr>
        <w:t xml:space="preserve">” </w:t>
      </w:r>
      <w:r>
        <w:rPr>
          <w:szCs w:val="22"/>
          <w:lang w:val="es-CL"/>
        </w:rPr>
        <w:t xml:space="preserve">(empresa productiva con unidad de I+D, beneficiaria de </w:t>
      </w:r>
      <w:r w:rsidR="00C13E9A">
        <w:rPr>
          <w:szCs w:val="22"/>
          <w:lang w:val="es-CL"/>
        </w:rPr>
        <w:t>PAI-ISP</w:t>
      </w:r>
      <w:r>
        <w:rPr>
          <w:szCs w:val="22"/>
          <w:lang w:val="es-CL"/>
        </w:rPr>
        <w:t>)</w:t>
      </w:r>
      <w:r w:rsidRPr="00270A30">
        <w:rPr>
          <w:i/>
          <w:szCs w:val="22"/>
          <w:lang w:val="es-CL"/>
        </w:rPr>
        <w:t>.</w:t>
      </w:r>
    </w:p>
    <w:p w14:paraId="0E661180" w14:textId="77777777" w:rsidR="00270A30" w:rsidRDefault="00270A30" w:rsidP="00270A30">
      <w:pPr>
        <w:pStyle w:val="Textoindependiente"/>
      </w:pPr>
      <w:r>
        <w:t>Las empresas analizadas en este estudio reportan un gasto significativo en infraestructura y equipos para actividades de I+D, en coherencia con un fuerte compromiso de la gerencia con la mejora continua, la eficiencia de sus procesos productivos, el desarrollo de nuevas líneas de productos y la mejora de la calidad de productos preexistentes (orientados muchas veces al mercado internacional).</w:t>
      </w:r>
    </w:p>
    <w:p w14:paraId="7CBA0EE6" w14:textId="0426B153" w:rsidR="00270A30" w:rsidRDefault="00270A30" w:rsidP="00270A30">
      <w:pPr>
        <w:pStyle w:val="Textoindependiente"/>
      </w:pPr>
      <w:r>
        <w:t>De acuerdo con lo recogido en las entrevistas, el principal obstáculo para las actividades de I+D en estas empresas es la cultura de innovación propia de la organización:</w:t>
      </w:r>
    </w:p>
    <w:p w14:paraId="08DA7EA0" w14:textId="41A964A5" w:rsidR="00270A30" w:rsidRDefault="00270A30" w:rsidP="00270A30">
      <w:pPr>
        <w:pStyle w:val="Textoindependiente"/>
        <w:ind w:left="567"/>
      </w:pPr>
      <w:r>
        <w:rPr>
          <w:i/>
        </w:rPr>
        <w:t>“</w:t>
      </w:r>
      <w:r w:rsidRPr="00530FBC">
        <w:rPr>
          <w:i/>
        </w:rPr>
        <w:t>Me refiero a que la gente no tiene la costumbre por pensar en procesos creativos, de generar cambios en sus actividades diarias, y eso limita, digamos, que eso tenga una im</w:t>
      </w:r>
      <w:r>
        <w:rPr>
          <w:i/>
        </w:rPr>
        <w:t>portancia dentro de su quehacer..</w:t>
      </w:r>
      <w:r w:rsidRPr="00530FBC">
        <w:rPr>
          <w:i/>
        </w:rPr>
        <w:t>. Por lo tanto, la gente está pensando siempre a corto plazo, en la pega que tiene que hacer día a día, está siempre con presión, no dedica tiempo a pensar un poco más allá, en cómo p</w:t>
      </w:r>
      <w:r>
        <w:rPr>
          <w:i/>
        </w:rPr>
        <w:t xml:space="preserve">odrían cambiar algunos procesos” </w:t>
      </w:r>
      <w:r>
        <w:t xml:space="preserve">(empresa productiva con unidad de I+D, beneficiaria de </w:t>
      </w:r>
      <w:r w:rsidR="00C13E9A">
        <w:t>PAI-ISP</w:t>
      </w:r>
      <w:r>
        <w:t>).</w:t>
      </w:r>
    </w:p>
    <w:p w14:paraId="41387759" w14:textId="7658B878" w:rsidR="00270A30" w:rsidRDefault="00270A30" w:rsidP="00270A30">
      <w:r>
        <w:t>Adicionalmente, los entrevistados mencionan restricciones presupuestarias para la ejecución de actividades de I+D, pero principalmente, dificultades para generar información sobre el impacto de la inversión en I+D para la empresa.</w:t>
      </w:r>
    </w:p>
    <w:p w14:paraId="2E476627" w14:textId="41F8920A" w:rsidR="00270A30" w:rsidRPr="00530FBC" w:rsidRDefault="00270A30" w:rsidP="00270A30">
      <w:pPr>
        <w:ind w:left="567"/>
      </w:pPr>
      <w:r w:rsidRPr="00270A30">
        <w:rPr>
          <w:i/>
          <w:szCs w:val="22"/>
          <w:lang w:val="es-CL"/>
        </w:rPr>
        <w:lastRenderedPageBreak/>
        <w:t>“Yo te diría que hace falta un sistema de evaluación bien hecho para medir el impacto que tienen los resultados de investigación y desarrollo, ¿ya? Y eso algo en lo cual nosotros estamos trabajando porque consideramos crítico. O sea, mientras no se visualice cuál es el impacto que generan nuestros nuevos protocolos, los nuevos conocimientos, sobre el quehacer de la compañía, es difícil demostrar cuál es la importancia que tienen las actividades de investigación y desarrollo”</w:t>
      </w:r>
      <w:r>
        <w:rPr>
          <w:szCs w:val="22"/>
          <w:lang w:val="es-CL"/>
        </w:rPr>
        <w:t xml:space="preserve"> (empresa productiva con unidad de I+D, beneficiaria de </w:t>
      </w:r>
      <w:r w:rsidR="00C13E9A">
        <w:rPr>
          <w:szCs w:val="22"/>
          <w:lang w:val="es-CL"/>
        </w:rPr>
        <w:t>PAI-ISP</w:t>
      </w:r>
      <w:r>
        <w:rPr>
          <w:szCs w:val="22"/>
          <w:lang w:val="es-CL"/>
        </w:rPr>
        <w:t>).</w:t>
      </w:r>
    </w:p>
    <w:p w14:paraId="548347E2" w14:textId="39ED0014" w:rsidR="001A526A" w:rsidRDefault="001A526A" w:rsidP="001A526A">
      <w:pPr>
        <w:pStyle w:val="Ttulo6"/>
      </w:pPr>
      <w:r>
        <w:t>Incorporación de investigadores en empresas productivas con unidad de I+D</w:t>
      </w:r>
    </w:p>
    <w:p w14:paraId="3A1B2C81" w14:textId="3A385599" w:rsidR="006F423D" w:rsidRDefault="006F423D" w:rsidP="00FD1E05">
      <w:pPr>
        <w:pStyle w:val="Textoindependiente"/>
      </w:pPr>
      <w:r>
        <w:t xml:space="preserve">Las unidades de I+D de este tipo de empresas cuentan con personal permanente (que varía </w:t>
      </w:r>
      <w:r w:rsidR="00731ED7">
        <w:t>entre 2 y 20 personas</w:t>
      </w:r>
      <w:r>
        <w:t>), sin embargo, el número de investigadores con grado de doctor es bastante bajo en todas ellas. Según declaran en las entrevistas realizadas, la contratación de doctores se justifica únicamente si su línea de investigación corresponde a un ámbito clave del negocio, pero en general se percibe que las competencias técnicas de este tipo de profesionales son demasiado específicas.</w:t>
      </w:r>
    </w:p>
    <w:p w14:paraId="7E2AEC55" w14:textId="5DF5AA01" w:rsidR="00270A30" w:rsidRDefault="00270A30" w:rsidP="00FD1E05">
      <w:pPr>
        <w:pStyle w:val="Textoindependiente"/>
      </w:pPr>
      <w:r>
        <w:t>El proceso de búsqueda y selección de personal de I+D depende del tamaño de las empresas, sin embargo, en todas ellas se reporta el uso de canales formales. En empresas grandes, este proceso es liderado por la gerencia de recursos humanos, que sigue las especificaciones del cargo que debe realizar previamente la unidad de I+D.</w:t>
      </w:r>
    </w:p>
    <w:p w14:paraId="75684662" w14:textId="4D8E757E" w:rsidR="009A0107" w:rsidRPr="009A0107" w:rsidRDefault="009A0107" w:rsidP="009A0107">
      <w:pPr>
        <w:pStyle w:val="Textoindependiente"/>
        <w:ind w:left="567"/>
      </w:pPr>
      <w:r>
        <w:rPr>
          <w:i/>
          <w:szCs w:val="22"/>
          <w:lang w:val="es-CL"/>
        </w:rPr>
        <w:t xml:space="preserve">“(…) </w:t>
      </w:r>
      <w:r w:rsidRPr="009A0107">
        <w:rPr>
          <w:i/>
          <w:szCs w:val="22"/>
          <w:lang w:val="es-CL"/>
        </w:rPr>
        <w:t>primero</w:t>
      </w:r>
      <w:r>
        <w:rPr>
          <w:i/>
          <w:szCs w:val="22"/>
          <w:lang w:val="es-CL"/>
        </w:rPr>
        <w:t>,</w:t>
      </w:r>
      <w:r w:rsidRPr="009A0107">
        <w:rPr>
          <w:i/>
          <w:szCs w:val="22"/>
          <w:lang w:val="es-CL"/>
        </w:rPr>
        <w:t xml:space="preserve"> nosotros tenemos una descripció</w:t>
      </w:r>
      <w:r>
        <w:rPr>
          <w:i/>
          <w:szCs w:val="22"/>
          <w:lang w:val="es-CL"/>
        </w:rPr>
        <w:t xml:space="preserve">n muy, muy detallada de lo que </w:t>
      </w:r>
      <w:r w:rsidRPr="009A0107">
        <w:rPr>
          <w:i/>
          <w:szCs w:val="22"/>
          <w:lang w:val="es-CL"/>
        </w:rPr>
        <w:t>s</w:t>
      </w:r>
      <w:r>
        <w:rPr>
          <w:i/>
          <w:szCs w:val="22"/>
          <w:lang w:val="es-CL"/>
        </w:rPr>
        <w:t>on</w:t>
      </w:r>
      <w:r w:rsidRPr="009A0107">
        <w:rPr>
          <w:i/>
          <w:szCs w:val="22"/>
          <w:lang w:val="es-CL"/>
        </w:rPr>
        <w:t xml:space="preserve"> nuestras necesidades. O sea, cuál es el proyecto, quién va a liderar desde el principio, cuáles van a ser sus tareas. En base a eso se hace una descripción de cargo detallada, y esa descripción de cargo está incluida dentro de un llamado que se hace. Y ese llamado se difunde en redes académicas y empresariales, se reciben postulaciones hasta una fecha; </w:t>
      </w:r>
      <w:r>
        <w:rPr>
          <w:i/>
          <w:szCs w:val="22"/>
          <w:lang w:val="es-CL"/>
        </w:rPr>
        <w:t>…</w:t>
      </w:r>
      <w:r w:rsidRPr="009A0107">
        <w:rPr>
          <w:i/>
          <w:szCs w:val="22"/>
          <w:lang w:val="es-CL"/>
        </w:rPr>
        <w:t xml:space="preserve"> y bueno, por currículum se selecciona</w:t>
      </w:r>
      <w:r>
        <w:rPr>
          <w:i/>
          <w:szCs w:val="22"/>
          <w:lang w:val="es-CL"/>
        </w:rPr>
        <w:t xml:space="preserve"> a</w:t>
      </w:r>
      <w:r w:rsidRPr="009A0107">
        <w:rPr>
          <w:i/>
          <w:szCs w:val="22"/>
          <w:lang w:val="es-CL"/>
        </w:rPr>
        <w:t xml:space="preserve"> algunos de ellos, luego entrevistas personales. Finalmente, con el área de recursos humanos se ve todo lo que es las entrevistas psico-laborales, para finalmente, con todos los informes en mano, tomar la decisión de cuál es el perfil</w:t>
      </w:r>
      <w:r>
        <w:rPr>
          <w:i/>
          <w:szCs w:val="22"/>
          <w:lang w:val="es-CL"/>
        </w:rPr>
        <w:t xml:space="preserve">” </w:t>
      </w:r>
      <w:r>
        <w:rPr>
          <w:szCs w:val="22"/>
          <w:lang w:val="es-CL"/>
        </w:rPr>
        <w:t xml:space="preserve">(empresa productiva con unidad de I+D, beneficiaria de </w:t>
      </w:r>
      <w:r w:rsidR="00C13E9A">
        <w:rPr>
          <w:szCs w:val="22"/>
          <w:lang w:val="es-CL"/>
        </w:rPr>
        <w:t>PAI-ISP</w:t>
      </w:r>
      <w:r>
        <w:rPr>
          <w:szCs w:val="22"/>
          <w:lang w:val="es-CL"/>
        </w:rPr>
        <w:t>).</w:t>
      </w:r>
    </w:p>
    <w:p w14:paraId="3487D130" w14:textId="1C978F31" w:rsidR="00270A30" w:rsidRDefault="00270A30" w:rsidP="00FD1E05">
      <w:pPr>
        <w:pStyle w:val="Textoindependiente"/>
      </w:pPr>
      <w:r>
        <w:t xml:space="preserve">Por otra parte, </w:t>
      </w:r>
      <w:r w:rsidR="009A0107">
        <w:t xml:space="preserve">algunas empresas señalan que es común subcontratar a investigadores externos para desempeñarse como directores de proyectos específicos. En este sentido, los entrevistados concuerdan en que las </w:t>
      </w:r>
      <w:r w:rsidR="009A0107">
        <w:lastRenderedPageBreak/>
        <w:t>dificultades presupuestarias no permiten que las unidades de I+D crezcan de manera sostenida.</w:t>
      </w:r>
    </w:p>
    <w:p w14:paraId="57BCA519" w14:textId="16C72715" w:rsidR="00FD1E05" w:rsidRPr="00FD1E05" w:rsidRDefault="00A00F6E" w:rsidP="00181F47">
      <w:pPr>
        <w:pStyle w:val="Ttulo5"/>
      </w:pPr>
      <w:r>
        <w:t>b.2</w:t>
      </w:r>
      <w:r w:rsidR="00FD1E05">
        <w:t xml:space="preserve">) </w:t>
      </w:r>
      <w:r w:rsidR="00FD1E05" w:rsidRPr="00FD1E05">
        <w:t>Empresa</w:t>
      </w:r>
      <w:r>
        <w:t>s</w:t>
      </w:r>
      <w:r w:rsidR="00FD1E05" w:rsidRPr="00FD1E05">
        <w:t xml:space="preserve"> productiva</w:t>
      </w:r>
      <w:r>
        <w:t>s</w:t>
      </w:r>
      <w:r w:rsidR="00FD1E05" w:rsidRPr="00FD1E05">
        <w:t xml:space="preserve"> </w:t>
      </w:r>
      <w:r w:rsidR="00532F2F">
        <w:t xml:space="preserve">sin unidad de </w:t>
      </w:r>
      <w:r w:rsidR="00FD1E05" w:rsidRPr="00FD1E05">
        <w:t>I+D.</w:t>
      </w:r>
    </w:p>
    <w:p w14:paraId="72DEEA3F" w14:textId="0CD61353" w:rsidR="00233CF6" w:rsidRDefault="00233CF6" w:rsidP="00233CF6">
      <w:pPr>
        <w:pStyle w:val="Textoindependiente"/>
      </w:pPr>
      <w:r>
        <w:t>No todas las empresas que han postulado o sido beneficiarias del PAI cuentan con unidades de I+D. Entre los casos analizados se encuentran tanto empresas que nunca han contado con una unidad de este tipo como empresas que tuvieron un área dedicada a I+D, pero que fueron cerradas por distintos motivos.</w:t>
      </w:r>
      <w:r w:rsidR="00AF18AE">
        <w:t xml:space="preserve"> </w:t>
      </w:r>
      <w:r>
        <w:t>El motivo más recurrente</w:t>
      </w:r>
      <w:r w:rsidR="00051442">
        <w:t>,</w:t>
      </w:r>
      <w:r>
        <w:t xml:space="preserve"> </w:t>
      </w:r>
      <w:r w:rsidR="00051442">
        <w:t>mencionado</w:t>
      </w:r>
      <w:r>
        <w:t xml:space="preserve"> </w:t>
      </w:r>
      <w:r w:rsidR="00051442">
        <w:t xml:space="preserve">por </w:t>
      </w:r>
      <w:r>
        <w:t>los entrevistados</w:t>
      </w:r>
      <w:r w:rsidR="00051442">
        <w:t>,</w:t>
      </w:r>
      <w:r>
        <w:t xml:space="preserve"> es que la I+D es una actividad secundaria para la empresa</w:t>
      </w:r>
      <w:r w:rsidR="00051442">
        <w:t>, p</w:t>
      </w:r>
      <w:r>
        <w:t>or lo tanto, su cierre es una opción estratégica ante la necesidad de reducir costos.</w:t>
      </w:r>
    </w:p>
    <w:p w14:paraId="43C66BC9" w14:textId="216B7106" w:rsidR="00AF18AE" w:rsidRDefault="00DC1F02" w:rsidP="00AF18AE">
      <w:pPr>
        <w:pStyle w:val="Textoindependiente"/>
        <w:rPr>
          <w:lang w:val="es-CL"/>
        </w:rPr>
      </w:pPr>
      <w:r>
        <w:rPr>
          <w:lang w:val="es-CL"/>
        </w:rPr>
        <w:t>En los casos analizados, la contratación de personal con grado de doctor se ha enmarcado en p</w:t>
      </w:r>
      <w:r w:rsidR="00AF18AE">
        <w:rPr>
          <w:lang w:val="es-CL"/>
        </w:rPr>
        <w:t>royecto</w:t>
      </w:r>
      <w:r>
        <w:rPr>
          <w:lang w:val="es-CL"/>
        </w:rPr>
        <w:t>s</w:t>
      </w:r>
      <w:r w:rsidR="00AF18AE">
        <w:rPr>
          <w:lang w:val="es-CL"/>
        </w:rPr>
        <w:t xml:space="preserve"> específico</w:t>
      </w:r>
      <w:r>
        <w:rPr>
          <w:lang w:val="es-CL"/>
        </w:rPr>
        <w:t xml:space="preserve">s que por lo general apuntan a hacer más eficientes sus </w:t>
      </w:r>
      <w:r w:rsidR="00AF18AE" w:rsidRPr="00AF18AE">
        <w:rPr>
          <w:lang w:val="es-CL"/>
        </w:rPr>
        <w:t xml:space="preserve">procesos </w:t>
      </w:r>
      <w:r>
        <w:rPr>
          <w:lang w:val="es-CL"/>
        </w:rPr>
        <w:t xml:space="preserve">y, de este modo, </w:t>
      </w:r>
      <w:r w:rsidR="00AF18AE" w:rsidRPr="00AF18AE">
        <w:rPr>
          <w:lang w:val="es-CL"/>
        </w:rPr>
        <w:t>mejorar el</w:t>
      </w:r>
      <w:r>
        <w:rPr>
          <w:lang w:val="es-CL"/>
        </w:rPr>
        <w:t xml:space="preserve"> rendimiento de la organización. Por lo mismo, en muchas de estas empresas no se reporta gasto en I+D antes de postular a los programas de inserción.</w:t>
      </w:r>
    </w:p>
    <w:p w14:paraId="46D99F0C" w14:textId="6D2EB6E0" w:rsidR="00DC1F02" w:rsidRPr="00AF18AE" w:rsidRDefault="00DC1F02" w:rsidP="00AF18AE">
      <w:pPr>
        <w:pStyle w:val="Textoindependiente"/>
        <w:rPr>
          <w:lang w:val="es-CL"/>
        </w:rPr>
      </w:pPr>
      <w:r>
        <w:rPr>
          <w:lang w:val="es-CL"/>
        </w:rPr>
        <w:t>Por último, en este tipo de empresas no se encontraron concordancias sustantivas sobre los requerimientos y los procesos de búsqueda y selección de investigadores.</w:t>
      </w:r>
    </w:p>
    <w:p w14:paraId="0BE8921D" w14:textId="1DA6BCEC" w:rsidR="003C3D58" w:rsidRDefault="003C3D58" w:rsidP="00176EFD">
      <w:pPr>
        <w:pStyle w:val="Ttulo4"/>
        <w:numPr>
          <w:ilvl w:val="0"/>
          <w:numId w:val="65"/>
        </w:numPr>
      </w:pPr>
      <w:r>
        <w:t xml:space="preserve">Percepción de las empresas respecto </w:t>
      </w:r>
      <w:r w:rsidR="00B61CCD">
        <w:t>de</w:t>
      </w:r>
      <w:r>
        <w:t xml:space="preserve"> los investigadores</w:t>
      </w:r>
      <w:r w:rsidR="008D563E">
        <w:t xml:space="preserve"> con grado de doctor</w:t>
      </w:r>
    </w:p>
    <w:p w14:paraId="41A95E5D" w14:textId="464BD9BB" w:rsidR="00D1721E" w:rsidRDefault="003C3D58" w:rsidP="003C3D58">
      <w:pPr>
        <w:rPr>
          <w:lang w:val="es-CL"/>
        </w:rPr>
      </w:pPr>
      <w:r>
        <w:t>D</w:t>
      </w:r>
      <w:r w:rsidRPr="00A17E4F">
        <w:rPr>
          <w:lang w:val="es-CL"/>
        </w:rPr>
        <w:t xml:space="preserve">e las entrevistas realizadas se puede </w:t>
      </w:r>
      <w:r w:rsidR="008218CE">
        <w:rPr>
          <w:lang w:val="es-CL"/>
        </w:rPr>
        <w:t>deduci</w:t>
      </w:r>
      <w:r w:rsidRPr="00A17E4F">
        <w:rPr>
          <w:lang w:val="es-CL"/>
        </w:rPr>
        <w:t>r</w:t>
      </w:r>
      <w:r w:rsidR="001A71C4">
        <w:rPr>
          <w:lang w:val="es-CL"/>
        </w:rPr>
        <w:t xml:space="preserve"> </w:t>
      </w:r>
      <w:r w:rsidRPr="00A17E4F">
        <w:rPr>
          <w:lang w:val="es-CL"/>
        </w:rPr>
        <w:t>que para l</w:t>
      </w:r>
      <w:r w:rsidR="00D1721E">
        <w:rPr>
          <w:lang w:val="es-CL"/>
        </w:rPr>
        <w:t>a</w:t>
      </w:r>
      <w:r w:rsidRPr="00A17E4F">
        <w:rPr>
          <w:lang w:val="es-CL"/>
        </w:rPr>
        <w:t xml:space="preserve">s </w:t>
      </w:r>
      <w:r w:rsidR="008218CE">
        <w:rPr>
          <w:lang w:val="es-CL"/>
        </w:rPr>
        <w:t>empresas</w:t>
      </w:r>
      <w:r w:rsidRPr="00A17E4F">
        <w:rPr>
          <w:lang w:val="es-CL"/>
        </w:rPr>
        <w:t xml:space="preserve">, </w:t>
      </w:r>
      <w:r w:rsidR="008218CE">
        <w:rPr>
          <w:lang w:val="es-CL"/>
        </w:rPr>
        <w:t xml:space="preserve">la contratación de </w:t>
      </w:r>
      <w:r w:rsidR="008D563E">
        <w:rPr>
          <w:lang w:val="es-CL"/>
        </w:rPr>
        <w:t>personal de I+D altamente calificado</w:t>
      </w:r>
      <w:r w:rsidRPr="00A17E4F">
        <w:rPr>
          <w:lang w:val="es-CL"/>
        </w:rPr>
        <w:t xml:space="preserve"> </w:t>
      </w:r>
      <w:r w:rsidR="00D1721E">
        <w:rPr>
          <w:lang w:val="es-CL"/>
        </w:rPr>
        <w:t>puede cumplir</w:t>
      </w:r>
      <w:r w:rsidRPr="00A17E4F">
        <w:rPr>
          <w:lang w:val="es-CL"/>
        </w:rPr>
        <w:t xml:space="preserve"> </w:t>
      </w:r>
      <w:r w:rsidR="00D1721E">
        <w:rPr>
          <w:lang w:val="es-CL"/>
        </w:rPr>
        <w:t xml:space="preserve">múltiples objetivos, </w:t>
      </w:r>
      <w:r w:rsidRPr="00A17E4F">
        <w:rPr>
          <w:lang w:val="es-CL"/>
        </w:rPr>
        <w:t xml:space="preserve">como </w:t>
      </w:r>
      <w:r w:rsidR="00D1721E">
        <w:rPr>
          <w:lang w:val="es-CL"/>
        </w:rPr>
        <w:t>por ejemplo,</w:t>
      </w:r>
      <w:r w:rsidRPr="00A17E4F">
        <w:rPr>
          <w:lang w:val="es-CL"/>
        </w:rPr>
        <w:t xml:space="preserve"> </w:t>
      </w:r>
      <w:r w:rsidR="00D1721E">
        <w:rPr>
          <w:lang w:val="es-CL"/>
        </w:rPr>
        <w:t xml:space="preserve">ayudar en la búsqueda de conocimiento nuevo, </w:t>
      </w:r>
      <w:r w:rsidRPr="00A17E4F">
        <w:rPr>
          <w:lang w:val="es-CL"/>
        </w:rPr>
        <w:t xml:space="preserve">contribuir a la </w:t>
      </w:r>
      <w:r w:rsidR="00B61CCD" w:rsidRPr="00A17E4F">
        <w:rPr>
          <w:lang w:val="es-CL"/>
        </w:rPr>
        <w:t>optimiza</w:t>
      </w:r>
      <w:r w:rsidR="00B61CCD">
        <w:rPr>
          <w:lang w:val="es-CL"/>
        </w:rPr>
        <w:t>ción de</w:t>
      </w:r>
      <w:r w:rsidR="00B61CCD" w:rsidRPr="00A17E4F">
        <w:rPr>
          <w:lang w:val="es-CL"/>
        </w:rPr>
        <w:t xml:space="preserve"> procesos internos </w:t>
      </w:r>
      <w:r w:rsidR="00D1721E">
        <w:rPr>
          <w:lang w:val="es-CL"/>
        </w:rPr>
        <w:t>o a</w:t>
      </w:r>
      <w:r w:rsidR="00B61CCD">
        <w:rPr>
          <w:lang w:val="es-CL"/>
        </w:rPr>
        <w:t xml:space="preserve"> la </w:t>
      </w:r>
      <w:r w:rsidRPr="00A17E4F">
        <w:rPr>
          <w:lang w:val="es-CL"/>
        </w:rPr>
        <w:t xml:space="preserve">generación </w:t>
      </w:r>
      <w:r w:rsidR="00B61CCD">
        <w:rPr>
          <w:lang w:val="es-CL"/>
        </w:rPr>
        <w:t xml:space="preserve">o mejora </w:t>
      </w:r>
      <w:r w:rsidRPr="00A17E4F">
        <w:rPr>
          <w:lang w:val="es-CL"/>
        </w:rPr>
        <w:t xml:space="preserve">de </w:t>
      </w:r>
      <w:r w:rsidR="008218CE">
        <w:rPr>
          <w:lang w:val="es-CL"/>
        </w:rPr>
        <w:t>productos y servicios</w:t>
      </w:r>
      <w:r w:rsidRPr="00A17E4F">
        <w:rPr>
          <w:lang w:val="es-CL"/>
        </w:rPr>
        <w:t xml:space="preserve">. En este sentido, </w:t>
      </w:r>
      <w:r w:rsidR="00B61CCD">
        <w:rPr>
          <w:lang w:val="es-CL"/>
        </w:rPr>
        <w:t>el</w:t>
      </w:r>
      <w:r w:rsidRPr="00A17E4F">
        <w:rPr>
          <w:lang w:val="es-CL"/>
        </w:rPr>
        <w:t xml:space="preserve"> </w:t>
      </w:r>
      <w:r w:rsidR="00B61CCD">
        <w:rPr>
          <w:lang w:val="es-CL"/>
        </w:rPr>
        <w:t>valor</w:t>
      </w:r>
      <w:r w:rsidR="008218CE">
        <w:rPr>
          <w:lang w:val="es-CL"/>
        </w:rPr>
        <w:t xml:space="preserve"> </w:t>
      </w:r>
      <w:r w:rsidR="00DC1F02">
        <w:rPr>
          <w:lang w:val="es-CL"/>
        </w:rPr>
        <w:t xml:space="preserve">que atribuyen a la contratación </w:t>
      </w:r>
      <w:r w:rsidR="008218CE">
        <w:rPr>
          <w:lang w:val="es-CL"/>
        </w:rPr>
        <w:t>de un investigador</w:t>
      </w:r>
      <w:r w:rsidRPr="00A17E4F">
        <w:rPr>
          <w:lang w:val="es-CL"/>
        </w:rPr>
        <w:t xml:space="preserve"> se define</w:t>
      </w:r>
      <w:r w:rsidR="008D563E">
        <w:rPr>
          <w:lang w:val="es-CL"/>
        </w:rPr>
        <w:t xml:space="preserve"> en gran medida</w:t>
      </w:r>
      <w:r w:rsidRPr="00A17E4F">
        <w:rPr>
          <w:lang w:val="es-CL"/>
        </w:rPr>
        <w:t xml:space="preserve"> por su experticia </w:t>
      </w:r>
      <w:r w:rsidR="008218CE">
        <w:rPr>
          <w:lang w:val="es-CL"/>
        </w:rPr>
        <w:t>técnica</w:t>
      </w:r>
      <w:r w:rsidR="00D1721E">
        <w:rPr>
          <w:lang w:val="es-CL"/>
        </w:rPr>
        <w:t>.</w:t>
      </w:r>
    </w:p>
    <w:p w14:paraId="7334A537" w14:textId="5A98A7B4" w:rsidR="003C3D58" w:rsidRPr="00A17E4F" w:rsidRDefault="00D1721E" w:rsidP="003C3D58">
      <w:pPr>
        <w:rPr>
          <w:lang w:val="es-CL"/>
        </w:rPr>
      </w:pPr>
      <w:r>
        <w:rPr>
          <w:lang w:val="es-CL"/>
        </w:rPr>
        <w:t>No obstante</w:t>
      </w:r>
      <w:r w:rsidR="003C3D58" w:rsidRPr="00A17E4F">
        <w:rPr>
          <w:lang w:val="es-CL"/>
        </w:rPr>
        <w:t xml:space="preserve">, </w:t>
      </w:r>
      <w:r w:rsidRPr="00A17E4F">
        <w:rPr>
          <w:lang w:val="es-CL"/>
        </w:rPr>
        <w:t>para la mayoría de las empresas consultadas</w:t>
      </w:r>
      <w:r>
        <w:rPr>
          <w:lang w:val="es-CL"/>
        </w:rPr>
        <w:t>,</w:t>
      </w:r>
      <w:r w:rsidRPr="00A17E4F">
        <w:rPr>
          <w:lang w:val="es-CL"/>
        </w:rPr>
        <w:t xml:space="preserve"> </w:t>
      </w:r>
      <w:r w:rsidR="003C3D58" w:rsidRPr="00A17E4F">
        <w:rPr>
          <w:lang w:val="es-CL"/>
        </w:rPr>
        <w:t>el gr</w:t>
      </w:r>
      <w:r w:rsidR="008218CE">
        <w:rPr>
          <w:lang w:val="es-CL"/>
        </w:rPr>
        <w:t>ado académico del investigador</w:t>
      </w:r>
      <w:r w:rsidR="003C3D58" w:rsidRPr="00A17E4F">
        <w:rPr>
          <w:lang w:val="es-CL"/>
        </w:rPr>
        <w:t xml:space="preserve"> </w:t>
      </w:r>
      <w:r w:rsidR="008218CE">
        <w:rPr>
          <w:lang w:val="es-CL"/>
        </w:rPr>
        <w:t xml:space="preserve">por sí mismo </w:t>
      </w:r>
      <w:r w:rsidR="003C3D58" w:rsidRPr="00A17E4F">
        <w:rPr>
          <w:lang w:val="es-CL"/>
        </w:rPr>
        <w:t xml:space="preserve">no </w:t>
      </w:r>
      <w:r w:rsidR="008218CE">
        <w:rPr>
          <w:lang w:val="es-CL"/>
        </w:rPr>
        <w:t>resulta</w:t>
      </w:r>
      <w:r w:rsidR="003C3D58" w:rsidRPr="00A17E4F">
        <w:rPr>
          <w:lang w:val="es-CL"/>
        </w:rPr>
        <w:t xml:space="preserve"> ser un factor</w:t>
      </w:r>
      <w:r w:rsidR="00FD13E0">
        <w:rPr>
          <w:lang w:val="es-CL"/>
        </w:rPr>
        <w:t xml:space="preserve"> suficiente</w:t>
      </w:r>
      <w:r w:rsidR="003C3D58" w:rsidRPr="00A17E4F">
        <w:rPr>
          <w:lang w:val="es-CL"/>
        </w:rPr>
        <w:t xml:space="preserve"> a la hora de su contratación.</w:t>
      </w:r>
      <w:r w:rsidR="00FD13E0">
        <w:rPr>
          <w:lang w:val="es-CL"/>
        </w:rPr>
        <w:t xml:space="preserve"> </w:t>
      </w:r>
      <w:r w:rsidR="003C3D58" w:rsidRPr="00A17E4F">
        <w:rPr>
          <w:lang w:val="es-CL"/>
        </w:rPr>
        <w:t xml:space="preserve">Esto aparece en entrevistados de distintos </w:t>
      </w:r>
      <w:r w:rsidR="00FD13E0">
        <w:rPr>
          <w:lang w:val="es-CL"/>
        </w:rPr>
        <w:t>sectores</w:t>
      </w:r>
      <w:r w:rsidR="003C3D58" w:rsidRPr="00A17E4F">
        <w:rPr>
          <w:lang w:val="es-CL"/>
        </w:rPr>
        <w:t xml:space="preserve"> de la economía, tanto en sectores emergentes (TI, energía solar) como en sectores tradicionales de la industria (vitvinicultura, minería).</w:t>
      </w:r>
    </w:p>
    <w:p w14:paraId="45B33062" w14:textId="72737D03" w:rsidR="003C3D58" w:rsidRPr="00A17E4F" w:rsidRDefault="003C3D58" w:rsidP="003C3D58">
      <w:pPr>
        <w:tabs>
          <w:tab w:val="left" w:pos="7371"/>
        </w:tabs>
        <w:ind w:left="567" w:right="-34"/>
        <w:rPr>
          <w:i/>
          <w:lang w:val="es-CL"/>
        </w:rPr>
      </w:pPr>
      <w:r w:rsidRPr="00A17E4F">
        <w:rPr>
          <w:i/>
          <w:lang w:val="es-CL"/>
        </w:rPr>
        <w:lastRenderedPageBreak/>
        <w:t xml:space="preserve">“Yo creo que en este momento y para lo que hacemos, si es que llegan doctores que han estudiado cosas de Big Data o Internet de las cosas ayudan, pero no es necesario. Lamentablemente la tecnología es así, es de cabros que son programadores y son unos genios y no necesariamente van a la universidad…” </w:t>
      </w:r>
      <w:r w:rsidRPr="00A17E4F">
        <w:rPr>
          <w:lang w:val="es-CL"/>
        </w:rPr>
        <w:t>(Empresa, sector TI).</w:t>
      </w:r>
    </w:p>
    <w:p w14:paraId="0653EDC1" w14:textId="4E4E3A3C" w:rsidR="003C3D58" w:rsidRDefault="008218CE" w:rsidP="003C3D58">
      <w:pPr>
        <w:tabs>
          <w:tab w:val="left" w:pos="7371"/>
        </w:tabs>
        <w:ind w:left="567" w:right="-34"/>
        <w:rPr>
          <w:lang w:val="es-CL"/>
        </w:rPr>
      </w:pPr>
      <w:r>
        <w:rPr>
          <w:i/>
          <w:lang w:val="es-CL"/>
        </w:rPr>
        <w:t>“N</w:t>
      </w:r>
      <w:r w:rsidR="003C3D58" w:rsidRPr="00A17E4F">
        <w:rPr>
          <w:i/>
          <w:lang w:val="es-CL"/>
        </w:rPr>
        <w:t xml:space="preserve">osotros detectamos a esas personas que no tienen el grado de doctor, pero tienen una alta capacidad de entender las cosas, de desarrollarlas, son rápidos en el actuar y se pagan solos, porque ellos en el fondo quieren emprender y quieren transformarse en socios de estos desarrollos que se hacen…” </w:t>
      </w:r>
      <w:r w:rsidR="003C3D58" w:rsidRPr="00A17E4F">
        <w:rPr>
          <w:lang w:val="es-CL"/>
        </w:rPr>
        <w:t>(Empresa, sector energía solar).</w:t>
      </w:r>
    </w:p>
    <w:p w14:paraId="06AC1B53" w14:textId="13A0E991" w:rsidR="00FD13E0" w:rsidRPr="00FD13E0" w:rsidRDefault="00FD13E0" w:rsidP="00FD13E0">
      <w:pPr>
        <w:ind w:left="567"/>
        <w:rPr>
          <w:szCs w:val="22"/>
          <w:lang w:val="es-CL"/>
        </w:rPr>
      </w:pPr>
      <w:r w:rsidRPr="00FD13E0">
        <w:rPr>
          <w:i/>
          <w:szCs w:val="22"/>
          <w:lang w:val="es-CL"/>
        </w:rPr>
        <w:t xml:space="preserve">“Yo creo que </w:t>
      </w:r>
      <w:r>
        <w:rPr>
          <w:i/>
          <w:szCs w:val="22"/>
          <w:lang w:val="es-CL"/>
        </w:rPr>
        <w:t>la gente que hemos seleccionado</w:t>
      </w:r>
      <w:r w:rsidRPr="00FD13E0">
        <w:rPr>
          <w:i/>
          <w:szCs w:val="22"/>
          <w:lang w:val="es-CL"/>
        </w:rPr>
        <w:t xml:space="preserve"> es gente que, primero, tiene una formación académica muy fuerte. Segundo, que tiene experiencia, no solo académica, sino experiencia trabajando en la empresa. Y tercero, hay un foco sobre buscar gente con habilidades blandas, digamos, y que sea capaz de liderar equipos y trabajar en equipo, eso es muy importante”</w:t>
      </w:r>
      <w:r>
        <w:rPr>
          <w:i/>
          <w:szCs w:val="22"/>
          <w:lang w:val="es-CL"/>
        </w:rPr>
        <w:t xml:space="preserve"> </w:t>
      </w:r>
      <w:r>
        <w:rPr>
          <w:szCs w:val="22"/>
          <w:lang w:val="es-CL"/>
        </w:rPr>
        <w:t>(Empresa, sector vitivinícola).</w:t>
      </w:r>
    </w:p>
    <w:p w14:paraId="4C81D9F8" w14:textId="77777777" w:rsidR="00375D3F" w:rsidRDefault="00375D3F" w:rsidP="00375D3F">
      <w:pPr>
        <w:pStyle w:val="Textoindependiente"/>
      </w:pPr>
      <w:r>
        <w:t xml:space="preserve">El análisis de las entrevistas realizadas a los representantes del sector productivo permitió identificar distintas competencias de los investigadores con grado de doctor que son valoradas postitivamente por los empleadores; principalmente su nivel de conocimiento especializado, sus redes de contacto en el sector académico y con otros profesionales o su capacidad para mantenerse actualizados en conocimiento de frontera. </w:t>
      </w:r>
    </w:p>
    <w:p w14:paraId="131CFC65" w14:textId="5A63FA05" w:rsidR="00375D3F" w:rsidRDefault="00375D3F" w:rsidP="00375D3F">
      <w:pPr>
        <w:ind w:left="567" w:right="-34"/>
        <w:rPr>
          <w:lang w:val="es-CL"/>
        </w:rPr>
      </w:pPr>
      <w:r w:rsidRPr="00A17E4F">
        <w:rPr>
          <w:i/>
          <w:lang w:val="es-CL"/>
        </w:rPr>
        <w:t xml:space="preserve">“Todo este conocimiento él puede plasmarlo en las fórmulas, en cómo funciona el sistema. Yo creo que ha sido un aporte grande. No te podría comparar con un caso en el que no fuera así, porque no conozco, así que no te podría decir cuánto más, pero ya por el hecho de que se haya dedicado años a estudiar el tema se nota en el conocimiento absoluto del tema. Yo creo que sí aporta mucho dentro de la empresa y dentro de nuestro desarrollo” </w:t>
      </w:r>
      <w:r w:rsidRPr="00A17E4F">
        <w:rPr>
          <w:lang w:val="es-CL"/>
        </w:rPr>
        <w:t>(Empresa, sector servicios</w:t>
      </w:r>
      <w:r>
        <w:rPr>
          <w:lang w:val="es-CL"/>
        </w:rPr>
        <w:t xml:space="preserve"> profesionales</w:t>
      </w:r>
      <w:r w:rsidRPr="00A17E4F">
        <w:rPr>
          <w:lang w:val="es-CL"/>
        </w:rPr>
        <w:t>).</w:t>
      </w:r>
    </w:p>
    <w:p w14:paraId="3027695F" w14:textId="6AF2E655" w:rsidR="008D563E" w:rsidRPr="00A17E4F" w:rsidRDefault="00375D3F" w:rsidP="008D563E">
      <w:pPr>
        <w:rPr>
          <w:lang w:val="es-CL"/>
        </w:rPr>
      </w:pPr>
      <w:r>
        <w:t>Sin embargo,</w:t>
      </w:r>
      <w:r w:rsidR="008D563E">
        <w:t xml:space="preserve"> en todas las entrevistas realizadas se señaló como muy relevante la </w:t>
      </w:r>
      <w:r w:rsidR="008D563E" w:rsidRPr="00A17E4F">
        <w:rPr>
          <w:lang w:val="es-CL"/>
        </w:rPr>
        <w:t xml:space="preserve">experiencia </w:t>
      </w:r>
      <w:r w:rsidR="008D563E">
        <w:rPr>
          <w:lang w:val="es-CL"/>
        </w:rPr>
        <w:t xml:space="preserve">previa de los profesionales </w:t>
      </w:r>
      <w:r w:rsidR="008D563E" w:rsidRPr="00A17E4F">
        <w:rPr>
          <w:lang w:val="es-CL"/>
        </w:rPr>
        <w:t xml:space="preserve">en </w:t>
      </w:r>
      <w:r w:rsidR="008D563E">
        <w:rPr>
          <w:lang w:val="es-CL"/>
        </w:rPr>
        <w:t>las</w:t>
      </w:r>
      <w:r w:rsidR="008D563E" w:rsidRPr="00A17E4F">
        <w:rPr>
          <w:lang w:val="es-CL"/>
        </w:rPr>
        <w:t xml:space="preserve"> </w:t>
      </w:r>
      <w:r w:rsidR="008D563E">
        <w:rPr>
          <w:lang w:val="es-CL"/>
        </w:rPr>
        <w:t>áreas de interés de cada empresa.</w:t>
      </w:r>
      <w:r>
        <w:rPr>
          <w:lang w:val="es-CL"/>
        </w:rPr>
        <w:t xml:space="preserve"> </w:t>
      </w:r>
      <w:r w:rsidR="008D563E">
        <w:rPr>
          <w:lang w:val="es-CL"/>
        </w:rPr>
        <w:t>En este sentido, en las entrevistas apareció una percepción compartida sobre</w:t>
      </w:r>
      <w:r w:rsidR="008D563E" w:rsidRPr="00A17E4F">
        <w:rPr>
          <w:lang w:val="es-CL"/>
        </w:rPr>
        <w:t xml:space="preserve"> </w:t>
      </w:r>
      <w:r w:rsidR="008D563E">
        <w:rPr>
          <w:lang w:val="es-CL"/>
        </w:rPr>
        <w:t>ciertas</w:t>
      </w:r>
      <w:r w:rsidR="008D563E" w:rsidRPr="00A17E4F">
        <w:rPr>
          <w:lang w:val="es-CL"/>
        </w:rPr>
        <w:t xml:space="preserve"> </w:t>
      </w:r>
      <w:r w:rsidR="008D563E">
        <w:rPr>
          <w:lang w:val="es-CL"/>
        </w:rPr>
        <w:t>debilidades de los investigadores, en particular aquellos con grado de doctor. Dichas debilidades</w:t>
      </w:r>
      <w:r w:rsidR="008D563E" w:rsidRPr="00A17E4F">
        <w:rPr>
          <w:lang w:val="es-CL"/>
        </w:rPr>
        <w:t xml:space="preserve"> </w:t>
      </w:r>
      <w:r w:rsidR="008D563E">
        <w:rPr>
          <w:lang w:val="es-CL"/>
        </w:rPr>
        <w:t xml:space="preserve">percibidas podrían estar </w:t>
      </w:r>
      <w:r w:rsidR="008D563E" w:rsidRPr="00A17E4F">
        <w:rPr>
          <w:lang w:val="es-CL"/>
        </w:rPr>
        <w:t>obstaculizan</w:t>
      </w:r>
      <w:r w:rsidR="008D563E">
        <w:rPr>
          <w:lang w:val="es-CL"/>
        </w:rPr>
        <w:t>do</w:t>
      </w:r>
      <w:r w:rsidR="008D563E" w:rsidRPr="00A17E4F">
        <w:rPr>
          <w:lang w:val="es-CL"/>
        </w:rPr>
        <w:t xml:space="preserve"> </w:t>
      </w:r>
      <w:r w:rsidR="008D563E">
        <w:rPr>
          <w:lang w:val="es-CL"/>
        </w:rPr>
        <w:t xml:space="preserve">tanto su contratación como su permanencia en la industria. </w:t>
      </w:r>
      <w:r w:rsidR="00AC1593">
        <w:rPr>
          <w:lang w:val="es-CL"/>
        </w:rPr>
        <w:t>Las principales debilidades mencionadas en las entrevistas fueron</w:t>
      </w:r>
      <w:r w:rsidR="008D563E" w:rsidRPr="00A17E4F">
        <w:rPr>
          <w:lang w:val="es-CL"/>
        </w:rPr>
        <w:t xml:space="preserve"> las siguientes: </w:t>
      </w:r>
    </w:p>
    <w:p w14:paraId="73023594" w14:textId="4C4A4866" w:rsidR="008D563E" w:rsidRPr="00375D3F" w:rsidRDefault="008D563E" w:rsidP="008D563E">
      <w:pPr>
        <w:pStyle w:val="Prrafodelista"/>
        <w:numPr>
          <w:ilvl w:val="0"/>
          <w:numId w:val="26"/>
        </w:numPr>
        <w:ind w:left="426" w:hanging="357"/>
        <w:contextualSpacing w:val="0"/>
      </w:pPr>
      <w:r w:rsidRPr="00375D3F">
        <w:rPr>
          <w:b/>
        </w:rPr>
        <w:lastRenderedPageBreak/>
        <w:t>Falta de experiencia en el sector productivo:</w:t>
      </w:r>
      <w:r w:rsidRPr="00375D3F">
        <w:t xml:space="preserve"> esta debilidad es caracterizada en el imaginario empresarial</w:t>
      </w:r>
      <w:r>
        <w:t xml:space="preserve"> como “falta de calle”, y </w:t>
      </w:r>
      <w:r w:rsidR="00892885">
        <w:t>es</w:t>
      </w:r>
      <w:r>
        <w:t xml:space="preserve"> la principal limitante al pensar en la inserción de investigadores altamente especializados.</w:t>
      </w:r>
      <w:r w:rsidRPr="00323701">
        <w:t xml:space="preserve"> </w:t>
      </w:r>
      <w:r>
        <w:t xml:space="preserve">Se valora negativamente la híper especialización y el ritmo de trabajo más lento al que estarían acostumbrados en la academia. </w:t>
      </w:r>
      <w:r w:rsidRPr="00375D3F">
        <w:t>Para alguno</w:t>
      </w:r>
      <w:r w:rsidR="00375D3F">
        <w:t xml:space="preserve">s entrevistados de empresas </w:t>
      </w:r>
      <w:r w:rsidRPr="00375D3F">
        <w:t xml:space="preserve">es </w:t>
      </w:r>
      <w:r w:rsidR="00375D3F" w:rsidRPr="00375D3F">
        <w:t>crítico que el profesional</w:t>
      </w:r>
      <w:r w:rsidRPr="00375D3F">
        <w:t xml:space="preserve"> se adapte a la organización y no al revés</w:t>
      </w:r>
      <w:r w:rsidR="00375D3F">
        <w:t>, por lo que advierten</w:t>
      </w:r>
      <w:r w:rsidR="00375D3F" w:rsidRPr="00375D3F">
        <w:t xml:space="preserve"> que e</w:t>
      </w:r>
      <w:r w:rsidRPr="00375D3F">
        <w:t>l investigador debe rápidamente asumir que los tiempos y los modos de trabajo en la empresa son disti</w:t>
      </w:r>
      <w:r w:rsidR="00375D3F">
        <w:t>ntos al trabajo en la academia.</w:t>
      </w:r>
      <w:r w:rsidR="00AC1593">
        <w:t xml:space="preserve"> Asimismo, se valora positivamente que los investigadores tengan también formación o experiencia en gestión.</w:t>
      </w:r>
    </w:p>
    <w:p w14:paraId="36CE6753" w14:textId="4B51CD82" w:rsidR="008D563E" w:rsidRDefault="008D563E" w:rsidP="008D563E">
      <w:pPr>
        <w:pStyle w:val="Prrafodelista"/>
        <w:numPr>
          <w:ilvl w:val="0"/>
          <w:numId w:val="26"/>
        </w:numPr>
        <w:ind w:left="426" w:hanging="357"/>
        <w:contextualSpacing w:val="0"/>
      </w:pPr>
      <w:r w:rsidRPr="00BA25A4">
        <w:rPr>
          <w:b/>
        </w:rPr>
        <w:t>Falta de orientación al cliente:</w:t>
      </w:r>
      <w:r>
        <w:t xml:space="preserve"> competencia que </w:t>
      </w:r>
      <w:r w:rsidR="00375D3F">
        <w:t>i</w:t>
      </w:r>
      <w:r w:rsidRPr="00BA25A4">
        <w:t>mplica preocuparse por entender las necesidades</w:t>
      </w:r>
      <w:r>
        <w:t xml:space="preserve"> </w:t>
      </w:r>
      <w:r w:rsidRPr="00BA25A4">
        <w:t xml:space="preserve">de los clientes </w:t>
      </w:r>
      <w:r w:rsidR="00375D3F">
        <w:t>(internos y externos)</w:t>
      </w:r>
      <w:r w:rsidR="00375D3F" w:rsidRPr="00BA25A4">
        <w:t xml:space="preserve"> </w:t>
      </w:r>
      <w:r w:rsidR="00375D3F">
        <w:t>y dar solución a sus problemas</w:t>
      </w:r>
      <w:r>
        <w:t>. Algunas de las variables mencionadas por los entrevistados en este ámbito son: conocer el negocio del cliente y sus necesidades; explorar nuevas necesidades y buscar la forma de satisfacerla</w:t>
      </w:r>
      <w:r w:rsidR="00375D3F">
        <w:t>s</w:t>
      </w:r>
      <w:r>
        <w:t xml:space="preserve">, realizar seguimiento </w:t>
      </w:r>
      <w:r w:rsidR="00375D3F">
        <w:t>de las necesidades del cliente.</w:t>
      </w:r>
    </w:p>
    <w:p w14:paraId="275EBF09" w14:textId="299244A5" w:rsidR="008D563E" w:rsidRDefault="008D563E" w:rsidP="008D563E">
      <w:pPr>
        <w:pStyle w:val="Prrafodelista"/>
        <w:numPr>
          <w:ilvl w:val="0"/>
          <w:numId w:val="26"/>
        </w:numPr>
        <w:ind w:left="426" w:hanging="357"/>
        <w:contextualSpacing w:val="0"/>
      </w:pPr>
      <w:r w:rsidRPr="00323701">
        <w:rPr>
          <w:b/>
        </w:rPr>
        <w:t>Escas</w:t>
      </w:r>
      <w:r w:rsidR="00AC1593">
        <w:rPr>
          <w:b/>
        </w:rPr>
        <w:t>as</w:t>
      </w:r>
      <w:r w:rsidRPr="00323701">
        <w:rPr>
          <w:b/>
        </w:rPr>
        <w:t xml:space="preserve"> habilidades blandas:</w:t>
      </w:r>
      <w:r w:rsidRPr="00323701">
        <w:rPr>
          <w:bCs/>
          <w:smallCaps/>
        </w:rPr>
        <w:t xml:space="preserve"> </w:t>
      </w:r>
      <w:r>
        <w:t xml:space="preserve">La escasa formación en este tipo de habilidades se percibe como una debilidad por </w:t>
      </w:r>
      <w:r w:rsidR="00375D3F">
        <w:t>gran parte de los</w:t>
      </w:r>
      <w:r>
        <w:t xml:space="preserve"> entrevistado</w:t>
      </w:r>
      <w:r w:rsidR="00375D3F">
        <w:t>s</w:t>
      </w:r>
      <w:r>
        <w:t>. El trabajo colaborativo en investigación requiere de habilidades para conectarse con otros agentes tanto al interior como fuera de la empresa</w:t>
      </w:r>
      <w:r w:rsidRPr="00375D3F">
        <w:t>. En este sentido</w:t>
      </w:r>
      <w:r w:rsidR="00375D3F">
        <w:t>,</w:t>
      </w:r>
      <w:r w:rsidRPr="00375D3F">
        <w:t xml:space="preserve"> </w:t>
      </w:r>
      <w:r w:rsidR="00375D3F">
        <w:t xml:space="preserve">en muchos casos </w:t>
      </w:r>
      <w:r w:rsidRPr="00375D3F">
        <w:t>se percibe al investigador con grado de doct</w:t>
      </w:r>
      <w:r>
        <w:t>or co</w:t>
      </w:r>
      <w:r w:rsidR="00375D3F">
        <w:t>mo alguie</w:t>
      </w:r>
      <w:r>
        <w:t xml:space="preserve">n </w:t>
      </w:r>
      <w:r w:rsidR="00375D3F">
        <w:t xml:space="preserve">con </w:t>
      </w:r>
      <w:r>
        <w:t xml:space="preserve">una formación orientada más al trabajo individual, aislado, </w:t>
      </w:r>
      <w:r w:rsidR="00375D3F">
        <w:t xml:space="preserve">y </w:t>
      </w:r>
      <w:r>
        <w:t>con pocas habilidades para vincularse con su entorno.</w:t>
      </w:r>
      <w:r w:rsidRPr="00323701">
        <w:t xml:space="preserve"> </w:t>
      </w:r>
      <w:r>
        <w:t xml:space="preserve">La habilidad de trabajar en equipos </w:t>
      </w:r>
      <w:r w:rsidR="00375D3F">
        <w:t>y para comunicar resultados son c</w:t>
      </w:r>
      <w:r>
        <w:t>aracterística</w:t>
      </w:r>
      <w:r w:rsidR="00375D3F">
        <w:t>s</w:t>
      </w:r>
      <w:r>
        <w:t xml:space="preserve"> que se valora</w:t>
      </w:r>
      <w:r w:rsidR="00375D3F">
        <w:t>n</w:t>
      </w:r>
      <w:r>
        <w:t xml:space="preserve"> y que</w:t>
      </w:r>
      <w:r w:rsidR="00375D3F">
        <w:t xml:space="preserve"> –según señalan distintos entrevistados–</w:t>
      </w:r>
      <w:r>
        <w:t xml:space="preserve"> no siempre han desarrollado </w:t>
      </w:r>
      <w:r w:rsidR="00375D3F">
        <w:t>durante</w:t>
      </w:r>
      <w:r>
        <w:t xml:space="preserve"> su formación.</w:t>
      </w:r>
    </w:p>
    <w:p w14:paraId="78D3749D" w14:textId="5C35E04E" w:rsidR="008D563E" w:rsidRPr="00A17E4F" w:rsidRDefault="008D563E" w:rsidP="008D563E">
      <w:pPr>
        <w:ind w:left="567" w:right="-34"/>
        <w:rPr>
          <w:i/>
          <w:lang w:val="es-CL"/>
        </w:rPr>
      </w:pPr>
      <w:r w:rsidRPr="00A17E4F">
        <w:rPr>
          <w:i/>
          <w:lang w:val="es-CL"/>
        </w:rPr>
        <w:t>“Es por el sistema académico; vienen de un laboratorio, trabajando en el laboratorio encerrados, digamos, sin mucha comunicación, sino que ellos realizan su trabajo muy bien cuando están entre estas cuatro paredes, pero acá necesitan dedicarse no solo a la inve</w:t>
      </w:r>
      <w:r>
        <w:rPr>
          <w:i/>
          <w:lang w:val="es-CL"/>
        </w:rPr>
        <w:t>stigación, sino a la gestión de</w:t>
      </w:r>
      <w:r w:rsidRPr="00A17E4F">
        <w:rPr>
          <w:i/>
          <w:lang w:val="es-CL"/>
        </w:rPr>
        <w:t xml:space="preserve"> I+D, y es otro mundo” </w:t>
      </w:r>
      <w:r w:rsidR="00375D3F">
        <w:rPr>
          <w:lang w:val="es-CL"/>
        </w:rPr>
        <w:t>(e</w:t>
      </w:r>
      <w:r w:rsidRPr="00A17E4F">
        <w:rPr>
          <w:lang w:val="es-CL"/>
        </w:rPr>
        <w:t>mpresa</w:t>
      </w:r>
      <w:r w:rsidR="00375D3F">
        <w:rPr>
          <w:lang w:val="es-CL"/>
        </w:rPr>
        <w:t xml:space="preserve"> tecnológica</w:t>
      </w:r>
      <w:r w:rsidRPr="00A17E4F">
        <w:rPr>
          <w:lang w:val="es-CL"/>
        </w:rPr>
        <w:t>, sector agroindustria).</w:t>
      </w:r>
    </w:p>
    <w:p w14:paraId="632D9BA7" w14:textId="10CF5C6D" w:rsidR="008D563E" w:rsidRPr="00A17E4F" w:rsidRDefault="008D563E" w:rsidP="008D563E">
      <w:pPr>
        <w:ind w:left="567" w:right="-34"/>
        <w:rPr>
          <w:i/>
          <w:lang w:val="es-CL"/>
        </w:rPr>
      </w:pPr>
      <w:r w:rsidRPr="00A17E4F">
        <w:rPr>
          <w:i/>
          <w:lang w:val="es-CL"/>
        </w:rPr>
        <w:t xml:space="preserve">“Es básicamente la capacidad de vincularse con distintos colaboradores; es gente que necesita vincularse con agencias estatales -con Corfo, con </w:t>
      </w:r>
      <w:r>
        <w:rPr>
          <w:i/>
          <w:lang w:val="es-CL"/>
        </w:rPr>
        <w:t>CONICYT</w:t>
      </w:r>
      <w:r w:rsidRPr="00A17E4F">
        <w:rPr>
          <w:i/>
          <w:lang w:val="es-CL"/>
        </w:rPr>
        <w:t xml:space="preserve">, con FIA- necesita internamente negociar proyectos con distintas gerencias dentro de la compañía, necesita ir a la academia a generar redes de colaboración con distintas universidades... Por lo tanto eso es algo que yo creo que en </w:t>
      </w:r>
      <w:r w:rsidRPr="00A17E4F">
        <w:rPr>
          <w:i/>
          <w:lang w:val="es-CL"/>
        </w:rPr>
        <w:lastRenderedPageBreak/>
        <w:t>la formación que se les da a los doctores hoy día en Chile, es una debilidad que hemos visto”.</w:t>
      </w:r>
      <w:r w:rsidR="00375D3F">
        <w:rPr>
          <w:lang w:val="es-CL"/>
        </w:rPr>
        <w:t xml:space="preserve"> (e</w:t>
      </w:r>
      <w:r w:rsidRPr="00A17E4F">
        <w:rPr>
          <w:lang w:val="es-CL"/>
        </w:rPr>
        <w:t>mpresa</w:t>
      </w:r>
      <w:r w:rsidR="00375D3F">
        <w:rPr>
          <w:lang w:val="es-CL"/>
        </w:rPr>
        <w:t xml:space="preserve"> productiva</w:t>
      </w:r>
      <w:r w:rsidRPr="00A17E4F">
        <w:rPr>
          <w:lang w:val="es-CL"/>
        </w:rPr>
        <w:t xml:space="preserve">, sector </w:t>
      </w:r>
      <w:r w:rsidR="00375D3F">
        <w:rPr>
          <w:lang w:val="es-CL"/>
        </w:rPr>
        <w:t>alimentos</w:t>
      </w:r>
      <w:r w:rsidRPr="00A17E4F">
        <w:rPr>
          <w:lang w:val="es-CL"/>
        </w:rPr>
        <w:t>).</w:t>
      </w:r>
    </w:p>
    <w:p w14:paraId="30B39D65" w14:textId="77777777" w:rsidR="00B9499A" w:rsidRDefault="00B9499A" w:rsidP="008D563E">
      <w:r>
        <w:t xml:space="preserve">Es posible que muchas de las percepciones que tienen los representantes de empresas respecto de los investigadores y de los doctorados en particular provengan de estereotipos o prejuicios que no se basan necesariamente en la experiencia. </w:t>
      </w:r>
    </w:p>
    <w:p w14:paraId="20AA660E" w14:textId="181E4D1F" w:rsidR="008D563E" w:rsidRDefault="00B9499A" w:rsidP="008D563E">
      <w:r>
        <w:t xml:space="preserve">Para contrastar dichos prejuicios, en la encuesta se recogió la percepción personal de las contrapartes de empresas </w:t>
      </w:r>
      <w:r w:rsidR="00E47915">
        <w:t>respecto de los profesionales incorporados mediante los proyectos adjudicados. Se pidió, por una parte, que señalaran cuáles son las competencias laborales más relevantes para la empresa y luego, que marcaran aquellas competencias que el investigador en cuestión necesitaba mejorar. Como se observa en el siguiente</w:t>
      </w:r>
      <w:r w:rsidR="000737FF">
        <w:t xml:space="preserve"> gráfico</w:t>
      </w:r>
      <w:r w:rsidR="00E47915">
        <w:t>, si bien todas las competencias fueron mencionadas, el 100% de los entrevistados marcó como muy relevante el “trabajo en equipo” y la “comunicación”. Asimismo, la “comunicación” apareció como la competencia laboral relevante que más deb</w:t>
      </w:r>
      <w:r w:rsidR="000737FF">
        <w:t>e</w:t>
      </w:r>
      <w:r w:rsidR="00E47915">
        <w:t>n mejorar los investigadores, seguida por la “orientación al cliente”.</w:t>
      </w:r>
      <w:r w:rsidR="00E47915" w:rsidRPr="00E47915">
        <w:t xml:space="preserve"> </w:t>
      </w:r>
      <w:r w:rsidR="00E47915">
        <w:t>Por el contrario, las competencias más relevantes y mejor evaluadas son “creatividad” y “conocimiento tecnológico actualizado”.</w:t>
      </w:r>
    </w:p>
    <w:p w14:paraId="69A19429" w14:textId="1FBDFDAA" w:rsidR="00E47915" w:rsidRPr="00D86871" w:rsidRDefault="00E47915" w:rsidP="00D86871">
      <w:pPr>
        <w:spacing w:before="240"/>
        <w:rPr>
          <w:rFonts w:ascii="Arial Narrow" w:hAnsi="Arial Narrow"/>
          <w:b/>
          <w:bCs/>
          <w:sz w:val="20"/>
        </w:rPr>
      </w:pPr>
      <w:r w:rsidRPr="00D86871">
        <w:rPr>
          <w:rFonts w:ascii="Arial Narrow" w:hAnsi="Arial Narrow"/>
          <w:b/>
          <w:bCs/>
          <w:sz w:val="20"/>
        </w:rPr>
        <w:t>Gráfico 7. Competencias laborales relevantes para las empresas y</w:t>
      </w:r>
      <w:r w:rsidR="007143F7" w:rsidRPr="00D86871">
        <w:rPr>
          <w:rFonts w:ascii="Arial Narrow" w:hAnsi="Arial Narrow"/>
          <w:b/>
          <w:bCs/>
          <w:sz w:val="20"/>
        </w:rPr>
        <w:t xml:space="preserve"> </w:t>
      </w:r>
      <w:r w:rsidRPr="00D86871">
        <w:rPr>
          <w:rFonts w:ascii="Arial Narrow" w:hAnsi="Arial Narrow"/>
          <w:b/>
          <w:bCs/>
          <w:sz w:val="20"/>
        </w:rPr>
        <w:t>que los investigadores necesitan mejorar</w:t>
      </w:r>
    </w:p>
    <w:p w14:paraId="0D043B15" w14:textId="1D5326D8" w:rsidR="005C7672" w:rsidRPr="002112CB" w:rsidRDefault="00FD13E0" w:rsidP="002112CB">
      <w:pPr>
        <w:pStyle w:val="Textoindependiente"/>
      </w:pPr>
      <w:r w:rsidRPr="00A71224">
        <w:rPr>
          <w:noProof/>
          <w:lang w:eastAsia="es-ES"/>
        </w:rPr>
        <w:drawing>
          <wp:inline distT="0" distB="0" distL="0" distR="0" wp14:anchorId="519EFEE5" wp14:editId="6D6FC84B">
            <wp:extent cx="4749165" cy="2828290"/>
            <wp:effectExtent l="0" t="0" r="635"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49165" cy="2828290"/>
                    </a:xfrm>
                    <a:prstGeom prst="rect">
                      <a:avLst/>
                    </a:prstGeom>
                    <a:noFill/>
                    <a:ln>
                      <a:noFill/>
                    </a:ln>
                  </pic:spPr>
                </pic:pic>
              </a:graphicData>
            </a:graphic>
          </wp:inline>
        </w:drawing>
      </w:r>
      <w:r w:rsidR="005C7672">
        <w:rPr>
          <w:lang w:val="es-CL"/>
        </w:rPr>
        <w:br w:type="page"/>
      </w:r>
    </w:p>
    <w:p w14:paraId="51473193" w14:textId="1AE38B6B" w:rsidR="00B15D79" w:rsidRDefault="00B15D79" w:rsidP="00B15D79">
      <w:pPr>
        <w:pStyle w:val="Ttulo2"/>
        <w:framePr w:w="0" w:hSpace="0" w:wrap="auto" w:hAnchor="text" w:xAlign="left" w:yAlign="inline"/>
      </w:pPr>
      <w:r>
        <w:rPr>
          <w:szCs w:val="24"/>
        </w:rPr>
        <w:lastRenderedPageBreak/>
        <w:br/>
      </w:r>
      <w:bookmarkStart w:id="75" w:name="_Toc336365222"/>
      <w:r w:rsidR="001D7634">
        <w:t>profesional</w:t>
      </w:r>
      <w:r>
        <w:t>es beneficiarios</w:t>
      </w:r>
      <w:r w:rsidR="005675EB">
        <w:br/>
      </w:r>
      <w:r>
        <w:t xml:space="preserve">de </w:t>
      </w:r>
      <w:r w:rsidR="0067399A">
        <w:t xml:space="preserve">LOS PROGRAMAS </w:t>
      </w:r>
      <w:bookmarkEnd w:id="75"/>
      <w:r w:rsidR="005675EB">
        <w:t>pai y chi</w:t>
      </w:r>
    </w:p>
    <w:p w14:paraId="51E427CA" w14:textId="238FCD36" w:rsidR="008923AD" w:rsidRDefault="008923AD" w:rsidP="00D86871">
      <w:pPr>
        <w:pStyle w:val="TextoIndependiente-Primerparrafo"/>
      </w:pPr>
      <w:r>
        <w:t xml:space="preserve">En </w:t>
      </w:r>
      <w:r w:rsidRPr="00FF5D21">
        <w:rPr>
          <w:lang w:val="es-CL"/>
        </w:rPr>
        <w:t>esta sección se describe a los profesionales encuestados, participantes en proyectos beneficiarios de los instrumentos de la Línea de Inserción en el Sector Productivo del PAI (CONICYT) y del Programa de Capital Humano para la Innovación</w:t>
      </w:r>
      <w:r w:rsidR="0067399A">
        <w:rPr>
          <w:lang w:val="es-CL"/>
        </w:rPr>
        <w:t xml:space="preserve"> (CHI)</w:t>
      </w:r>
      <w:r w:rsidRPr="00FF5D21">
        <w:rPr>
          <w:lang w:val="es-CL"/>
        </w:rPr>
        <w:t>, de Corfo.</w:t>
      </w:r>
      <w:r w:rsidR="0067399A">
        <w:rPr>
          <w:lang w:val="es-CL"/>
        </w:rPr>
        <w:t xml:space="preserve"> </w:t>
      </w:r>
      <w:r>
        <w:t>En total se encuestó a 102 profesionales, 53 beneficiarios de la línea PAI</w:t>
      </w:r>
      <w:r w:rsidR="0067399A">
        <w:t>-</w:t>
      </w:r>
      <w:r>
        <w:t>ISP, 24 de PAI</w:t>
      </w:r>
      <w:r w:rsidR="0067399A">
        <w:t>-</w:t>
      </w:r>
      <w:r>
        <w:t xml:space="preserve">Tesis y 25 de </w:t>
      </w:r>
      <w:r w:rsidR="0067399A">
        <w:t>CHI de</w:t>
      </w:r>
      <w:r>
        <w:t xml:space="preserve"> Corfo CHI.</w:t>
      </w:r>
    </w:p>
    <w:p w14:paraId="38D75D67" w14:textId="136E0276" w:rsidR="008923AD" w:rsidRPr="00D86871" w:rsidRDefault="008923AD" w:rsidP="00D86871">
      <w:pPr>
        <w:spacing w:before="240"/>
        <w:ind w:left="709"/>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54</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Profesionales beneficiarios (marco muestral y muestra lograda)</w:t>
      </w:r>
    </w:p>
    <w:tbl>
      <w:tblPr>
        <w:tblStyle w:val="TablaFormatoverde2"/>
        <w:tblW w:w="4536" w:type="dxa"/>
        <w:tblInd w:w="817" w:type="dxa"/>
        <w:tblLayout w:type="fixed"/>
        <w:tblLook w:val="04A0" w:firstRow="1" w:lastRow="0" w:firstColumn="1" w:lastColumn="0" w:noHBand="0" w:noVBand="1"/>
      </w:tblPr>
      <w:tblGrid>
        <w:gridCol w:w="1276"/>
        <w:gridCol w:w="1134"/>
        <w:gridCol w:w="1134"/>
        <w:gridCol w:w="992"/>
      </w:tblGrid>
      <w:tr w:rsidR="008923AD" w:rsidRPr="00416752" w14:paraId="692E6FD2"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shd w:val="clear" w:color="auto" w:fill="D9D9D9" w:themeFill="background1" w:themeFillShade="D9"/>
            <w:noWrap/>
            <w:hideMark/>
          </w:tcPr>
          <w:p w14:paraId="39271D46" w14:textId="77777777" w:rsidR="008923AD" w:rsidRPr="00D86871" w:rsidRDefault="008923AD" w:rsidP="00D86871">
            <w:pPr>
              <w:spacing w:before="20" w:after="20"/>
              <w:ind w:right="-108"/>
              <w:rPr>
                <w:rFonts w:ascii="Arial Narrow" w:eastAsia="Times New Roman" w:hAnsi="Arial Narrow"/>
                <w:sz w:val="20"/>
                <w:lang w:eastAsia="es-ES"/>
              </w:rPr>
            </w:pPr>
            <w:r w:rsidRPr="00892885">
              <w:rPr>
                <w:rFonts w:ascii="Arial Narrow" w:eastAsia="Times New Roman" w:hAnsi="Arial Narrow"/>
                <w:sz w:val="20"/>
                <w:lang w:eastAsia="es-ES"/>
              </w:rPr>
              <w:t>Instrumento</w:t>
            </w:r>
          </w:p>
        </w:tc>
        <w:tc>
          <w:tcPr>
            <w:tcW w:w="1134" w:type="dxa"/>
            <w:shd w:val="clear" w:color="auto" w:fill="D9D9D9" w:themeFill="background1" w:themeFillShade="D9"/>
          </w:tcPr>
          <w:p w14:paraId="2C9ACCA4" w14:textId="7E611419" w:rsidR="008923AD" w:rsidRPr="00D86871" w:rsidRDefault="00892885" w:rsidP="00D86871">
            <w:pPr>
              <w:spacing w:before="20" w:after="20"/>
              <w:ind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8923AD" w:rsidRPr="00892885">
              <w:rPr>
                <w:rFonts w:ascii="Arial Narrow" w:eastAsia="Times New Roman" w:hAnsi="Arial Narrow"/>
                <w:bCs/>
                <w:color w:val="000000"/>
                <w:sz w:val="20"/>
                <w:lang w:eastAsia="es-ES"/>
              </w:rPr>
              <w:t xml:space="preserve"> marco muestral</w:t>
            </w:r>
          </w:p>
        </w:tc>
        <w:tc>
          <w:tcPr>
            <w:tcW w:w="1134" w:type="dxa"/>
            <w:shd w:val="clear" w:color="auto" w:fill="D9D9D9" w:themeFill="background1" w:themeFillShade="D9"/>
          </w:tcPr>
          <w:p w14:paraId="49A96A9F" w14:textId="6D4CFBDD" w:rsidR="008923AD" w:rsidRPr="00D86871" w:rsidRDefault="00892885" w:rsidP="00D86871">
            <w:pPr>
              <w:spacing w:before="20" w:after="20"/>
              <w:ind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 xml:space="preserve">n </w:t>
            </w:r>
            <w:r w:rsidR="008923AD" w:rsidRPr="00892885">
              <w:rPr>
                <w:rFonts w:ascii="Arial Narrow" w:eastAsia="Times New Roman" w:hAnsi="Arial Narrow"/>
                <w:bCs/>
                <w:color w:val="000000"/>
                <w:sz w:val="20"/>
                <w:lang w:eastAsia="es-ES"/>
              </w:rPr>
              <w:t>muestra lograda</w:t>
            </w:r>
          </w:p>
        </w:tc>
        <w:tc>
          <w:tcPr>
            <w:tcW w:w="992" w:type="dxa"/>
            <w:shd w:val="clear" w:color="auto" w:fill="D9D9D9" w:themeFill="background1" w:themeFillShade="D9"/>
          </w:tcPr>
          <w:p w14:paraId="036C34B3" w14:textId="77777777" w:rsidR="008923AD" w:rsidRPr="00D86871" w:rsidRDefault="008923AD" w:rsidP="00D86871">
            <w:pPr>
              <w:spacing w:before="20" w:after="20"/>
              <w:ind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92885">
              <w:rPr>
                <w:rFonts w:ascii="Arial Narrow" w:eastAsia="Times New Roman" w:hAnsi="Arial Narrow"/>
                <w:bCs/>
                <w:color w:val="000000"/>
                <w:sz w:val="20"/>
                <w:lang w:eastAsia="es-ES"/>
              </w:rPr>
              <w:t>% logro</w:t>
            </w:r>
          </w:p>
        </w:tc>
      </w:tr>
      <w:tr w:rsidR="008923AD" w:rsidRPr="00416752" w14:paraId="0C95D8CB"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noWrap/>
            <w:hideMark/>
          </w:tcPr>
          <w:p w14:paraId="3584BF5B" w14:textId="77777777" w:rsidR="008923AD" w:rsidRPr="00D86871" w:rsidRDefault="008923A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PAI ISP</w:t>
            </w:r>
          </w:p>
        </w:tc>
        <w:tc>
          <w:tcPr>
            <w:tcW w:w="1134" w:type="dxa"/>
            <w:tcBorders>
              <w:top w:val="single" w:sz="4" w:space="0" w:color="auto"/>
            </w:tcBorders>
          </w:tcPr>
          <w:p w14:paraId="40ADC765"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72</w:t>
            </w:r>
          </w:p>
        </w:tc>
        <w:tc>
          <w:tcPr>
            <w:tcW w:w="1134" w:type="dxa"/>
            <w:tcBorders>
              <w:top w:val="single" w:sz="4" w:space="0" w:color="auto"/>
            </w:tcBorders>
          </w:tcPr>
          <w:p w14:paraId="65C75684"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53</w:t>
            </w:r>
          </w:p>
        </w:tc>
        <w:tc>
          <w:tcPr>
            <w:tcW w:w="992" w:type="dxa"/>
            <w:tcBorders>
              <w:top w:val="single" w:sz="4" w:space="0" w:color="auto"/>
            </w:tcBorders>
          </w:tcPr>
          <w:p w14:paraId="2B4EE437"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73,6%</w:t>
            </w:r>
          </w:p>
        </w:tc>
      </w:tr>
      <w:tr w:rsidR="008923AD" w:rsidRPr="00416752" w14:paraId="50E18613"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noWrap/>
          </w:tcPr>
          <w:p w14:paraId="6BAA89CF" w14:textId="77777777" w:rsidR="008923AD" w:rsidRPr="00D86871" w:rsidRDefault="008923A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PAI Tesis</w:t>
            </w:r>
          </w:p>
        </w:tc>
        <w:tc>
          <w:tcPr>
            <w:tcW w:w="1134" w:type="dxa"/>
          </w:tcPr>
          <w:p w14:paraId="0875AE88"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40</w:t>
            </w:r>
          </w:p>
        </w:tc>
        <w:tc>
          <w:tcPr>
            <w:tcW w:w="1134" w:type="dxa"/>
          </w:tcPr>
          <w:p w14:paraId="25B55347"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24</w:t>
            </w:r>
          </w:p>
        </w:tc>
        <w:tc>
          <w:tcPr>
            <w:tcW w:w="992" w:type="dxa"/>
          </w:tcPr>
          <w:p w14:paraId="3848834A"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60,0%</w:t>
            </w:r>
          </w:p>
        </w:tc>
      </w:tr>
      <w:tr w:rsidR="008923AD" w:rsidRPr="00416752" w14:paraId="4C0D2139"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noWrap/>
          </w:tcPr>
          <w:p w14:paraId="76E158B9" w14:textId="77777777" w:rsidR="008923AD" w:rsidRPr="00D86871" w:rsidRDefault="008923AD" w:rsidP="00D86871">
            <w:pPr>
              <w:spacing w:before="20" w:after="20"/>
              <w:ind w:right="-108"/>
              <w:jc w:val="left"/>
              <w:rPr>
                <w:rFonts w:ascii="Arial Narrow" w:eastAsia="Times New Roman" w:hAnsi="Arial Narrow"/>
                <w:bCs/>
                <w:color w:val="000000"/>
                <w:sz w:val="20"/>
                <w:lang w:eastAsia="es-ES"/>
              </w:rPr>
            </w:pPr>
            <w:r w:rsidRPr="00892885">
              <w:rPr>
                <w:rFonts w:ascii="Arial Narrow" w:eastAsia="Times New Roman" w:hAnsi="Arial Narrow"/>
                <w:bCs/>
                <w:color w:val="000000"/>
                <w:sz w:val="20"/>
                <w:lang w:eastAsia="es-ES"/>
              </w:rPr>
              <w:t>Corfo CHI</w:t>
            </w:r>
          </w:p>
        </w:tc>
        <w:tc>
          <w:tcPr>
            <w:tcW w:w="1134" w:type="dxa"/>
          </w:tcPr>
          <w:p w14:paraId="3E159889"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43</w:t>
            </w:r>
          </w:p>
        </w:tc>
        <w:tc>
          <w:tcPr>
            <w:tcW w:w="1134" w:type="dxa"/>
          </w:tcPr>
          <w:p w14:paraId="5D8985D3"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25</w:t>
            </w:r>
          </w:p>
        </w:tc>
        <w:tc>
          <w:tcPr>
            <w:tcW w:w="992" w:type="dxa"/>
          </w:tcPr>
          <w:p w14:paraId="7FDFE97B"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92885">
              <w:rPr>
                <w:rFonts w:ascii="Arial Narrow" w:eastAsia="Times New Roman" w:hAnsi="Arial Narrow"/>
                <w:color w:val="000000"/>
                <w:sz w:val="20"/>
                <w:lang w:eastAsia="es-ES"/>
              </w:rPr>
              <w:t>58,1%</w:t>
            </w:r>
          </w:p>
        </w:tc>
      </w:tr>
      <w:tr w:rsidR="008923AD" w:rsidRPr="00416752" w14:paraId="65176EDF"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tcBorders>
            <w:noWrap/>
            <w:hideMark/>
          </w:tcPr>
          <w:p w14:paraId="2EC06631" w14:textId="77777777" w:rsidR="008923AD" w:rsidRPr="00D86871" w:rsidRDefault="008923AD" w:rsidP="00D86871">
            <w:pPr>
              <w:spacing w:before="20" w:after="20"/>
              <w:ind w:right="-108"/>
              <w:jc w:val="left"/>
              <w:rPr>
                <w:rFonts w:ascii="Arial Narrow" w:eastAsia="Times New Roman" w:hAnsi="Arial Narrow"/>
                <w:b/>
                <w:bCs/>
                <w:color w:val="000000"/>
                <w:sz w:val="20"/>
                <w:lang w:eastAsia="es-ES"/>
              </w:rPr>
            </w:pPr>
            <w:r w:rsidRPr="00892885">
              <w:rPr>
                <w:rFonts w:ascii="Arial Narrow" w:eastAsia="Times New Roman" w:hAnsi="Arial Narrow"/>
                <w:b/>
                <w:bCs/>
                <w:color w:val="000000"/>
                <w:sz w:val="20"/>
                <w:lang w:eastAsia="es-ES"/>
              </w:rPr>
              <w:t>Total</w:t>
            </w:r>
          </w:p>
        </w:tc>
        <w:tc>
          <w:tcPr>
            <w:tcW w:w="1134" w:type="dxa"/>
            <w:tcBorders>
              <w:top w:val="single" w:sz="4" w:space="0" w:color="auto"/>
            </w:tcBorders>
          </w:tcPr>
          <w:p w14:paraId="261D4184"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153</w:t>
            </w:r>
          </w:p>
        </w:tc>
        <w:tc>
          <w:tcPr>
            <w:tcW w:w="1134" w:type="dxa"/>
            <w:tcBorders>
              <w:top w:val="single" w:sz="4" w:space="0" w:color="auto"/>
            </w:tcBorders>
          </w:tcPr>
          <w:p w14:paraId="4B672504"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102</w:t>
            </w:r>
          </w:p>
        </w:tc>
        <w:tc>
          <w:tcPr>
            <w:tcW w:w="992" w:type="dxa"/>
            <w:tcBorders>
              <w:top w:val="single" w:sz="4" w:space="0" w:color="auto"/>
            </w:tcBorders>
          </w:tcPr>
          <w:p w14:paraId="4F03EFE8" w14:textId="77777777" w:rsidR="008923AD" w:rsidRPr="00D86871" w:rsidRDefault="008923AD" w:rsidP="00D86871">
            <w:pPr>
              <w:spacing w:before="20" w:after="20"/>
              <w:ind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92885">
              <w:rPr>
                <w:rFonts w:ascii="Arial Narrow" w:eastAsia="Times New Roman" w:hAnsi="Arial Narrow"/>
                <w:b/>
                <w:color w:val="000000"/>
                <w:sz w:val="20"/>
                <w:lang w:eastAsia="es-ES"/>
              </w:rPr>
              <w:t>66,7%</w:t>
            </w:r>
          </w:p>
        </w:tc>
      </w:tr>
    </w:tbl>
    <w:p w14:paraId="18A0D87F" w14:textId="3D6745FF" w:rsidR="008923AD" w:rsidRPr="00265FE7" w:rsidRDefault="008923AD" w:rsidP="00D86871">
      <w:pPr>
        <w:pStyle w:val="Prrafodelista"/>
        <w:numPr>
          <w:ilvl w:val="0"/>
          <w:numId w:val="76"/>
        </w:numPr>
        <w:spacing w:before="360"/>
        <w:ind w:left="425" w:hanging="357"/>
        <w:contextualSpacing w:val="0"/>
        <w:rPr>
          <w:b/>
          <w:lang w:val="es-CL"/>
        </w:rPr>
      </w:pPr>
      <w:r>
        <w:rPr>
          <w:b/>
          <w:lang w:val="es-CL"/>
        </w:rPr>
        <w:t>Sexo</w:t>
      </w:r>
    </w:p>
    <w:p w14:paraId="6D9E431F" w14:textId="77777777" w:rsidR="008923AD" w:rsidRDefault="008923AD" w:rsidP="008923AD">
      <w:r>
        <w:t>Los profesionales encuestados se distribuyen según sexo de manera muy similar al marco muestral.</w:t>
      </w:r>
    </w:p>
    <w:p w14:paraId="6B81E4EF" w14:textId="3DF51317" w:rsidR="008923AD" w:rsidRPr="00D86871" w:rsidRDefault="008923AD" w:rsidP="00D86871">
      <w:pPr>
        <w:spacing w:before="240"/>
        <w:jc w:val="left"/>
        <w:rPr>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55</w:t>
      </w:r>
      <w:r w:rsidRPr="00D86871">
        <w:rPr>
          <w:rFonts w:ascii="Arial Narrow" w:hAnsi="Arial Narrow"/>
          <w:b/>
          <w:bCs/>
          <w:sz w:val="20"/>
        </w:rPr>
        <w:fldChar w:fldCharType="end"/>
      </w:r>
      <w:r w:rsidRPr="00D86871">
        <w:rPr>
          <w:rFonts w:ascii="Arial Narrow" w:hAnsi="Arial Narrow" w:cs="Arial"/>
          <w:b/>
          <w:sz w:val="20"/>
          <w:lang w:val="es-CL"/>
        </w:rPr>
        <w:t>. Profesionales beneficiarios según sexo e instrumento</w:t>
      </w:r>
    </w:p>
    <w:tbl>
      <w:tblPr>
        <w:tblStyle w:val="TablaFormatoverde2"/>
        <w:tblW w:w="7088" w:type="dxa"/>
        <w:tblInd w:w="108" w:type="dxa"/>
        <w:tblLayout w:type="fixed"/>
        <w:tblLook w:val="04A0" w:firstRow="1" w:lastRow="0" w:firstColumn="1" w:lastColumn="0" w:noHBand="0" w:noVBand="1"/>
      </w:tblPr>
      <w:tblGrid>
        <w:gridCol w:w="1276"/>
        <w:gridCol w:w="992"/>
        <w:gridCol w:w="851"/>
        <w:gridCol w:w="1134"/>
        <w:gridCol w:w="851"/>
        <w:gridCol w:w="850"/>
        <w:gridCol w:w="1134"/>
      </w:tblGrid>
      <w:tr w:rsidR="00686587" w:rsidRPr="00416752" w14:paraId="74B4BCF2" w14:textId="77777777" w:rsidTr="00D8687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vMerge w:val="restart"/>
            <w:tcBorders>
              <w:right w:val="single" w:sz="4" w:space="0" w:color="auto"/>
            </w:tcBorders>
            <w:shd w:val="clear" w:color="auto" w:fill="D9D9D9" w:themeFill="background1" w:themeFillShade="D9"/>
            <w:noWrap/>
            <w:vAlign w:val="center"/>
            <w:hideMark/>
          </w:tcPr>
          <w:p w14:paraId="71389B95" w14:textId="77777777" w:rsidR="008923AD" w:rsidRPr="00D86871" w:rsidRDefault="008923AD" w:rsidP="00D86871">
            <w:pPr>
              <w:spacing w:before="20" w:after="20"/>
              <w:ind w:right="-108"/>
              <w:jc w:val="left"/>
              <w:rPr>
                <w:rFonts w:ascii="Arial Narrow" w:eastAsia="Times New Roman" w:hAnsi="Arial Narrow"/>
                <w:sz w:val="20"/>
                <w:lang w:eastAsia="es-ES"/>
              </w:rPr>
            </w:pPr>
            <w:r w:rsidRPr="008266BF">
              <w:rPr>
                <w:rFonts w:ascii="Arial Narrow" w:eastAsia="Times New Roman" w:hAnsi="Arial Narrow"/>
                <w:sz w:val="20"/>
                <w:lang w:eastAsia="es-ES"/>
              </w:rPr>
              <w:t>Instrumento</w:t>
            </w:r>
          </w:p>
        </w:tc>
        <w:tc>
          <w:tcPr>
            <w:tcW w:w="2977" w:type="dxa"/>
            <w:gridSpan w:val="3"/>
            <w:tcBorders>
              <w:left w:val="single" w:sz="4" w:space="0" w:color="auto"/>
              <w:bottom w:val="none" w:sz="0" w:space="0" w:color="auto"/>
              <w:right w:val="single" w:sz="4" w:space="0" w:color="auto"/>
            </w:tcBorders>
            <w:shd w:val="clear" w:color="auto" w:fill="D9D9D9" w:themeFill="background1" w:themeFillShade="D9"/>
          </w:tcPr>
          <w:p w14:paraId="23B59F96" w14:textId="77777777" w:rsidR="008923AD" w:rsidRPr="00D86871" w:rsidRDefault="008923AD"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266BF">
              <w:rPr>
                <w:rFonts w:ascii="Arial Narrow" w:eastAsia="Times New Roman" w:hAnsi="Arial Narrow"/>
                <w:bCs/>
                <w:color w:val="000000"/>
                <w:sz w:val="20"/>
                <w:lang w:eastAsia="es-ES"/>
              </w:rPr>
              <w:t>Marco muestral</w:t>
            </w:r>
          </w:p>
        </w:tc>
        <w:tc>
          <w:tcPr>
            <w:tcW w:w="2835" w:type="dxa"/>
            <w:gridSpan w:val="3"/>
            <w:tcBorders>
              <w:left w:val="single" w:sz="4" w:space="0" w:color="auto"/>
              <w:bottom w:val="none" w:sz="0" w:space="0" w:color="auto"/>
            </w:tcBorders>
            <w:shd w:val="clear" w:color="auto" w:fill="D9D9D9" w:themeFill="background1" w:themeFillShade="D9"/>
          </w:tcPr>
          <w:p w14:paraId="09B80C18" w14:textId="77777777" w:rsidR="008923AD" w:rsidRPr="00D86871" w:rsidRDefault="008923AD" w:rsidP="00D86871">
            <w:pPr>
              <w:spacing w:before="20" w:after="20"/>
              <w:ind w:left="-108" w:right="-108"/>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8266BF">
              <w:rPr>
                <w:rFonts w:ascii="Arial Narrow" w:eastAsia="Times New Roman" w:hAnsi="Arial Narrow"/>
                <w:bCs/>
                <w:color w:val="000000"/>
                <w:sz w:val="20"/>
                <w:lang w:eastAsia="es-ES"/>
              </w:rPr>
              <w:t>Muestra lograda</w:t>
            </w:r>
          </w:p>
        </w:tc>
      </w:tr>
      <w:tr w:rsidR="00E5604E" w:rsidRPr="00416752" w14:paraId="224BADFB" w14:textId="77777777" w:rsidTr="008266BF">
        <w:trPr>
          <w:trHeight w:val="300"/>
        </w:trPr>
        <w:tc>
          <w:tcPr>
            <w:cnfStyle w:val="001000000000" w:firstRow="0" w:lastRow="0" w:firstColumn="1" w:lastColumn="0" w:oddVBand="0" w:evenVBand="0" w:oddHBand="0" w:evenHBand="0" w:firstRowFirstColumn="0" w:firstRowLastColumn="0" w:lastRowFirstColumn="0" w:lastRowLastColumn="0"/>
            <w:tcW w:w="1276" w:type="dxa"/>
            <w:vMerge/>
            <w:tcBorders>
              <w:bottom w:val="single" w:sz="4" w:space="0" w:color="auto"/>
              <w:right w:val="single" w:sz="4" w:space="0" w:color="auto"/>
            </w:tcBorders>
            <w:shd w:val="clear" w:color="auto" w:fill="D9D9D9" w:themeFill="background1" w:themeFillShade="D9"/>
            <w:noWrap/>
          </w:tcPr>
          <w:p w14:paraId="54C19403" w14:textId="77777777" w:rsidR="008923AD" w:rsidRPr="00D86871" w:rsidRDefault="008923AD" w:rsidP="00D86871">
            <w:pPr>
              <w:spacing w:before="20" w:after="20"/>
              <w:ind w:right="-108"/>
              <w:rPr>
                <w:rFonts w:ascii="Arial Narrow" w:eastAsia="Times New Roman" w:hAnsi="Arial Narrow"/>
                <w:b/>
                <w:sz w:val="20"/>
                <w:lang w:eastAsia="es-ES"/>
              </w:rPr>
            </w:pPr>
          </w:p>
        </w:tc>
        <w:tc>
          <w:tcPr>
            <w:tcW w:w="992" w:type="dxa"/>
            <w:tcBorders>
              <w:left w:val="single" w:sz="4" w:space="0" w:color="auto"/>
              <w:bottom w:val="single" w:sz="4" w:space="0" w:color="auto"/>
            </w:tcBorders>
            <w:shd w:val="clear" w:color="auto" w:fill="D9D9D9" w:themeFill="background1" w:themeFillShade="D9"/>
          </w:tcPr>
          <w:p w14:paraId="215819EC" w14:textId="43B8CF09" w:rsidR="008923AD" w:rsidRPr="00D86871" w:rsidRDefault="008266BF"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es-ES"/>
              </w:rPr>
            </w:pPr>
            <w:r w:rsidRPr="00D86871">
              <w:rPr>
                <w:rFonts w:ascii="Arial Narrow" w:eastAsia="Times New Roman" w:hAnsi="Arial Narrow"/>
                <w:b/>
                <w:bCs/>
                <w:color w:val="000000"/>
                <w:sz w:val="20"/>
                <w:lang w:eastAsia="es-ES"/>
              </w:rPr>
              <w:t>hombres</w:t>
            </w:r>
          </w:p>
        </w:tc>
        <w:tc>
          <w:tcPr>
            <w:tcW w:w="851" w:type="dxa"/>
            <w:tcBorders>
              <w:bottom w:val="single" w:sz="4" w:space="0" w:color="auto"/>
            </w:tcBorders>
            <w:shd w:val="clear" w:color="auto" w:fill="D9D9D9" w:themeFill="background1" w:themeFillShade="D9"/>
          </w:tcPr>
          <w:p w14:paraId="4BE73C9D" w14:textId="167A2BB6" w:rsidR="008923AD" w:rsidRPr="00D86871" w:rsidRDefault="008266BF"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es-ES"/>
              </w:rPr>
            </w:pPr>
            <w:r w:rsidRPr="00D86871">
              <w:rPr>
                <w:rFonts w:ascii="Arial Narrow" w:eastAsia="Times New Roman" w:hAnsi="Arial Narrow"/>
                <w:b/>
                <w:bCs/>
                <w:color w:val="000000"/>
                <w:sz w:val="20"/>
                <w:lang w:eastAsia="es-ES"/>
              </w:rPr>
              <w:t>mujeres</w:t>
            </w:r>
          </w:p>
        </w:tc>
        <w:tc>
          <w:tcPr>
            <w:tcW w:w="1134" w:type="dxa"/>
            <w:tcBorders>
              <w:bottom w:val="single" w:sz="4" w:space="0" w:color="auto"/>
              <w:right w:val="single" w:sz="4" w:space="0" w:color="auto"/>
            </w:tcBorders>
            <w:shd w:val="clear" w:color="auto" w:fill="D9D9D9" w:themeFill="background1" w:themeFillShade="D9"/>
          </w:tcPr>
          <w:p w14:paraId="010D30A0" w14:textId="57017198" w:rsidR="008923AD" w:rsidRPr="00D86871" w:rsidRDefault="008266BF"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es-ES"/>
              </w:rPr>
            </w:pPr>
            <w:r w:rsidRPr="00D86871">
              <w:rPr>
                <w:rFonts w:ascii="Arial Narrow" w:eastAsia="Times New Roman" w:hAnsi="Arial Narrow"/>
                <w:b/>
                <w:bCs/>
                <w:color w:val="000000"/>
                <w:sz w:val="20"/>
                <w:lang w:eastAsia="es-ES"/>
              </w:rPr>
              <w:t>% mujeres</w:t>
            </w:r>
          </w:p>
        </w:tc>
        <w:tc>
          <w:tcPr>
            <w:tcW w:w="851" w:type="dxa"/>
            <w:tcBorders>
              <w:left w:val="single" w:sz="4" w:space="0" w:color="auto"/>
              <w:bottom w:val="single" w:sz="4" w:space="0" w:color="auto"/>
            </w:tcBorders>
            <w:shd w:val="clear" w:color="auto" w:fill="D9D9D9" w:themeFill="background1" w:themeFillShade="D9"/>
          </w:tcPr>
          <w:p w14:paraId="720F1894" w14:textId="7069C7A3" w:rsidR="008923AD" w:rsidRPr="00D86871" w:rsidRDefault="008266BF"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es-ES"/>
              </w:rPr>
            </w:pPr>
            <w:r w:rsidRPr="00D86871">
              <w:rPr>
                <w:rFonts w:ascii="Arial Narrow" w:eastAsia="Times New Roman" w:hAnsi="Arial Narrow"/>
                <w:b/>
                <w:bCs/>
                <w:color w:val="000000"/>
                <w:sz w:val="20"/>
                <w:lang w:eastAsia="es-ES"/>
              </w:rPr>
              <w:t>hombres</w:t>
            </w:r>
          </w:p>
        </w:tc>
        <w:tc>
          <w:tcPr>
            <w:tcW w:w="850" w:type="dxa"/>
            <w:tcBorders>
              <w:bottom w:val="single" w:sz="4" w:space="0" w:color="auto"/>
            </w:tcBorders>
            <w:shd w:val="clear" w:color="auto" w:fill="D9D9D9" w:themeFill="background1" w:themeFillShade="D9"/>
          </w:tcPr>
          <w:p w14:paraId="482ED748" w14:textId="5688D8E6" w:rsidR="008923AD" w:rsidRPr="00D86871" w:rsidRDefault="008266BF"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es-ES"/>
              </w:rPr>
            </w:pPr>
            <w:r w:rsidRPr="00D86871">
              <w:rPr>
                <w:rFonts w:ascii="Arial Narrow" w:eastAsia="Times New Roman" w:hAnsi="Arial Narrow"/>
                <w:b/>
                <w:bCs/>
                <w:color w:val="000000"/>
                <w:sz w:val="20"/>
                <w:lang w:eastAsia="es-ES"/>
              </w:rPr>
              <w:t>mujeres</w:t>
            </w:r>
          </w:p>
        </w:tc>
        <w:tc>
          <w:tcPr>
            <w:tcW w:w="1134" w:type="dxa"/>
            <w:tcBorders>
              <w:bottom w:val="single" w:sz="4" w:space="0" w:color="auto"/>
            </w:tcBorders>
            <w:shd w:val="clear" w:color="auto" w:fill="D9D9D9" w:themeFill="background1" w:themeFillShade="D9"/>
          </w:tcPr>
          <w:p w14:paraId="4805D1BA"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bCs/>
                <w:color w:val="000000"/>
                <w:sz w:val="20"/>
                <w:szCs w:val="20"/>
                <w:lang w:eastAsia="es-ES"/>
              </w:rPr>
            </w:pPr>
            <w:r w:rsidRPr="008266BF">
              <w:rPr>
                <w:rFonts w:ascii="Arial Narrow" w:eastAsia="Times New Roman" w:hAnsi="Arial Narrow"/>
                <w:b/>
                <w:bCs/>
                <w:color w:val="000000"/>
                <w:sz w:val="20"/>
                <w:lang w:eastAsia="es-ES"/>
              </w:rPr>
              <w:t>% mujeres</w:t>
            </w:r>
          </w:p>
        </w:tc>
      </w:tr>
      <w:tr w:rsidR="00686587" w:rsidRPr="00416752" w14:paraId="022EBC6E"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right w:val="single" w:sz="4" w:space="0" w:color="auto"/>
            </w:tcBorders>
            <w:noWrap/>
            <w:hideMark/>
          </w:tcPr>
          <w:p w14:paraId="4C5E2EC1" w14:textId="77777777" w:rsidR="008923AD" w:rsidRPr="00D86871" w:rsidRDefault="008923AD" w:rsidP="00D86871">
            <w:pPr>
              <w:spacing w:before="20" w:after="20"/>
              <w:ind w:right="-108"/>
              <w:jc w:val="left"/>
              <w:rPr>
                <w:rFonts w:ascii="Arial Narrow" w:eastAsia="Times New Roman" w:hAnsi="Arial Narrow"/>
                <w:bCs/>
                <w:color w:val="000000"/>
                <w:sz w:val="20"/>
                <w:lang w:eastAsia="es-ES"/>
              </w:rPr>
            </w:pPr>
            <w:r w:rsidRPr="008266BF">
              <w:rPr>
                <w:rFonts w:ascii="Arial Narrow" w:eastAsia="Times New Roman" w:hAnsi="Arial Narrow"/>
                <w:bCs/>
                <w:color w:val="000000"/>
                <w:sz w:val="20"/>
                <w:lang w:eastAsia="es-ES"/>
              </w:rPr>
              <w:t>PAI ISP</w:t>
            </w:r>
          </w:p>
        </w:tc>
        <w:tc>
          <w:tcPr>
            <w:tcW w:w="992" w:type="dxa"/>
            <w:tcBorders>
              <w:top w:val="single" w:sz="4" w:space="0" w:color="auto"/>
              <w:left w:val="single" w:sz="4" w:space="0" w:color="auto"/>
            </w:tcBorders>
          </w:tcPr>
          <w:p w14:paraId="54348145"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53</w:t>
            </w:r>
          </w:p>
        </w:tc>
        <w:tc>
          <w:tcPr>
            <w:tcW w:w="851" w:type="dxa"/>
            <w:tcBorders>
              <w:top w:val="single" w:sz="4" w:space="0" w:color="auto"/>
            </w:tcBorders>
          </w:tcPr>
          <w:p w14:paraId="7D502820"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19</w:t>
            </w:r>
          </w:p>
        </w:tc>
        <w:tc>
          <w:tcPr>
            <w:tcW w:w="1134" w:type="dxa"/>
            <w:tcBorders>
              <w:top w:val="single" w:sz="4" w:space="0" w:color="auto"/>
              <w:right w:val="single" w:sz="4" w:space="0" w:color="auto"/>
            </w:tcBorders>
          </w:tcPr>
          <w:p w14:paraId="072061B1"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26,4%</w:t>
            </w:r>
          </w:p>
        </w:tc>
        <w:tc>
          <w:tcPr>
            <w:tcW w:w="851" w:type="dxa"/>
            <w:tcBorders>
              <w:top w:val="single" w:sz="4" w:space="0" w:color="auto"/>
              <w:left w:val="single" w:sz="4" w:space="0" w:color="auto"/>
            </w:tcBorders>
          </w:tcPr>
          <w:p w14:paraId="005085C4"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37</w:t>
            </w:r>
          </w:p>
        </w:tc>
        <w:tc>
          <w:tcPr>
            <w:tcW w:w="850" w:type="dxa"/>
            <w:tcBorders>
              <w:top w:val="single" w:sz="4" w:space="0" w:color="auto"/>
            </w:tcBorders>
          </w:tcPr>
          <w:p w14:paraId="2C28681A"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16</w:t>
            </w:r>
          </w:p>
        </w:tc>
        <w:tc>
          <w:tcPr>
            <w:tcW w:w="1134" w:type="dxa"/>
            <w:tcBorders>
              <w:top w:val="single" w:sz="4" w:space="0" w:color="auto"/>
            </w:tcBorders>
          </w:tcPr>
          <w:p w14:paraId="252E7442"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30,2%</w:t>
            </w:r>
          </w:p>
        </w:tc>
      </w:tr>
      <w:tr w:rsidR="00686587" w:rsidRPr="00416752" w14:paraId="05987FF9"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single" w:sz="4" w:space="0" w:color="auto"/>
            </w:tcBorders>
            <w:noWrap/>
          </w:tcPr>
          <w:p w14:paraId="55FF8121" w14:textId="77777777" w:rsidR="008923AD" w:rsidRPr="00D86871" w:rsidRDefault="008923AD" w:rsidP="00D86871">
            <w:pPr>
              <w:spacing w:before="20" w:after="20"/>
              <w:ind w:right="-108"/>
              <w:jc w:val="left"/>
              <w:rPr>
                <w:rFonts w:ascii="Arial Narrow" w:eastAsia="Times New Roman" w:hAnsi="Arial Narrow"/>
                <w:bCs/>
                <w:color w:val="000000"/>
                <w:sz w:val="20"/>
                <w:lang w:eastAsia="es-ES"/>
              </w:rPr>
            </w:pPr>
            <w:r w:rsidRPr="008266BF">
              <w:rPr>
                <w:rFonts w:ascii="Arial Narrow" w:eastAsia="Times New Roman" w:hAnsi="Arial Narrow"/>
                <w:bCs/>
                <w:color w:val="000000"/>
                <w:sz w:val="20"/>
                <w:lang w:eastAsia="es-ES"/>
              </w:rPr>
              <w:t>PAI Tesis</w:t>
            </w:r>
          </w:p>
        </w:tc>
        <w:tc>
          <w:tcPr>
            <w:tcW w:w="992" w:type="dxa"/>
            <w:tcBorders>
              <w:left w:val="single" w:sz="4" w:space="0" w:color="auto"/>
            </w:tcBorders>
          </w:tcPr>
          <w:p w14:paraId="4609BF88"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21</w:t>
            </w:r>
          </w:p>
        </w:tc>
        <w:tc>
          <w:tcPr>
            <w:tcW w:w="851" w:type="dxa"/>
          </w:tcPr>
          <w:p w14:paraId="7F05AE80"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19</w:t>
            </w:r>
          </w:p>
        </w:tc>
        <w:tc>
          <w:tcPr>
            <w:tcW w:w="1134" w:type="dxa"/>
            <w:tcBorders>
              <w:right w:val="single" w:sz="4" w:space="0" w:color="auto"/>
            </w:tcBorders>
          </w:tcPr>
          <w:p w14:paraId="18046C7F"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47,5%</w:t>
            </w:r>
          </w:p>
        </w:tc>
        <w:tc>
          <w:tcPr>
            <w:tcW w:w="851" w:type="dxa"/>
            <w:tcBorders>
              <w:left w:val="single" w:sz="4" w:space="0" w:color="auto"/>
            </w:tcBorders>
          </w:tcPr>
          <w:p w14:paraId="7CC311AF"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12</w:t>
            </w:r>
          </w:p>
        </w:tc>
        <w:tc>
          <w:tcPr>
            <w:tcW w:w="850" w:type="dxa"/>
          </w:tcPr>
          <w:p w14:paraId="628A66B3"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12</w:t>
            </w:r>
          </w:p>
        </w:tc>
        <w:tc>
          <w:tcPr>
            <w:tcW w:w="1134" w:type="dxa"/>
          </w:tcPr>
          <w:p w14:paraId="7292D23E"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50,0%</w:t>
            </w:r>
          </w:p>
        </w:tc>
      </w:tr>
      <w:tr w:rsidR="00686587" w:rsidRPr="00416752" w14:paraId="24C1F140"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tcBorders>
              <w:right w:val="single" w:sz="4" w:space="0" w:color="auto"/>
            </w:tcBorders>
            <w:noWrap/>
          </w:tcPr>
          <w:p w14:paraId="46723937" w14:textId="77777777" w:rsidR="008923AD" w:rsidRPr="00D86871" w:rsidRDefault="008923AD" w:rsidP="00D86871">
            <w:pPr>
              <w:spacing w:before="20" w:after="20"/>
              <w:ind w:right="-108"/>
              <w:jc w:val="left"/>
              <w:rPr>
                <w:rFonts w:ascii="Arial Narrow" w:eastAsia="Times New Roman" w:hAnsi="Arial Narrow"/>
                <w:bCs/>
                <w:color w:val="000000"/>
                <w:sz w:val="20"/>
                <w:lang w:eastAsia="es-ES"/>
              </w:rPr>
            </w:pPr>
            <w:r w:rsidRPr="008266BF">
              <w:rPr>
                <w:rFonts w:ascii="Arial Narrow" w:eastAsia="Times New Roman" w:hAnsi="Arial Narrow"/>
                <w:bCs/>
                <w:color w:val="000000"/>
                <w:sz w:val="20"/>
                <w:lang w:eastAsia="es-ES"/>
              </w:rPr>
              <w:t>Corfo CHI</w:t>
            </w:r>
          </w:p>
        </w:tc>
        <w:tc>
          <w:tcPr>
            <w:tcW w:w="992" w:type="dxa"/>
            <w:tcBorders>
              <w:left w:val="single" w:sz="4" w:space="0" w:color="auto"/>
            </w:tcBorders>
          </w:tcPr>
          <w:p w14:paraId="2709D0F1"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35</w:t>
            </w:r>
          </w:p>
        </w:tc>
        <w:tc>
          <w:tcPr>
            <w:tcW w:w="851" w:type="dxa"/>
          </w:tcPr>
          <w:p w14:paraId="3EA17ED9"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8</w:t>
            </w:r>
          </w:p>
        </w:tc>
        <w:tc>
          <w:tcPr>
            <w:tcW w:w="1134" w:type="dxa"/>
            <w:tcBorders>
              <w:right w:val="single" w:sz="4" w:space="0" w:color="auto"/>
            </w:tcBorders>
          </w:tcPr>
          <w:p w14:paraId="548C27BE"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18,6%</w:t>
            </w:r>
          </w:p>
        </w:tc>
        <w:tc>
          <w:tcPr>
            <w:tcW w:w="851" w:type="dxa"/>
            <w:tcBorders>
              <w:left w:val="single" w:sz="4" w:space="0" w:color="auto"/>
              <w:bottom w:val="single" w:sz="4" w:space="0" w:color="auto"/>
            </w:tcBorders>
          </w:tcPr>
          <w:p w14:paraId="1FDD86DB"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20</w:t>
            </w:r>
          </w:p>
        </w:tc>
        <w:tc>
          <w:tcPr>
            <w:tcW w:w="850" w:type="dxa"/>
            <w:tcBorders>
              <w:bottom w:val="single" w:sz="4" w:space="0" w:color="auto"/>
            </w:tcBorders>
          </w:tcPr>
          <w:p w14:paraId="108B4971"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5</w:t>
            </w:r>
          </w:p>
        </w:tc>
        <w:tc>
          <w:tcPr>
            <w:tcW w:w="1134" w:type="dxa"/>
            <w:tcBorders>
              <w:bottom w:val="single" w:sz="4" w:space="0" w:color="auto"/>
            </w:tcBorders>
          </w:tcPr>
          <w:p w14:paraId="4A8D2B46"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8266BF">
              <w:rPr>
                <w:rFonts w:ascii="Arial Narrow" w:eastAsia="Times New Roman" w:hAnsi="Arial Narrow"/>
                <w:color w:val="000000"/>
                <w:sz w:val="20"/>
                <w:lang w:eastAsia="es-ES"/>
              </w:rPr>
              <w:t>20,0%</w:t>
            </w:r>
          </w:p>
        </w:tc>
      </w:tr>
      <w:tr w:rsidR="00686587" w:rsidRPr="00416752" w14:paraId="4C7DB95D"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auto"/>
              <w:right w:val="single" w:sz="4" w:space="0" w:color="auto"/>
            </w:tcBorders>
            <w:noWrap/>
            <w:hideMark/>
          </w:tcPr>
          <w:p w14:paraId="3F50EF67" w14:textId="77777777" w:rsidR="008923AD" w:rsidRPr="00D86871" w:rsidRDefault="008923AD" w:rsidP="00D86871">
            <w:pPr>
              <w:spacing w:before="20" w:after="20"/>
              <w:ind w:right="-108"/>
              <w:jc w:val="left"/>
              <w:rPr>
                <w:rFonts w:ascii="Arial Narrow" w:eastAsia="Times New Roman" w:hAnsi="Arial Narrow"/>
                <w:b/>
                <w:bCs/>
                <w:color w:val="000000"/>
                <w:sz w:val="20"/>
                <w:lang w:eastAsia="es-ES"/>
              </w:rPr>
            </w:pPr>
            <w:r w:rsidRPr="008266BF">
              <w:rPr>
                <w:rFonts w:ascii="Arial Narrow" w:eastAsia="Times New Roman" w:hAnsi="Arial Narrow"/>
                <w:b/>
                <w:bCs/>
                <w:color w:val="000000"/>
                <w:sz w:val="20"/>
                <w:lang w:eastAsia="es-ES"/>
              </w:rPr>
              <w:t>Total</w:t>
            </w:r>
          </w:p>
        </w:tc>
        <w:tc>
          <w:tcPr>
            <w:tcW w:w="992" w:type="dxa"/>
            <w:tcBorders>
              <w:top w:val="single" w:sz="4" w:space="0" w:color="auto"/>
              <w:left w:val="single" w:sz="4" w:space="0" w:color="auto"/>
            </w:tcBorders>
          </w:tcPr>
          <w:p w14:paraId="1EFD2361"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266BF">
              <w:rPr>
                <w:rFonts w:ascii="Arial Narrow" w:eastAsia="Times New Roman" w:hAnsi="Arial Narrow"/>
                <w:b/>
                <w:color w:val="000000"/>
                <w:sz w:val="20"/>
                <w:lang w:eastAsia="es-ES"/>
              </w:rPr>
              <w:t>109</w:t>
            </w:r>
          </w:p>
        </w:tc>
        <w:tc>
          <w:tcPr>
            <w:tcW w:w="851" w:type="dxa"/>
            <w:tcBorders>
              <w:top w:val="single" w:sz="4" w:space="0" w:color="auto"/>
            </w:tcBorders>
          </w:tcPr>
          <w:p w14:paraId="7042F55C"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266BF">
              <w:rPr>
                <w:rFonts w:ascii="Arial Narrow" w:eastAsia="Times New Roman" w:hAnsi="Arial Narrow"/>
                <w:b/>
                <w:color w:val="000000"/>
                <w:sz w:val="20"/>
                <w:lang w:eastAsia="es-ES"/>
              </w:rPr>
              <w:t>46</w:t>
            </w:r>
          </w:p>
        </w:tc>
        <w:tc>
          <w:tcPr>
            <w:tcW w:w="1134" w:type="dxa"/>
            <w:tcBorders>
              <w:top w:val="single" w:sz="4" w:space="0" w:color="auto"/>
              <w:right w:val="single" w:sz="4" w:space="0" w:color="auto"/>
            </w:tcBorders>
          </w:tcPr>
          <w:p w14:paraId="53CBC24E"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266BF">
              <w:rPr>
                <w:rFonts w:ascii="Arial Narrow" w:eastAsia="Times New Roman" w:hAnsi="Arial Narrow"/>
                <w:b/>
                <w:color w:val="000000"/>
                <w:sz w:val="20"/>
                <w:lang w:eastAsia="es-ES"/>
              </w:rPr>
              <w:t>29,7%</w:t>
            </w:r>
          </w:p>
        </w:tc>
        <w:tc>
          <w:tcPr>
            <w:tcW w:w="851" w:type="dxa"/>
            <w:tcBorders>
              <w:top w:val="single" w:sz="4" w:space="0" w:color="auto"/>
              <w:left w:val="single" w:sz="4" w:space="0" w:color="auto"/>
            </w:tcBorders>
          </w:tcPr>
          <w:p w14:paraId="4AEA1C27"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266BF">
              <w:rPr>
                <w:rFonts w:ascii="Arial Narrow" w:eastAsia="Times New Roman" w:hAnsi="Arial Narrow"/>
                <w:b/>
                <w:color w:val="000000"/>
                <w:sz w:val="20"/>
                <w:lang w:eastAsia="es-ES"/>
              </w:rPr>
              <w:t>69</w:t>
            </w:r>
          </w:p>
        </w:tc>
        <w:tc>
          <w:tcPr>
            <w:tcW w:w="850" w:type="dxa"/>
            <w:tcBorders>
              <w:top w:val="single" w:sz="4" w:space="0" w:color="auto"/>
            </w:tcBorders>
          </w:tcPr>
          <w:p w14:paraId="1246DAA3"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266BF">
              <w:rPr>
                <w:rFonts w:ascii="Arial Narrow" w:eastAsia="Times New Roman" w:hAnsi="Arial Narrow"/>
                <w:b/>
                <w:color w:val="000000"/>
                <w:sz w:val="20"/>
                <w:lang w:eastAsia="es-ES"/>
              </w:rPr>
              <w:t>33</w:t>
            </w:r>
          </w:p>
        </w:tc>
        <w:tc>
          <w:tcPr>
            <w:tcW w:w="1134" w:type="dxa"/>
            <w:tcBorders>
              <w:top w:val="single" w:sz="4" w:space="0" w:color="auto"/>
            </w:tcBorders>
          </w:tcPr>
          <w:p w14:paraId="433E6A38" w14:textId="77777777" w:rsidR="008923AD" w:rsidRPr="00D86871" w:rsidRDefault="008923AD" w:rsidP="00D86871">
            <w:pPr>
              <w:spacing w:before="20" w:after="20"/>
              <w:ind w:left="-108" w:right="-108"/>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8266BF">
              <w:rPr>
                <w:rFonts w:ascii="Arial Narrow" w:eastAsia="Times New Roman" w:hAnsi="Arial Narrow"/>
                <w:b/>
                <w:color w:val="000000"/>
                <w:sz w:val="20"/>
                <w:lang w:eastAsia="es-ES"/>
              </w:rPr>
              <w:t>32,4%</w:t>
            </w:r>
          </w:p>
        </w:tc>
      </w:tr>
    </w:tbl>
    <w:p w14:paraId="567C80BA" w14:textId="77777777" w:rsidR="008923AD" w:rsidRDefault="008923AD" w:rsidP="00D86871">
      <w:pPr>
        <w:spacing w:before="240"/>
      </w:pPr>
      <w:r>
        <w:t>Como se observa en el cuadro anterior, destaca</w:t>
      </w:r>
      <w:r w:rsidRPr="00B15D79">
        <w:t xml:space="preserve"> el alto porcentaje de hombres que </w:t>
      </w:r>
      <w:r>
        <w:t xml:space="preserve">se ha adjudicado </w:t>
      </w:r>
      <w:r w:rsidRPr="00B15D79">
        <w:t>este tipo de proyectos</w:t>
      </w:r>
      <w:r>
        <w:t xml:space="preserve"> </w:t>
      </w:r>
      <w:r w:rsidRPr="00B15D79">
        <w:t>(</w:t>
      </w:r>
      <w:r>
        <w:t xml:space="preserve">70,3% del marco muestral y </w:t>
      </w:r>
      <w:r w:rsidRPr="00B15D79">
        <w:t>67,6%</w:t>
      </w:r>
      <w:r>
        <w:t xml:space="preserve"> de la muestra lograda</w:t>
      </w:r>
      <w:r w:rsidRPr="00B15D79">
        <w:t>)</w:t>
      </w:r>
      <w:r>
        <w:t>, lo que contrasta con l</w:t>
      </w:r>
      <w:r w:rsidRPr="00B15D79">
        <w:t xml:space="preserve">a baja </w:t>
      </w:r>
      <w:r w:rsidRPr="00B15D79">
        <w:lastRenderedPageBreak/>
        <w:t xml:space="preserve">proporción de mujeres </w:t>
      </w:r>
      <w:r>
        <w:t xml:space="preserve">tanto en el total de proyectos adjudicados como en la muestra encuestada </w:t>
      </w:r>
      <w:r w:rsidRPr="00B15D79">
        <w:t>(</w:t>
      </w:r>
      <w:r>
        <w:t xml:space="preserve">29,7% y </w:t>
      </w:r>
      <w:r w:rsidRPr="00B15D79">
        <w:t>32,4%</w:t>
      </w:r>
      <w:r>
        <w:t xml:space="preserve"> respectivamente</w:t>
      </w:r>
      <w:r w:rsidRPr="00B15D79">
        <w:t>)</w:t>
      </w:r>
      <w:r>
        <w:t xml:space="preserve">. Esto se </w:t>
      </w:r>
      <w:r w:rsidRPr="00B15D79">
        <w:t>observa en mayor medida en el programa de C</w:t>
      </w:r>
      <w:r>
        <w:t>orfo, donde la participación de mujeres es cercana al 20%</w:t>
      </w:r>
      <w:r w:rsidRPr="00B15D79">
        <w:t>.</w:t>
      </w:r>
    </w:p>
    <w:p w14:paraId="01633212" w14:textId="7DEA2FD2" w:rsidR="008923AD" w:rsidRPr="00265FE7" w:rsidRDefault="008923AD" w:rsidP="00D86871">
      <w:pPr>
        <w:pStyle w:val="Prrafodelista"/>
        <w:numPr>
          <w:ilvl w:val="0"/>
          <w:numId w:val="76"/>
        </w:numPr>
        <w:spacing w:before="360"/>
        <w:ind w:left="425" w:hanging="357"/>
        <w:contextualSpacing w:val="0"/>
        <w:rPr>
          <w:b/>
          <w:lang w:val="es-CL"/>
        </w:rPr>
      </w:pPr>
      <w:r>
        <w:rPr>
          <w:b/>
          <w:lang w:val="es-CL"/>
        </w:rPr>
        <w:t>Áreas del conocimiento</w:t>
      </w:r>
    </w:p>
    <w:p w14:paraId="55848F7D" w14:textId="77777777" w:rsidR="008923AD" w:rsidRDefault="008923AD" w:rsidP="008923AD">
      <w:r>
        <w:t>Las áreas del conocimiento (FoS OCDE) correspondiente al último grado obtenido por los profesionales encuestados, son mayoritariamente disciplinas pertenecientes a la categoría de Ingeniería y tecnología (42,2%) y Ciencias naturales (34,3%), seguidas por Ciencias agrícolas (14,7%).</w:t>
      </w:r>
    </w:p>
    <w:p w14:paraId="59819C08" w14:textId="1C397CA8" w:rsidR="008923AD" w:rsidRPr="00D86871" w:rsidRDefault="008923AD" w:rsidP="00D86871">
      <w:pPr>
        <w:spacing w:before="240"/>
        <w:ind w:left="425"/>
        <w:jc w:val="left"/>
        <w:rPr>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56</w:t>
      </w:r>
      <w:r w:rsidRPr="00D86871">
        <w:rPr>
          <w:rFonts w:ascii="Arial Narrow" w:hAnsi="Arial Narrow"/>
          <w:b/>
          <w:bCs/>
          <w:sz w:val="20"/>
        </w:rPr>
        <w:fldChar w:fldCharType="end"/>
      </w:r>
      <w:r w:rsidRPr="00D86871">
        <w:rPr>
          <w:rFonts w:ascii="Arial Narrow" w:hAnsi="Arial Narrow" w:cs="Arial"/>
          <w:b/>
          <w:sz w:val="20"/>
          <w:lang w:val="es-CL"/>
        </w:rPr>
        <w:t>. Profesionales beneficiarios según área del conocimiento del último grado obtenido</w:t>
      </w:r>
    </w:p>
    <w:tbl>
      <w:tblPr>
        <w:tblW w:w="6804" w:type="dxa"/>
        <w:tblInd w:w="496" w:type="dxa"/>
        <w:tblLayout w:type="fixed"/>
        <w:tblCellMar>
          <w:left w:w="70" w:type="dxa"/>
          <w:right w:w="70" w:type="dxa"/>
        </w:tblCellMar>
        <w:tblLook w:val="04A0" w:firstRow="1" w:lastRow="0" w:firstColumn="1" w:lastColumn="0" w:noHBand="0" w:noVBand="1"/>
      </w:tblPr>
      <w:tblGrid>
        <w:gridCol w:w="2551"/>
        <w:gridCol w:w="709"/>
        <w:gridCol w:w="709"/>
        <w:gridCol w:w="709"/>
        <w:gridCol w:w="708"/>
        <w:gridCol w:w="709"/>
        <w:gridCol w:w="709"/>
      </w:tblGrid>
      <w:tr w:rsidR="008923AD" w:rsidRPr="002078BE" w14:paraId="556BCF03" w14:textId="77777777" w:rsidTr="00D86871">
        <w:trPr>
          <w:trHeight w:val="320"/>
        </w:trPr>
        <w:tc>
          <w:tcPr>
            <w:tcW w:w="2551" w:type="dxa"/>
            <w:vMerge w:val="restart"/>
            <w:tcBorders>
              <w:right w:val="single" w:sz="4" w:space="0" w:color="auto"/>
            </w:tcBorders>
            <w:shd w:val="clear" w:color="auto" w:fill="D9D9D9" w:themeFill="background1" w:themeFillShade="D9"/>
            <w:noWrap/>
            <w:vAlign w:val="center"/>
            <w:hideMark/>
          </w:tcPr>
          <w:p w14:paraId="5C4BBA3E" w14:textId="77777777" w:rsidR="008923AD" w:rsidRPr="00D86871" w:rsidRDefault="008923AD" w:rsidP="00D86871">
            <w:pPr>
              <w:pStyle w:val="TextoIndependiente-Primerparrafo"/>
              <w:spacing w:before="20" w:after="20"/>
              <w:jc w:val="left"/>
              <w:rPr>
                <w:rFonts w:ascii="Arial Narrow" w:hAnsi="Arial Narrow"/>
                <w:b/>
                <w:bCs/>
                <w:sz w:val="20"/>
                <w:lang w:val="es-CL"/>
              </w:rPr>
            </w:pPr>
            <w:r w:rsidRPr="00D86871">
              <w:rPr>
                <w:rFonts w:ascii="Arial Narrow" w:hAnsi="Arial Narrow"/>
                <w:b/>
                <w:bCs/>
                <w:sz w:val="20"/>
                <w:lang w:val="es-CL"/>
              </w:rPr>
              <w:t>Área OCDE del último grado obtenido</w:t>
            </w:r>
          </w:p>
        </w:tc>
        <w:tc>
          <w:tcPr>
            <w:tcW w:w="1418" w:type="dxa"/>
            <w:gridSpan w:val="2"/>
            <w:tcBorders>
              <w:left w:val="single" w:sz="4" w:space="0" w:color="auto"/>
              <w:right w:val="single" w:sz="4" w:space="0" w:color="auto"/>
            </w:tcBorders>
            <w:shd w:val="clear" w:color="auto" w:fill="D9D9D9" w:themeFill="background1" w:themeFillShade="D9"/>
            <w:noWrap/>
            <w:vAlign w:val="center"/>
            <w:hideMark/>
          </w:tcPr>
          <w:p w14:paraId="6034C678"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Hombre</w:t>
            </w:r>
          </w:p>
        </w:tc>
        <w:tc>
          <w:tcPr>
            <w:tcW w:w="1417" w:type="dxa"/>
            <w:gridSpan w:val="2"/>
            <w:tcBorders>
              <w:left w:val="single" w:sz="4" w:space="0" w:color="auto"/>
              <w:right w:val="single" w:sz="4" w:space="0" w:color="auto"/>
            </w:tcBorders>
            <w:shd w:val="clear" w:color="auto" w:fill="D9D9D9" w:themeFill="background1" w:themeFillShade="D9"/>
            <w:noWrap/>
            <w:vAlign w:val="center"/>
            <w:hideMark/>
          </w:tcPr>
          <w:p w14:paraId="63AEE3A6"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Mujer</w:t>
            </w:r>
          </w:p>
        </w:tc>
        <w:tc>
          <w:tcPr>
            <w:tcW w:w="1418" w:type="dxa"/>
            <w:gridSpan w:val="2"/>
            <w:tcBorders>
              <w:left w:val="single" w:sz="4" w:space="0" w:color="auto"/>
            </w:tcBorders>
            <w:shd w:val="clear" w:color="auto" w:fill="D9D9D9" w:themeFill="background1" w:themeFillShade="D9"/>
            <w:noWrap/>
            <w:vAlign w:val="center"/>
            <w:hideMark/>
          </w:tcPr>
          <w:p w14:paraId="47605363"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Total</w:t>
            </w:r>
          </w:p>
        </w:tc>
      </w:tr>
      <w:tr w:rsidR="008923AD" w:rsidRPr="002078BE" w14:paraId="527F7F41" w14:textId="77777777" w:rsidTr="00D86871">
        <w:trPr>
          <w:trHeight w:val="320"/>
        </w:trPr>
        <w:tc>
          <w:tcPr>
            <w:tcW w:w="2551" w:type="dxa"/>
            <w:vMerge/>
            <w:tcBorders>
              <w:bottom w:val="single" w:sz="4" w:space="0" w:color="auto"/>
              <w:right w:val="single" w:sz="4" w:space="0" w:color="auto"/>
            </w:tcBorders>
            <w:shd w:val="clear" w:color="auto" w:fill="D9D9D9" w:themeFill="background1" w:themeFillShade="D9"/>
            <w:vAlign w:val="center"/>
            <w:hideMark/>
          </w:tcPr>
          <w:p w14:paraId="23F17BF6" w14:textId="77777777" w:rsidR="008923AD" w:rsidRPr="00D86871" w:rsidRDefault="008923AD" w:rsidP="00D86871">
            <w:pPr>
              <w:pStyle w:val="TextoIndependiente-Primerparrafo"/>
              <w:spacing w:before="20" w:after="20"/>
              <w:jc w:val="left"/>
              <w:rPr>
                <w:rFonts w:ascii="Arial Narrow" w:hAnsi="Arial Narrow"/>
                <w:b/>
                <w:bCs/>
                <w:sz w:val="20"/>
                <w:lang w:val="en-GB"/>
              </w:rPr>
            </w:pPr>
          </w:p>
        </w:tc>
        <w:tc>
          <w:tcPr>
            <w:tcW w:w="709" w:type="dxa"/>
            <w:tcBorders>
              <w:left w:val="single" w:sz="4" w:space="0" w:color="auto"/>
              <w:bottom w:val="single" w:sz="4" w:space="0" w:color="auto"/>
            </w:tcBorders>
            <w:shd w:val="clear" w:color="auto" w:fill="D9D9D9" w:themeFill="background1" w:themeFillShade="D9"/>
            <w:noWrap/>
            <w:vAlign w:val="center"/>
            <w:hideMark/>
          </w:tcPr>
          <w:p w14:paraId="022D45FE" w14:textId="64700C20" w:rsidR="008923AD" w:rsidRPr="00D86871" w:rsidRDefault="008266BF" w:rsidP="00D86871">
            <w:pPr>
              <w:pStyle w:val="TextoIndependiente-Primerparrafo"/>
              <w:spacing w:before="20" w:after="20"/>
              <w:jc w:val="center"/>
              <w:rPr>
                <w:rFonts w:ascii="Arial Narrow" w:hAnsi="Arial Narrow"/>
                <w:b/>
                <w:bCs/>
                <w:sz w:val="20"/>
                <w:lang w:val="en-GB"/>
              </w:rPr>
            </w:pPr>
            <w:r>
              <w:rPr>
                <w:rFonts w:ascii="Arial Narrow" w:hAnsi="Arial Narrow"/>
                <w:b/>
                <w:bCs/>
                <w:sz w:val="20"/>
                <w:lang w:val="en-GB"/>
              </w:rPr>
              <w:t>n</w:t>
            </w:r>
          </w:p>
        </w:tc>
        <w:tc>
          <w:tcPr>
            <w:tcW w:w="709" w:type="dxa"/>
            <w:tcBorders>
              <w:bottom w:val="single" w:sz="4" w:space="0" w:color="auto"/>
              <w:right w:val="single" w:sz="4" w:space="0" w:color="auto"/>
            </w:tcBorders>
            <w:shd w:val="clear" w:color="auto" w:fill="D9D9D9" w:themeFill="background1" w:themeFillShade="D9"/>
            <w:noWrap/>
            <w:vAlign w:val="center"/>
            <w:hideMark/>
          </w:tcPr>
          <w:p w14:paraId="1DE2C88A"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w:t>
            </w:r>
          </w:p>
        </w:tc>
        <w:tc>
          <w:tcPr>
            <w:tcW w:w="709" w:type="dxa"/>
            <w:tcBorders>
              <w:left w:val="single" w:sz="4" w:space="0" w:color="auto"/>
              <w:bottom w:val="single" w:sz="4" w:space="0" w:color="auto"/>
            </w:tcBorders>
            <w:shd w:val="clear" w:color="auto" w:fill="D9D9D9" w:themeFill="background1" w:themeFillShade="D9"/>
            <w:noWrap/>
            <w:vAlign w:val="center"/>
            <w:hideMark/>
          </w:tcPr>
          <w:p w14:paraId="20341082" w14:textId="398E1253" w:rsidR="008923AD" w:rsidRPr="00D86871" w:rsidRDefault="008266BF" w:rsidP="00D86871">
            <w:pPr>
              <w:pStyle w:val="TextoIndependiente-Primerparrafo"/>
              <w:spacing w:before="20" w:after="20"/>
              <w:jc w:val="center"/>
              <w:rPr>
                <w:rFonts w:ascii="Arial Narrow" w:hAnsi="Arial Narrow"/>
                <w:b/>
                <w:bCs/>
                <w:sz w:val="20"/>
                <w:lang w:val="en-GB"/>
              </w:rPr>
            </w:pPr>
            <w:r>
              <w:rPr>
                <w:rFonts w:ascii="Arial Narrow" w:hAnsi="Arial Narrow"/>
                <w:b/>
                <w:bCs/>
                <w:sz w:val="20"/>
                <w:lang w:val="en-GB"/>
              </w:rPr>
              <w:t>n</w:t>
            </w:r>
          </w:p>
        </w:tc>
        <w:tc>
          <w:tcPr>
            <w:tcW w:w="708" w:type="dxa"/>
            <w:tcBorders>
              <w:bottom w:val="single" w:sz="4" w:space="0" w:color="auto"/>
              <w:right w:val="single" w:sz="4" w:space="0" w:color="auto"/>
            </w:tcBorders>
            <w:shd w:val="clear" w:color="auto" w:fill="D9D9D9" w:themeFill="background1" w:themeFillShade="D9"/>
            <w:noWrap/>
            <w:vAlign w:val="center"/>
            <w:hideMark/>
          </w:tcPr>
          <w:p w14:paraId="086A0274"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w:t>
            </w:r>
          </w:p>
        </w:tc>
        <w:tc>
          <w:tcPr>
            <w:tcW w:w="709" w:type="dxa"/>
            <w:tcBorders>
              <w:left w:val="single" w:sz="4" w:space="0" w:color="auto"/>
              <w:bottom w:val="single" w:sz="4" w:space="0" w:color="auto"/>
            </w:tcBorders>
            <w:shd w:val="clear" w:color="auto" w:fill="D9D9D9" w:themeFill="background1" w:themeFillShade="D9"/>
            <w:noWrap/>
            <w:vAlign w:val="center"/>
            <w:hideMark/>
          </w:tcPr>
          <w:p w14:paraId="65ECCA98" w14:textId="1A61C6CE" w:rsidR="008923AD" w:rsidRPr="00D86871" w:rsidRDefault="008266BF" w:rsidP="00D86871">
            <w:pPr>
              <w:pStyle w:val="TextoIndependiente-Primerparrafo"/>
              <w:spacing w:before="20" w:after="20"/>
              <w:jc w:val="center"/>
              <w:rPr>
                <w:rFonts w:ascii="Arial Narrow" w:hAnsi="Arial Narrow"/>
                <w:b/>
                <w:bCs/>
                <w:sz w:val="20"/>
                <w:lang w:val="en-GB"/>
              </w:rPr>
            </w:pPr>
            <w:r>
              <w:rPr>
                <w:rFonts w:ascii="Arial Narrow" w:hAnsi="Arial Narrow"/>
                <w:b/>
                <w:bCs/>
                <w:sz w:val="20"/>
                <w:lang w:val="en-GB"/>
              </w:rPr>
              <w:t>n</w:t>
            </w:r>
          </w:p>
        </w:tc>
        <w:tc>
          <w:tcPr>
            <w:tcW w:w="709" w:type="dxa"/>
            <w:tcBorders>
              <w:bottom w:val="single" w:sz="4" w:space="0" w:color="auto"/>
            </w:tcBorders>
            <w:shd w:val="clear" w:color="auto" w:fill="D9D9D9" w:themeFill="background1" w:themeFillShade="D9"/>
            <w:noWrap/>
            <w:vAlign w:val="center"/>
            <w:hideMark/>
          </w:tcPr>
          <w:p w14:paraId="48251ABC"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w:t>
            </w:r>
          </w:p>
        </w:tc>
      </w:tr>
      <w:tr w:rsidR="008923AD" w:rsidRPr="002078BE" w14:paraId="68797F72" w14:textId="77777777" w:rsidTr="00D86871">
        <w:trPr>
          <w:trHeight w:val="320"/>
        </w:trPr>
        <w:tc>
          <w:tcPr>
            <w:tcW w:w="2551" w:type="dxa"/>
            <w:tcBorders>
              <w:top w:val="single" w:sz="4" w:space="0" w:color="auto"/>
              <w:right w:val="single" w:sz="4" w:space="0" w:color="auto"/>
            </w:tcBorders>
            <w:shd w:val="clear" w:color="auto" w:fill="auto"/>
            <w:noWrap/>
            <w:vAlign w:val="center"/>
          </w:tcPr>
          <w:p w14:paraId="0041BC1B"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Ciencias agrícolas</w:t>
            </w:r>
          </w:p>
        </w:tc>
        <w:tc>
          <w:tcPr>
            <w:tcW w:w="709" w:type="dxa"/>
            <w:tcBorders>
              <w:top w:val="single" w:sz="4" w:space="0" w:color="auto"/>
              <w:left w:val="single" w:sz="4" w:space="0" w:color="auto"/>
            </w:tcBorders>
            <w:shd w:val="clear" w:color="auto" w:fill="auto"/>
            <w:noWrap/>
            <w:vAlign w:val="center"/>
          </w:tcPr>
          <w:p w14:paraId="74DA02F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6</w:t>
            </w:r>
          </w:p>
        </w:tc>
        <w:tc>
          <w:tcPr>
            <w:tcW w:w="709" w:type="dxa"/>
            <w:tcBorders>
              <w:top w:val="single" w:sz="4" w:space="0" w:color="auto"/>
              <w:right w:val="single" w:sz="4" w:space="0" w:color="auto"/>
            </w:tcBorders>
            <w:shd w:val="clear" w:color="auto" w:fill="auto"/>
            <w:noWrap/>
            <w:vAlign w:val="center"/>
          </w:tcPr>
          <w:p w14:paraId="6AB0AF8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8,7%</w:t>
            </w:r>
          </w:p>
        </w:tc>
        <w:tc>
          <w:tcPr>
            <w:tcW w:w="709" w:type="dxa"/>
            <w:tcBorders>
              <w:top w:val="single" w:sz="4" w:space="0" w:color="auto"/>
              <w:left w:val="single" w:sz="4" w:space="0" w:color="auto"/>
            </w:tcBorders>
            <w:shd w:val="clear" w:color="auto" w:fill="auto"/>
            <w:noWrap/>
            <w:vAlign w:val="center"/>
          </w:tcPr>
          <w:p w14:paraId="174B72C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9</w:t>
            </w:r>
          </w:p>
        </w:tc>
        <w:tc>
          <w:tcPr>
            <w:tcW w:w="708" w:type="dxa"/>
            <w:tcBorders>
              <w:top w:val="single" w:sz="4" w:space="0" w:color="auto"/>
              <w:right w:val="single" w:sz="4" w:space="0" w:color="auto"/>
            </w:tcBorders>
            <w:shd w:val="clear" w:color="auto" w:fill="auto"/>
            <w:noWrap/>
            <w:vAlign w:val="center"/>
          </w:tcPr>
          <w:p w14:paraId="447F7C8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27,2%</w:t>
            </w:r>
          </w:p>
        </w:tc>
        <w:tc>
          <w:tcPr>
            <w:tcW w:w="709" w:type="dxa"/>
            <w:tcBorders>
              <w:top w:val="single" w:sz="4" w:space="0" w:color="auto"/>
              <w:left w:val="single" w:sz="4" w:space="0" w:color="auto"/>
            </w:tcBorders>
            <w:shd w:val="clear" w:color="auto" w:fill="auto"/>
            <w:noWrap/>
            <w:vAlign w:val="center"/>
          </w:tcPr>
          <w:p w14:paraId="69DA573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15</w:t>
            </w:r>
          </w:p>
        </w:tc>
        <w:tc>
          <w:tcPr>
            <w:tcW w:w="709" w:type="dxa"/>
            <w:tcBorders>
              <w:top w:val="single" w:sz="4" w:space="0" w:color="auto"/>
            </w:tcBorders>
            <w:shd w:val="clear" w:color="auto" w:fill="auto"/>
            <w:noWrap/>
            <w:vAlign w:val="center"/>
          </w:tcPr>
          <w:p w14:paraId="7851781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14,7%</w:t>
            </w:r>
          </w:p>
        </w:tc>
      </w:tr>
      <w:tr w:rsidR="008923AD" w:rsidRPr="002078BE" w14:paraId="00F211F9" w14:textId="77777777" w:rsidTr="00D86871">
        <w:trPr>
          <w:trHeight w:val="320"/>
        </w:trPr>
        <w:tc>
          <w:tcPr>
            <w:tcW w:w="2551" w:type="dxa"/>
            <w:tcBorders>
              <w:right w:val="single" w:sz="4" w:space="0" w:color="auto"/>
            </w:tcBorders>
            <w:shd w:val="clear" w:color="auto" w:fill="auto"/>
            <w:noWrap/>
            <w:vAlign w:val="center"/>
          </w:tcPr>
          <w:p w14:paraId="181B17F3" w14:textId="77777777" w:rsidR="008923AD" w:rsidRPr="00D86871" w:rsidRDefault="008923AD" w:rsidP="00D86871">
            <w:pPr>
              <w:pStyle w:val="TextoIndependiente-Primerparrafo"/>
              <w:spacing w:before="20" w:after="20"/>
              <w:jc w:val="left"/>
              <w:rPr>
                <w:rFonts w:ascii="Arial Narrow" w:hAnsi="Arial Narrow"/>
                <w:sz w:val="20"/>
                <w:lang w:val="es-CL"/>
              </w:rPr>
            </w:pPr>
            <w:r w:rsidRPr="00D86871">
              <w:rPr>
                <w:rFonts w:ascii="Arial Narrow" w:hAnsi="Arial Narrow"/>
                <w:sz w:val="20"/>
                <w:lang w:val="es-CL"/>
              </w:rPr>
              <w:t>Ciencias médicas y de salud</w:t>
            </w:r>
          </w:p>
        </w:tc>
        <w:tc>
          <w:tcPr>
            <w:tcW w:w="709" w:type="dxa"/>
            <w:tcBorders>
              <w:left w:val="single" w:sz="4" w:space="0" w:color="auto"/>
            </w:tcBorders>
            <w:shd w:val="clear" w:color="auto" w:fill="auto"/>
            <w:noWrap/>
            <w:vAlign w:val="center"/>
          </w:tcPr>
          <w:p w14:paraId="62728F74"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w:t>
            </w:r>
          </w:p>
        </w:tc>
        <w:tc>
          <w:tcPr>
            <w:tcW w:w="709" w:type="dxa"/>
            <w:tcBorders>
              <w:right w:val="single" w:sz="4" w:space="0" w:color="auto"/>
            </w:tcBorders>
            <w:shd w:val="clear" w:color="auto" w:fill="auto"/>
            <w:noWrap/>
            <w:vAlign w:val="center"/>
          </w:tcPr>
          <w:p w14:paraId="5FF64E99"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5,8%</w:t>
            </w:r>
          </w:p>
        </w:tc>
        <w:tc>
          <w:tcPr>
            <w:tcW w:w="709" w:type="dxa"/>
            <w:tcBorders>
              <w:left w:val="single" w:sz="4" w:space="0" w:color="auto"/>
            </w:tcBorders>
            <w:shd w:val="clear" w:color="auto" w:fill="auto"/>
            <w:noWrap/>
            <w:vAlign w:val="center"/>
          </w:tcPr>
          <w:p w14:paraId="07322E49"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0</w:t>
            </w:r>
          </w:p>
        </w:tc>
        <w:tc>
          <w:tcPr>
            <w:tcW w:w="708" w:type="dxa"/>
            <w:tcBorders>
              <w:right w:val="single" w:sz="4" w:space="0" w:color="auto"/>
            </w:tcBorders>
            <w:shd w:val="clear" w:color="auto" w:fill="auto"/>
            <w:noWrap/>
            <w:vAlign w:val="center"/>
          </w:tcPr>
          <w:p w14:paraId="2B264CCF"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0,0%</w:t>
            </w:r>
          </w:p>
        </w:tc>
        <w:tc>
          <w:tcPr>
            <w:tcW w:w="709" w:type="dxa"/>
            <w:tcBorders>
              <w:left w:val="single" w:sz="4" w:space="0" w:color="auto"/>
            </w:tcBorders>
            <w:shd w:val="clear" w:color="auto" w:fill="auto"/>
            <w:noWrap/>
            <w:vAlign w:val="center"/>
          </w:tcPr>
          <w:p w14:paraId="775D7411"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w:t>
            </w:r>
          </w:p>
        </w:tc>
        <w:tc>
          <w:tcPr>
            <w:tcW w:w="709" w:type="dxa"/>
            <w:shd w:val="clear" w:color="auto" w:fill="auto"/>
            <w:noWrap/>
            <w:vAlign w:val="center"/>
          </w:tcPr>
          <w:p w14:paraId="573AAC55"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3,9%</w:t>
            </w:r>
          </w:p>
        </w:tc>
      </w:tr>
      <w:tr w:rsidR="008923AD" w:rsidRPr="002078BE" w14:paraId="4FCF36BD" w14:textId="77777777" w:rsidTr="00D86871">
        <w:trPr>
          <w:trHeight w:val="320"/>
        </w:trPr>
        <w:tc>
          <w:tcPr>
            <w:tcW w:w="2551" w:type="dxa"/>
            <w:tcBorders>
              <w:right w:val="single" w:sz="4" w:space="0" w:color="auto"/>
            </w:tcBorders>
            <w:shd w:val="clear" w:color="auto" w:fill="auto"/>
            <w:noWrap/>
            <w:vAlign w:val="center"/>
          </w:tcPr>
          <w:p w14:paraId="61A82FCF" w14:textId="77777777" w:rsidR="008923AD" w:rsidRPr="00D86871" w:rsidRDefault="008923AD" w:rsidP="00D86871">
            <w:pPr>
              <w:pStyle w:val="TextoIndependiente-Primerparrafo"/>
              <w:spacing w:before="20" w:after="20"/>
              <w:jc w:val="left"/>
              <w:rPr>
                <w:rFonts w:ascii="Arial Narrow" w:hAnsi="Arial Narrow"/>
                <w:sz w:val="20"/>
              </w:rPr>
            </w:pPr>
            <w:r w:rsidRPr="00D86871">
              <w:rPr>
                <w:rFonts w:ascii="Arial Narrow" w:hAnsi="Arial Narrow"/>
                <w:sz w:val="20"/>
              </w:rPr>
              <w:t>Ciencias naturales</w:t>
            </w:r>
          </w:p>
        </w:tc>
        <w:tc>
          <w:tcPr>
            <w:tcW w:w="709" w:type="dxa"/>
            <w:tcBorders>
              <w:left w:val="single" w:sz="4" w:space="0" w:color="auto"/>
            </w:tcBorders>
            <w:shd w:val="clear" w:color="auto" w:fill="auto"/>
            <w:noWrap/>
            <w:vAlign w:val="center"/>
          </w:tcPr>
          <w:p w14:paraId="0C3EF471"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21</w:t>
            </w:r>
          </w:p>
        </w:tc>
        <w:tc>
          <w:tcPr>
            <w:tcW w:w="709" w:type="dxa"/>
            <w:tcBorders>
              <w:right w:val="single" w:sz="4" w:space="0" w:color="auto"/>
            </w:tcBorders>
            <w:shd w:val="clear" w:color="auto" w:fill="auto"/>
            <w:noWrap/>
            <w:vAlign w:val="center"/>
          </w:tcPr>
          <w:p w14:paraId="663442A1"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30,4%</w:t>
            </w:r>
          </w:p>
        </w:tc>
        <w:tc>
          <w:tcPr>
            <w:tcW w:w="709" w:type="dxa"/>
            <w:tcBorders>
              <w:left w:val="single" w:sz="4" w:space="0" w:color="auto"/>
            </w:tcBorders>
            <w:shd w:val="clear" w:color="auto" w:fill="auto"/>
            <w:noWrap/>
            <w:vAlign w:val="center"/>
          </w:tcPr>
          <w:p w14:paraId="7DED0170"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14</w:t>
            </w:r>
          </w:p>
        </w:tc>
        <w:tc>
          <w:tcPr>
            <w:tcW w:w="708" w:type="dxa"/>
            <w:tcBorders>
              <w:right w:val="single" w:sz="4" w:space="0" w:color="auto"/>
            </w:tcBorders>
            <w:shd w:val="clear" w:color="auto" w:fill="auto"/>
            <w:noWrap/>
            <w:vAlign w:val="center"/>
          </w:tcPr>
          <w:p w14:paraId="085D158F"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42,4%</w:t>
            </w:r>
          </w:p>
        </w:tc>
        <w:tc>
          <w:tcPr>
            <w:tcW w:w="709" w:type="dxa"/>
            <w:tcBorders>
              <w:left w:val="single" w:sz="4" w:space="0" w:color="auto"/>
            </w:tcBorders>
            <w:shd w:val="clear" w:color="auto" w:fill="auto"/>
            <w:noWrap/>
            <w:vAlign w:val="center"/>
          </w:tcPr>
          <w:p w14:paraId="7610C9C4"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35</w:t>
            </w:r>
          </w:p>
        </w:tc>
        <w:tc>
          <w:tcPr>
            <w:tcW w:w="709" w:type="dxa"/>
            <w:shd w:val="clear" w:color="auto" w:fill="auto"/>
            <w:noWrap/>
            <w:vAlign w:val="center"/>
          </w:tcPr>
          <w:p w14:paraId="7D195498"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34,3%</w:t>
            </w:r>
          </w:p>
        </w:tc>
      </w:tr>
      <w:tr w:rsidR="008923AD" w:rsidRPr="002078BE" w14:paraId="5A804011" w14:textId="77777777" w:rsidTr="00D86871">
        <w:trPr>
          <w:trHeight w:val="320"/>
        </w:trPr>
        <w:tc>
          <w:tcPr>
            <w:tcW w:w="2551" w:type="dxa"/>
            <w:tcBorders>
              <w:right w:val="single" w:sz="4" w:space="0" w:color="auto"/>
            </w:tcBorders>
            <w:shd w:val="clear" w:color="auto" w:fill="auto"/>
            <w:noWrap/>
            <w:vAlign w:val="center"/>
          </w:tcPr>
          <w:p w14:paraId="5B73E3AC" w14:textId="77777777" w:rsidR="008923AD" w:rsidRPr="00D86871" w:rsidRDefault="008923AD" w:rsidP="00D86871">
            <w:pPr>
              <w:pStyle w:val="TextoIndependiente-Primerparrafo"/>
              <w:spacing w:before="20" w:after="20"/>
              <w:jc w:val="left"/>
              <w:rPr>
                <w:rFonts w:ascii="Arial Narrow" w:hAnsi="Arial Narrow"/>
                <w:sz w:val="20"/>
                <w:lang w:val="es-CL"/>
              </w:rPr>
            </w:pPr>
            <w:r w:rsidRPr="00D86871">
              <w:rPr>
                <w:rFonts w:ascii="Arial Narrow" w:hAnsi="Arial Narrow"/>
                <w:sz w:val="20"/>
                <w:lang w:val="es-CL"/>
              </w:rPr>
              <w:t>Ciencias sociales</w:t>
            </w:r>
          </w:p>
        </w:tc>
        <w:tc>
          <w:tcPr>
            <w:tcW w:w="709" w:type="dxa"/>
            <w:tcBorders>
              <w:left w:val="single" w:sz="4" w:space="0" w:color="auto"/>
            </w:tcBorders>
            <w:shd w:val="clear" w:color="auto" w:fill="auto"/>
            <w:noWrap/>
            <w:vAlign w:val="center"/>
          </w:tcPr>
          <w:p w14:paraId="07F236B9"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w:t>
            </w:r>
          </w:p>
        </w:tc>
        <w:tc>
          <w:tcPr>
            <w:tcW w:w="709" w:type="dxa"/>
            <w:tcBorders>
              <w:right w:val="single" w:sz="4" w:space="0" w:color="auto"/>
            </w:tcBorders>
            <w:shd w:val="clear" w:color="auto" w:fill="auto"/>
            <w:noWrap/>
            <w:vAlign w:val="center"/>
          </w:tcPr>
          <w:p w14:paraId="722A06A2"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5,8%</w:t>
            </w:r>
          </w:p>
        </w:tc>
        <w:tc>
          <w:tcPr>
            <w:tcW w:w="709" w:type="dxa"/>
            <w:tcBorders>
              <w:left w:val="single" w:sz="4" w:space="0" w:color="auto"/>
            </w:tcBorders>
            <w:shd w:val="clear" w:color="auto" w:fill="auto"/>
            <w:noWrap/>
            <w:vAlign w:val="center"/>
          </w:tcPr>
          <w:p w14:paraId="514D743B"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1</w:t>
            </w:r>
          </w:p>
        </w:tc>
        <w:tc>
          <w:tcPr>
            <w:tcW w:w="708" w:type="dxa"/>
            <w:tcBorders>
              <w:right w:val="single" w:sz="4" w:space="0" w:color="auto"/>
            </w:tcBorders>
            <w:shd w:val="clear" w:color="auto" w:fill="auto"/>
            <w:noWrap/>
            <w:vAlign w:val="center"/>
          </w:tcPr>
          <w:p w14:paraId="2370CD2F"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3,0%</w:t>
            </w:r>
          </w:p>
        </w:tc>
        <w:tc>
          <w:tcPr>
            <w:tcW w:w="709" w:type="dxa"/>
            <w:tcBorders>
              <w:left w:val="single" w:sz="4" w:space="0" w:color="auto"/>
            </w:tcBorders>
            <w:shd w:val="clear" w:color="auto" w:fill="auto"/>
            <w:noWrap/>
            <w:vAlign w:val="center"/>
          </w:tcPr>
          <w:p w14:paraId="397C3E12"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5</w:t>
            </w:r>
          </w:p>
        </w:tc>
        <w:tc>
          <w:tcPr>
            <w:tcW w:w="709" w:type="dxa"/>
            <w:shd w:val="clear" w:color="auto" w:fill="auto"/>
            <w:noWrap/>
            <w:vAlign w:val="center"/>
          </w:tcPr>
          <w:p w14:paraId="6E6602A4"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4,9%</w:t>
            </w:r>
          </w:p>
        </w:tc>
      </w:tr>
      <w:tr w:rsidR="008923AD" w:rsidRPr="002078BE" w14:paraId="727C2A33" w14:textId="77777777" w:rsidTr="00D86871">
        <w:trPr>
          <w:trHeight w:val="320"/>
        </w:trPr>
        <w:tc>
          <w:tcPr>
            <w:tcW w:w="2551" w:type="dxa"/>
            <w:tcBorders>
              <w:right w:val="single" w:sz="4" w:space="0" w:color="auto"/>
            </w:tcBorders>
            <w:shd w:val="clear" w:color="auto" w:fill="auto"/>
            <w:noWrap/>
            <w:vAlign w:val="center"/>
          </w:tcPr>
          <w:p w14:paraId="0526BB00" w14:textId="77777777" w:rsidR="008923AD" w:rsidRPr="00D86871" w:rsidRDefault="008923AD" w:rsidP="00D86871">
            <w:pPr>
              <w:pStyle w:val="TextoIndependiente-Primerparrafo"/>
              <w:spacing w:before="20" w:after="20"/>
              <w:jc w:val="left"/>
              <w:rPr>
                <w:rFonts w:ascii="Arial Narrow" w:hAnsi="Arial Narrow"/>
                <w:sz w:val="20"/>
                <w:lang w:val="es-CL"/>
              </w:rPr>
            </w:pPr>
            <w:r w:rsidRPr="00D86871">
              <w:rPr>
                <w:rFonts w:ascii="Arial Narrow" w:hAnsi="Arial Narrow"/>
                <w:sz w:val="20"/>
                <w:lang w:val="es-CL"/>
              </w:rPr>
              <w:t>Ingeniería y tecnología</w:t>
            </w:r>
          </w:p>
        </w:tc>
        <w:tc>
          <w:tcPr>
            <w:tcW w:w="709" w:type="dxa"/>
            <w:tcBorders>
              <w:left w:val="single" w:sz="4" w:space="0" w:color="auto"/>
            </w:tcBorders>
            <w:shd w:val="clear" w:color="auto" w:fill="auto"/>
            <w:noWrap/>
            <w:vAlign w:val="center"/>
          </w:tcPr>
          <w:p w14:paraId="39E094EA"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34</w:t>
            </w:r>
          </w:p>
        </w:tc>
        <w:tc>
          <w:tcPr>
            <w:tcW w:w="709" w:type="dxa"/>
            <w:tcBorders>
              <w:right w:val="single" w:sz="4" w:space="0" w:color="auto"/>
            </w:tcBorders>
            <w:shd w:val="clear" w:color="auto" w:fill="auto"/>
            <w:noWrap/>
            <w:vAlign w:val="center"/>
          </w:tcPr>
          <w:p w14:paraId="77BDAB66"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49,2%</w:t>
            </w:r>
          </w:p>
        </w:tc>
        <w:tc>
          <w:tcPr>
            <w:tcW w:w="709" w:type="dxa"/>
            <w:tcBorders>
              <w:left w:val="single" w:sz="4" w:space="0" w:color="auto"/>
            </w:tcBorders>
            <w:shd w:val="clear" w:color="auto" w:fill="auto"/>
            <w:noWrap/>
            <w:vAlign w:val="center"/>
          </w:tcPr>
          <w:p w14:paraId="42655274"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9</w:t>
            </w:r>
          </w:p>
        </w:tc>
        <w:tc>
          <w:tcPr>
            <w:tcW w:w="708" w:type="dxa"/>
            <w:tcBorders>
              <w:right w:val="single" w:sz="4" w:space="0" w:color="auto"/>
            </w:tcBorders>
            <w:shd w:val="clear" w:color="auto" w:fill="auto"/>
            <w:noWrap/>
            <w:vAlign w:val="center"/>
          </w:tcPr>
          <w:p w14:paraId="44190348"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27,2%</w:t>
            </w:r>
          </w:p>
        </w:tc>
        <w:tc>
          <w:tcPr>
            <w:tcW w:w="709" w:type="dxa"/>
            <w:tcBorders>
              <w:left w:val="single" w:sz="4" w:space="0" w:color="auto"/>
            </w:tcBorders>
            <w:shd w:val="clear" w:color="auto" w:fill="auto"/>
            <w:noWrap/>
            <w:vAlign w:val="center"/>
          </w:tcPr>
          <w:p w14:paraId="0E9FC484"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43</w:t>
            </w:r>
          </w:p>
        </w:tc>
        <w:tc>
          <w:tcPr>
            <w:tcW w:w="709" w:type="dxa"/>
            <w:shd w:val="clear" w:color="auto" w:fill="auto"/>
            <w:noWrap/>
            <w:vAlign w:val="center"/>
          </w:tcPr>
          <w:p w14:paraId="2242A9E3" w14:textId="77777777" w:rsidR="008923AD" w:rsidRPr="00D86871" w:rsidRDefault="008923AD" w:rsidP="00D86871">
            <w:pPr>
              <w:pStyle w:val="TextoIndependiente-Primerparrafo"/>
              <w:spacing w:before="20" w:after="20"/>
              <w:jc w:val="center"/>
              <w:rPr>
                <w:rFonts w:ascii="Arial Narrow" w:hAnsi="Arial Narrow"/>
                <w:sz w:val="20"/>
                <w:lang w:val="es-CL"/>
              </w:rPr>
            </w:pPr>
            <w:r w:rsidRPr="00D86871">
              <w:rPr>
                <w:rFonts w:ascii="Arial Narrow" w:hAnsi="Arial Narrow"/>
                <w:sz w:val="20"/>
                <w:lang w:val="es-CL"/>
              </w:rPr>
              <w:t>42,2%</w:t>
            </w:r>
          </w:p>
        </w:tc>
      </w:tr>
      <w:tr w:rsidR="008923AD" w:rsidRPr="002078BE" w14:paraId="3BE94290" w14:textId="77777777" w:rsidTr="00D86871">
        <w:trPr>
          <w:trHeight w:val="320"/>
        </w:trPr>
        <w:tc>
          <w:tcPr>
            <w:tcW w:w="2551" w:type="dxa"/>
            <w:tcBorders>
              <w:top w:val="single" w:sz="4" w:space="0" w:color="auto"/>
              <w:right w:val="single" w:sz="4" w:space="0" w:color="auto"/>
            </w:tcBorders>
            <w:shd w:val="clear" w:color="auto" w:fill="auto"/>
            <w:noWrap/>
            <w:vAlign w:val="center"/>
            <w:hideMark/>
          </w:tcPr>
          <w:p w14:paraId="206BE456" w14:textId="77777777" w:rsidR="008923AD" w:rsidRPr="00D86871" w:rsidRDefault="008923AD" w:rsidP="00D86871">
            <w:pPr>
              <w:pStyle w:val="TextoIndependiente-Primerparrafo"/>
              <w:spacing w:before="20" w:after="20"/>
              <w:jc w:val="left"/>
              <w:rPr>
                <w:rFonts w:ascii="Arial Narrow" w:hAnsi="Arial Narrow"/>
                <w:b/>
                <w:sz w:val="20"/>
                <w:lang w:val="en-GB"/>
              </w:rPr>
            </w:pPr>
            <w:r w:rsidRPr="00D86871">
              <w:rPr>
                <w:rFonts w:ascii="Arial Narrow" w:hAnsi="Arial Narrow"/>
                <w:b/>
                <w:sz w:val="20"/>
                <w:lang w:val="en-GB"/>
              </w:rPr>
              <w:t>Total</w:t>
            </w:r>
          </w:p>
        </w:tc>
        <w:tc>
          <w:tcPr>
            <w:tcW w:w="709" w:type="dxa"/>
            <w:tcBorders>
              <w:top w:val="single" w:sz="4" w:space="0" w:color="auto"/>
              <w:left w:val="single" w:sz="4" w:space="0" w:color="auto"/>
            </w:tcBorders>
            <w:shd w:val="clear" w:color="auto" w:fill="auto"/>
            <w:noWrap/>
            <w:vAlign w:val="center"/>
            <w:hideMark/>
          </w:tcPr>
          <w:p w14:paraId="662369D1"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69</w:t>
            </w:r>
          </w:p>
        </w:tc>
        <w:tc>
          <w:tcPr>
            <w:tcW w:w="709" w:type="dxa"/>
            <w:tcBorders>
              <w:top w:val="single" w:sz="4" w:space="0" w:color="auto"/>
              <w:right w:val="single" w:sz="4" w:space="0" w:color="auto"/>
            </w:tcBorders>
            <w:shd w:val="clear" w:color="auto" w:fill="auto"/>
            <w:noWrap/>
            <w:vAlign w:val="center"/>
            <w:hideMark/>
          </w:tcPr>
          <w:p w14:paraId="779F6810"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100%</w:t>
            </w:r>
          </w:p>
        </w:tc>
        <w:tc>
          <w:tcPr>
            <w:tcW w:w="709" w:type="dxa"/>
            <w:tcBorders>
              <w:top w:val="single" w:sz="4" w:space="0" w:color="auto"/>
              <w:left w:val="single" w:sz="4" w:space="0" w:color="auto"/>
            </w:tcBorders>
            <w:shd w:val="clear" w:color="auto" w:fill="auto"/>
            <w:noWrap/>
            <w:vAlign w:val="center"/>
            <w:hideMark/>
          </w:tcPr>
          <w:p w14:paraId="396838A8"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33</w:t>
            </w:r>
          </w:p>
        </w:tc>
        <w:tc>
          <w:tcPr>
            <w:tcW w:w="708" w:type="dxa"/>
            <w:tcBorders>
              <w:top w:val="single" w:sz="4" w:space="0" w:color="auto"/>
              <w:right w:val="single" w:sz="4" w:space="0" w:color="auto"/>
            </w:tcBorders>
            <w:shd w:val="clear" w:color="auto" w:fill="auto"/>
            <w:noWrap/>
            <w:vAlign w:val="center"/>
            <w:hideMark/>
          </w:tcPr>
          <w:p w14:paraId="6E524ED5"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100%</w:t>
            </w:r>
          </w:p>
        </w:tc>
        <w:tc>
          <w:tcPr>
            <w:tcW w:w="709" w:type="dxa"/>
            <w:tcBorders>
              <w:top w:val="single" w:sz="4" w:space="0" w:color="auto"/>
              <w:left w:val="single" w:sz="4" w:space="0" w:color="auto"/>
            </w:tcBorders>
            <w:shd w:val="clear" w:color="auto" w:fill="auto"/>
            <w:noWrap/>
            <w:vAlign w:val="center"/>
            <w:hideMark/>
          </w:tcPr>
          <w:p w14:paraId="66A73E5B"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102</w:t>
            </w:r>
          </w:p>
        </w:tc>
        <w:tc>
          <w:tcPr>
            <w:tcW w:w="709" w:type="dxa"/>
            <w:tcBorders>
              <w:top w:val="single" w:sz="4" w:space="0" w:color="auto"/>
            </w:tcBorders>
            <w:shd w:val="clear" w:color="auto" w:fill="auto"/>
            <w:noWrap/>
            <w:vAlign w:val="center"/>
            <w:hideMark/>
          </w:tcPr>
          <w:p w14:paraId="3910285D"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100%</w:t>
            </w:r>
          </w:p>
        </w:tc>
      </w:tr>
    </w:tbl>
    <w:p w14:paraId="125F9F7B" w14:textId="7979F0E5" w:rsidR="008923AD" w:rsidRDefault="008923AD" w:rsidP="00D86871">
      <w:pPr>
        <w:spacing w:before="240"/>
      </w:pPr>
      <w:r>
        <w:t>La diferencia de género más importante se observa en Ingeniería y tecnología, donde se concentra 49,2% de los hombres, mientras en las mujeres representa sólo el 27,2%. Las mujeres, por su parte, se concentran en Ciencias naturales (42,4%). Por último, las Ciencias agrícolas concentran 27,2% de las mujeres y 8,7% de los hombres.</w:t>
      </w:r>
    </w:p>
    <w:p w14:paraId="7975DAF7" w14:textId="77777777" w:rsidR="008923AD" w:rsidRDefault="008923AD" w:rsidP="008923AD">
      <w:r w:rsidRPr="00AE24E0">
        <w:t>Al analizar las disciplinas específicas de los profesionales, se observa una alta dispersión. Según se observa en el siguiente cuadro, las principales disciplinas a las que pertenecen los profesionales que se han adjudicado proyectos de inserción en la industria son: Ciencias Biológicas, Ciencias de la tierra y medioambientales, Ingeniería eléctrica, Electrónica e informática, Ingeniería química, Agricultura, silvicultura y pesca, y otras Ingenierías y Tecnologías.</w:t>
      </w:r>
    </w:p>
    <w:p w14:paraId="395E3928" w14:textId="77777777" w:rsidR="008923AD" w:rsidRDefault="008923AD" w:rsidP="008923AD">
      <w:pPr>
        <w:spacing w:after="0"/>
        <w:jc w:val="left"/>
        <w:rPr>
          <w:rFonts w:ascii="Arial Narrow" w:hAnsi="Arial Narrow" w:cs="Arial"/>
          <w:b/>
          <w:sz w:val="18"/>
          <w:lang w:val="es-CL"/>
        </w:rPr>
      </w:pPr>
      <w:r>
        <w:rPr>
          <w:rFonts w:ascii="Arial Narrow" w:hAnsi="Arial Narrow" w:cs="Arial"/>
          <w:b/>
          <w:sz w:val="18"/>
          <w:lang w:val="es-CL"/>
        </w:rPr>
        <w:br w:type="page"/>
      </w:r>
    </w:p>
    <w:p w14:paraId="6EC37E15" w14:textId="34149FB5" w:rsidR="008923AD" w:rsidRPr="00D86871" w:rsidRDefault="008923AD" w:rsidP="00D86871">
      <w:pPr>
        <w:rPr>
          <w:sz w:val="20"/>
        </w:rPr>
      </w:pPr>
      <w:r w:rsidRPr="00D86871">
        <w:rPr>
          <w:rFonts w:ascii="Arial Narrow" w:hAnsi="Arial Narrow" w:cs="Arial"/>
          <w:b/>
          <w:sz w:val="20"/>
          <w:lang w:val="es-CL"/>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57</w:t>
      </w:r>
      <w:r w:rsidRPr="00D86871">
        <w:rPr>
          <w:rFonts w:ascii="Arial Narrow" w:hAnsi="Arial Narrow"/>
          <w:b/>
          <w:bCs/>
          <w:sz w:val="20"/>
        </w:rPr>
        <w:fldChar w:fldCharType="end"/>
      </w:r>
      <w:r w:rsidRPr="00D86871">
        <w:rPr>
          <w:rFonts w:ascii="Arial Narrow" w:hAnsi="Arial Narrow" w:cs="Arial"/>
          <w:b/>
          <w:sz w:val="20"/>
          <w:lang w:val="es-CL"/>
        </w:rPr>
        <w:t>. Profesionales beneficiarios según disciplina del último grado obtenido</w:t>
      </w:r>
    </w:p>
    <w:tbl>
      <w:tblPr>
        <w:tblW w:w="7513" w:type="dxa"/>
        <w:tblInd w:w="70" w:type="dxa"/>
        <w:tblLayout w:type="fixed"/>
        <w:tblCellMar>
          <w:left w:w="70" w:type="dxa"/>
          <w:right w:w="70" w:type="dxa"/>
        </w:tblCellMar>
        <w:tblLook w:val="04A0" w:firstRow="1" w:lastRow="0" w:firstColumn="1" w:lastColumn="0" w:noHBand="0" w:noVBand="1"/>
      </w:tblPr>
      <w:tblGrid>
        <w:gridCol w:w="3402"/>
        <w:gridCol w:w="567"/>
        <w:gridCol w:w="851"/>
        <w:gridCol w:w="567"/>
        <w:gridCol w:w="850"/>
        <w:gridCol w:w="567"/>
        <w:gridCol w:w="709"/>
      </w:tblGrid>
      <w:tr w:rsidR="00686587" w:rsidRPr="002078BE" w14:paraId="0EE4E973" w14:textId="77777777" w:rsidTr="00D86871">
        <w:trPr>
          <w:trHeight w:val="320"/>
        </w:trPr>
        <w:tc>
          <w:tcPr>
            <w:tcW w:w="3402" w:type="dxa"/>
            <w:vMerge w:val="restart"/>
            <w:tcBorders>
              <w:right w:val="single" w:sz="4" w:space="0" w:color="auto"/>
            </w:tcBorders>
            <w:shd w:val="clear" w:color="auto" w:fill="D9D9D9" w:themeFill="background1" w:themeFillShade="D9"/>
            <w:noWrap/>
            <w:vAlign w:val="center"/>
            <w:hideMark/>
          </w:tcPr>
          <w:p w14:paraId="5CC8E191" w14:textId="77777777" w:rsidR="008923AD" w:rsidRPr="00D86871" w:rsidRDefault="008923AD" w:rsidP="00D86871">
            <w:pPr>
              <w:pStyle w:val="TextoIndependiente-Primerparrafo"/>
              <w:spacing w:before="20" w:after="20"/>
              <w:jc w:val="left"/>
              <w:rPr>
                <w:rFonts w:ascii="Arial Narrow" w:hAnsi="Arial Narrow"/>
                <w:b/>
                <w:bCs/>
                <w:sz w:val="20"/>
                <w:lang w:val="es-CL"/>
              </w:rPr>
            </w:pPr>
            <w:r w:rsidRPr="00D86871">
              <w:rPr>
                <w:rFonts w:ascii="Arial Narrow" w:hAnsi="Arial Narrow"/>
                <w:b/>
                <w:bCs/>
                <w:sz w:val="20"/>
                <w:lang w:val="es-CL"/>
              </w:rPr>
              <w:t>Disciplina OCDE del último grado obtenido</w:t>
            </w:r>
          </w:p>
        </w:tc>
        <w:tc>
          <w:tcPr>
            <w:tcW w:w="1418" w:type="dxa"/>
            <w:gridSpan w:val="2"/>
            <w:tcBorders>
              <w:left w:val="single" w:sz="4" w:space="0" w:color="auto"/>
              <w:right w:val="single" w:sz="4" w:space="0" w:color="auto"/>
            </w:tcBorders>
            <w:shd w:val="clear" w:color="auto" w:fill="D9D9D9" w:themeFill="background1" w:themeFillShade="D9"/>
            <w:vAlign w:val="center"/>
          </w:tcPr>
          <w:p w14:paraId="21824DEC"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Hombre</w:t>
            </w:r>
          </w:p>
        </w:tc>
        <w:tc>
          <w:tcPr>
            <w:tcW w:w="1417" w:type="dxa"/>
            <w:gridSpan w:val="2"/>
            <w:tcBorders>
              <w:left w:val="single" w:sz="4" w:space="0" w:color="auto"/>
              <w:right w:val="single" w:sz="4" w:space="0" w:color="auto"/>
            </w:tcBorders>
            <w:shd w:val="clear" w:color="auto" w:fill="D9D9D9" w:themeFill="background1" w:themeFillShade="D9"/>
            <w:noWrap/>
            <w:vAlign w:val="center"/>
            <w:hideMark/>
          </w:tcPr>
          <w:p w14:paraId="1EF40CD6"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Mujer</w:t>
            </w:r>
          </w:p>
        </w:tc>
        <w:tc>
          <w:tcPr>
            <w:tcW w:w="1276" w:type="dxa"/>
            <w:gridSpan w:val="2"/>
            <w:tcBorders>
              <w:left w:val="single" w:sz="4" w:space="0" w:color="auto"/>
            </w:tcBorders>
            <w:shd w:val="clear" w:color="auto" w:fill="D9D9D9" w:themeFill="background1" w:themeFillShade="D9"/>
            <w:vAlign w:val="center"/>
          </w:tcPr>
          <w:p w14:paraId="139D26C4"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Total</w:t>
            </w:r>
          </w:p>
        </w:tc>
      </w:tr>
      <w:tr w:rsidR="00686587" w:rsidRPr="002078BE" w14:paraId="51EF4562" w14:textId="77777777" w:rsidTr="00D86871">
        <w:trPr>
          <w:trHeight w:val="320"/>
        </w:trPr>
        <w:tc>
          <w:tcPr>
            <w:tcW w:w="3402" w:type="dxa"/>
            <w:vMerge/>
            <w:tcBorders>
              <w:bottom w:val="single" w:sz="4" w:space="0" w:color="auto"/>
              <w:right w:val="single" w:sz="4" w:space="0" w:color="auto"/>
            </w:tcBorders>
            <w:shd w:val="clear" w:color="auto" w:fill="D9D9D9" w:themeFill="background1" w:themeFillShade="D9"/>
            <w:vAlign w:val="center"/>
            <w:hideMark/>
          </w:tcPr>
          <w:p w14:paraId="7EDC95C0" w14:textId="77777777" w:rsidR="008923AD" w:rsidRPr="00D86871" w:rsidRDefault="008923AD" w:rsidP="00D86871">
            <w:pPr>
              <w:pStyle w:val="TextoIndependiente-Primerparrafo"/>
              <w:spacing w:before="20" w:after="20"/>
              <w:jc w:val="left"/>
              <w:rPr>
                <w:rFonts w:ascii="Arial Narrow" w:hAnsi="Arial Narrow"/>
                <w:b/>
                <w:bCs/>
                <w:sz w:val="20"/>
                <w:lang w:val="en-GB"/>
              </w:rPr>
            </w:pPr>
          </w:p>
        </w:tc>
        <w:tc>
          <w:tcPr>
            <w:tcW w:w="567" w:type="dxa"/>
            <w:tcBorders>
              <w:left w:val="single" w:sz="4" w:space="0" w:color="auto"/>
              <w:bottom w:val="single" w:sz="4" w:space="0" w:color="auto"/>
            </w:tcBorders>
            <w:shd w:val="clear" w:color="auto" w:fill="D9D9D9" w:themeFill="background1" w:themeFillShade="D9"/>
            <w:vAlign w:val="center"/>
          </w:tcPr>
          <w:p w14:paraId="6F69D0B2" w14:textId="163FB88D" w:rsidR="008923AD" w:rsidRPr="00D86871" w:rsidRDefault="00515C50" w:rsidP="00D86871">
            <w:pPr>
              <w:pStyle w:val="TextoIndependiente-Primerparrafo"/>
              <w:spacing w:before="20" w:after="20"/>
              <w:jc w:val="center"/>
              <w:rPr>
                <w:rFonts w:ascii="Arial Narrow" w:hAnsi="Arial Narrow"/>
                <w:b/>
                <w:bCs/>
                <w:sz w:val="20"/>
                <w:lang w:val="en-GB"/>
              </w:rPr>
            </w:pPr>
            <w:r>
              <w:rPr>
                <w:rFonts w:ascii="Arial Narrow" w:hAnsi="Arial Narrow"/>
                <w:b/>
                <w:bCs/>
                <w:sz w:val="20"/>
                <w:lang w:val="en-GB"/>
              </w:rPr>
              <w:t>n</w:t>
            </w:r>
          </w:p>
        </w:tc>
        <w:tc>
          <w:tcPr>
            <w:tcW w:w="851" w:type="dxa"/>
            <w:tcBorders>
              <w:bottom w:val="single" w:sz="4" w:space="0" w:color="auto"/>
              <w:right w:val="single" w:sz="4" w:space="0" w:color="auto"/>
            </w:tcBorders>
            <w:shd w:val="clear" w:color="auto" w:fill="D9D9D9" w:themeFill="background1" w:themeFillShade="D9"/>
            <w:vAlign w:val="center"/>
          </w:tcPr>
          <w:p w14:paraId="497836DF"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w:t>
            </w:r>
          </w:p>
        </w:tc>
        <w:tc>
          <w:tcPr>
            <w:tcW w:w="567" w:type="dxa"/>
            <w:tcBorders>
              <w:left w:val="single" w:sz="4" w:space="0" w:color="auto"/>
              <w:bottom w:val="single" w:sz="4" w:space="0" w:color="auto"/>
            </w:tcBorders>
            <w:shd w:val="clear" w:color="auto" w:fill="D9D9D9" w:themeFill="background1" w:themeFillShade="D9"/>
            <w:vAlign w:val="center"/>
          </w:tcPr>
          <w:p w14:paraId="23DDECBE" w14:textId="2597ABE0" w:rsidR="008923AD" w:rsidRPr="00D86871" w:rsidRDefault="00515C50" w:rsidP="00D86871">
            <w:pPr>
              <w:pStyle w:val="TextoIndependiente-Primerparrafo"/>
              <w:spacing w:before="20" w:after="20"/>
              <w:jc w:val="center"/>
              <w:rPr>
                <w:rFonts w:ascii="Arial Narrow" w:hAnsi="Arial Narrow"/>
                <w:b/>
                <w:bCs/>
                <w:sz w:val="20"/>
                <w:lang w:val="en-GB"/>
              </w:rPr>
            </w:pPr>
            <w:r>
              <w:rPr>
                <w:rFonts w:ascii="Arial Narrow" w:hAnsi="Arial Narrow"/>
                <w:b/>
                <w:bCs/>
                <w:sz w:val="20"/>
                <w:lang w:val="en-GB"/>
              </w:rPr>
              <w:t>n</w:t>
            </w:r>
          </w:p>
        </w:tc>
        <w:tc>
          <w:tcPr>
            <w:tcW w:w="850" w:type="dxa"/>
            <w:tcBorders>
              <w:bottom w:val="single" w:sz="4" w:space="0" w:color="auto"/>
              <w:right w:val="single" w:sz="4" w:space="0" w:color="auto"/>
            </w:tcBorders>
            <w:shd w:val="clear" w:color="auto" w:fill="D9D9D9" w:themeFill="background1" w:themeFillShade="D9"/>
            <w:vAlign w:val="center"/>
          </w:tcPr>
          <w:p w14:paraId="13D005CD"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w:t>
            </w:r>
          </w:p>
        </w:tc>
        <w:tc>
          <w:tcPr>
            <w:tcW w:w="567" w:type="dxa"/>
            <w:tcBorders>
              <w:left w:val="single" w:sz="4" w:space="0" w:color="auto"/>
              <w:bottom w:val="single" w:sz="4" w:space="0" w:color="auto"/>
            </w:tcBorders>
            <w:shd w:val="clear" w:color="auto" w:fill="D9D9D9" w:themeFill="background1" w:themeFillShade="D9"/>
            <w:vAlign w:val="center"/>
          </w:tcPr>
          <w:p w14:paraId="2E7B359B" w14:textId="46A9821F" w:rsidR="008923AD" w:rsidRPr="00D86871" w:rsidRDefault="00515C50" w:rsidP="00D86871">
            <w:pPr>
              <w:pStyle w:val="TextoIndependiente-Primerparrafo"/>
              <w:spacing w:before="20" w:after="20"/>
              <w:jc w:val="center"/>
              <w:rPr>
                <w:rFonts w:ascii="Arial Narrow" w:hAnsi="Arial Narrow"/>
                <w:b/>
                <w:bCs/>
                <w:sz w:val="20"/>
                <w:lang w:val="en-GB"/>
              </w:rPr>
            </w:pPr>
            <w:r>
              <w:rPr>
                <w:rFonts w:ascii="Arial Narrow" w:hAnsi="Arial Narrow"/>
                <w:b/>
                <w:bCs/>
                <w:sz w:val="20"/>
                <w:lang w:val="en-GB"/>
              </w:rPr>
              <w:t>n</w:t>
            </w:r>
          </w:p>
        </w:tc>
        <w:tc>
          <w:tcPr>
            <w:tcW w:w="709" w:type="dxa"/>
            <w:tcBorders>
              <w:bottom w:val="single" w:sz="4" w:space="0" w:color="auto"/>
            </w:tcBorders>
            <w:shd w:val="clear" w:color="auto" w:fill="D9D9D9" w:themeFill="background1" w:themeFillShade="D9"/>
            <w:vAlign w:val="center"/>
          </w:tcPr>
          <w:p w14:paraId="47C4549F" w14:textId="77777777" w:rsidR="008923AD" w:rsidRPr="00D86871" w:rsidRDefault="008923AD" w:rsidP="00D86871">
            <w:pPr>
              <w:pStyle w:val="TextoIndependiente-Primerparrafo"/>
              <w:spacing w:before="20" w:after="20"/>
              <w:jc w:val="center"/>
              <w:rPr>
                <w:rFonts w:ascii="Arial Narrow" w:hAnsi="Arial Narrow"/>
                <w:b/>
                <w:bCs/>
                <w:sz w:val="20"/>
                <w:lang w:val="en-GB"/>
              </w:rPr>
            </w:pPr>
            <w:r w:rsidRPr="00D86871">
              <w:rPr>
                <w:rFonts w:ascii="Arial Narrow" w:hAnsi="Arial Narrow"/>
                <w:b/>
                <w:bCs/>
                <w:sz w:val="20"/>
                <w:lang w:val="en-GB"/>
              </w:rPr>
              <w:t>%</w:t>
            </w:r>
          </w:p>
        </w:tc>
      </w:tr>
      <w:tr w:rsidR="00686587" w:rsidRPr="002078BE" w14:paraId="4BA9E0E7" w14:textId="77777777" w:rsidTr="00D86871">
        <w:trPr>
          <w:trHeight w:val="320"/>
        </w:trPr>
        <w:tc>
          <w:tcPr>
            <w:tcW w:w="3402" w:type="dxa"/>
            <w:tcBorders>
              <w:top w:val="single" w:sz="4" w:space="0" w:color="auto"/>
              <w:right w:val="single" w:sz="4" w:space="0" w:color="auto"/>
            </w:tcBorders>
            <w:shd w:val="clear" w:color="auto" w:fill="FFFFFF" w:themeFill="background1"/>
            <w:noWrap/>
            <w:vAlign w:val="center"/>
            <w:hideMark/>
          </w:tcPr>
          <w:p w14:paraId="63459079"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Ciencias biológicas</w:t>
            </w:r>
          </w:p>
        </w:tc>
        <w:tc>
          <w:tcPr>
            <w:tcW w:w="567" w:type="dxa"/>
            <w:tcBorders>
              <w:top w:val="single" w:sz="4" w:space="0" w:color="auto"/>
              <w:left w:val="single" w:sz="4" w:space="0" w:color="auto"/>
            </w:tcBorders>
            <w:shd w:val="clear" w:color="auto" w:fill="FFFFFF" w:themeFill="background1"/>
            <w:vAlign w:val="center"/>
          </w:tcPr>
          <w:p w14:paraId="7EC463E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8</w:t>
            </w:r>
          </w:p>
        </w:tc>
        <w:tc>
          <w:tcPr>
            <w:tcW w:w="851" w:type="dxa"/>
            <w:tcBorders>
              <w:top w:val="single" w:sz="4" w:space="0" w:color="auto"/>
              <w:right w:val="single" w:sz="4" w:space="0" w:color="auto"/>
            </w:tcBorders>
            <w:shd w:val="clear" w:color="auto" w:fill="FFFFFF" w:themeFill="background1"/>
            <w:vAlign w:val="center"/>
          </w:tcPr>
          <w:p w14:paraId="4F3A392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11,6%</w:t>
            </w:r>
          </w:p>
        </w:tc>
        <w:tc>
          <w:tcPr>
            <w:tcW w:w="567" w:type="dxa"/>
            <w:tcBorders>
              <w:top w:val="single" w:sz="4" w:space="0" w:color="auto"/>
              <w:left w:val="single" w:sz="4" w:space="0" w:color="auto"/>
            </w:tcBorders>
            <w:shd w:val="clear" w:color="auto" w:fill="FFFFFF" w:themeFill="background1"/>
            <w:vAlign w:val="center"/>
          </w:tcPr>
          <w:p w14:paraId="07AEDCD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5</w:t>
            </w:r>
          </w:p>
        </w:tc>
        <w:tc>
          <w:tcPr>
            <w:tcW w:w="850" w:type="dxa"/>
            <w:tcBorders>
              <w:top w:val="single" w:sz="4" w:space="0" w:color="auto"/>
              <w:right w:val="single" w:sz="4" w:space="0" w:color="auto"/>
            </w:tcBorders>
            <w:shd w:val="clear" w:color="auto" w:fill="FFFFFF" w:themeFill="background1"/>
            <w:vAlign w:val="center"/>
          </w:tcPr>
          <w:p w14:paraId="5A5AF7E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15,2%</w:t>
            </w:r>
          </w:p>
        </w:tc>
        <w:tc>
          <w:tcPr>
            <w:tcW w:w="567" w:type="dxa"/>
            <w:tcBorders>
              <w:top w:val="single" w:sz="4" w:space="0" w:color="auto"/>
              <w:left w:val="single" w:sz="4" w:space="0" w:color="auto"/>
            </w:tcBorders>
            <w:shd w:val="clear" w:color="auto" w:fill="FFFFFF" w:themeFill="background1"/>
            <w:vAlign w:val="center"/>
          </w:tcPr>
          <w:p w14:paraId="6EE4290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13</w:t>
            </w:r>
          </w:p>
        </w:tc>
        <w:tc>
          <w:tcPr>
            <w:tcW w:w="709" w:type="dxa"/>
            <w:tcBorders>
              <w:top w:val="single" w:sz="4" w:space="0" w:color="auto"/>
            </w:tcBorders>
            <w:shd w:val="clear" w:color="auto" w:fill="FFFFFF" w:themeFill="background1"/>
            <w:vAlign w:val="center"/>
          </w:tcPr>
          <w:p w14:paraId="420818B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12,8%</w:t>
            </w:r>
          </w:p>
        </w:tc>
      </w:tr>
      <w:tr w:rsidR="00686587" w:rsidRPr="002078BE" w14:paraId="3BC462A1" w14:textId="77777777" w:rsidTr="00D86871">
        <w:trPr>
          <w:trHeight w:val="320"/>
        </w:trPr>
        <w:tc>
          <w:tcPr>
            <w:tcW w:w="3402" w:type="dxa"/>
            <w:tcBorders>
              <w:right w:val="single" w:sz="4" w:space="0" w:color="auto"/>
            </w:tcBorders>
            <w:shd w:val="clear" w:color="auto" w:fill="FFFFFF" w:themeFill="background1"/>
            <w:noWrap/>
            <w:vAlign w:val="center"/>
            <w:hideMark/>
          </w:tcPr>
          <w:p w14:paraId="4F25DA61" w14:textId="77777777" w:rsidR="008923AD" w:rsidRPr="00D86871" w:rsidRDefault="008923AD" w:rsidP="00D86871">
            <w:pPr>
              <w:pStyle w:val="TextoIndependiente-Primerparrafo"/>
              <w:spacing w:before="20" w:after="20"/>
              <w:jc w:val="left"/>
              <w:rPr>
                <w:rFonts w:ascii="Arial Narrow" w:hAnsi="Arial Narrow"/>
                <w:sz w:val="20"/>
                <w:lang w:val="es-CL"/>
              </w:rPr>
            </w:pPr>
            <w:r w:rsidRPr="00D86871">
              <w:rPr>
                <w:rFonts w:ascii="Arial Narrow" w:hAnsi="Arial Narrow"/>
                <w:sz w:val="20"/>
                <w:lang w:val="es-CL"/>
              </w:rPr>
              <w:t>Ciencias de la tierra y medioambientales</w:t>
            </w:r>
          </w:p>
        </w:tc>
        <w:tc>
          <w:tcPr>
            <w:tcW w:w="567" w:type="dxa"/>
            <w:tcBorders>
              <w:left w:val="single" w:sz="4" w:space="0" w:color="auto"/>
            </w:tcBorders>
            <w:shd w:val="clear" w:color="auto" w:fill="FFFFFF" w:themeFill="background1"/>
            <w:vAlign w:val="center"/>
          </w:tcPr>
          <w:p w14:paraId="7A379A9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6</w:t>
            </w:r>
          </w:p>
        </w:tc>
        <w:tc>
          <w:tcPr>
            <w:tcW w:w="851" w:type="dxa"/>
            <w:tcBorders>
              <w:right w:val="single" w:sz="4" w:space="0" w:color="auto"/>
            </w:tcBorders>
            <w:shd w:val="clear" w:color="auto" w:fill="FFFFFF" w:themeFill="background1"/>
            <w:vAlign w:val="center"/>
          </w:tcPr>
          <w:p w14:paraId="4233A85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8,7%</w:t>
            </w:r>
          </w:p>
        </w:tc>
        <w:tc>
          <w:tcPr>
            <w:tcW w:w="567" w:type="dxa"/>
            <w:tcBorders>
              <w:left w:val="single" w:sz="4" w:space="0" w:color="auto"/>
            </w:tcBorders>
            <w:shd w:val="clear" w:color="auto" w:fill="FFFFFF" w:themeFill="background1"/>
            <w:vAlign w:val="center"/>
          </w:tcPr>
          <w:p w14:paraId="52CEF97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850" w:type="dxa"/>
            <w:tcBorders>
              <w:right w:val="single" w:sz="4" w:space="0" w:color="auto"/>
            </w:tcBorders>
            <w:shd w:val="clear" w:color="auto" w:fill="FFFFFF" w:themeFill="background1"/>
            <w:vAlign w:val="center"/>
          </w:tcPr>
          <w:p w14:paraId="6945F3F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12,1%</w:t>
            </w:r>
          </w:p>
        </w:tc>
        <w:tc>
          <w:tcPr>
            <w:tcW w:w="567" w:type="dxa"/>
            <w:tcBorders>
              <w:left w:val="single" w:sz="4" w:space="0" w:color="auto"/>
            </w:tcBorders>
            <w:shd w:val="clear" w:color="auto" w:fill="FFFFFF" w:themeFill="background1"/>
            <w:vAlign w:val="center"/>
          </w:tcPr>
          <w:p w14:paraId="3BAE515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10</w:t>
            </w:r>
          </w:p>
        </w:tc>
        <w:tc>
          <w:tcPr>
            <w:tcW w:w="709" w:type="dxa"/>
            <w:shd w:val="clear" w:color="auto" w:fill="FFFFFF" w:themeFill="background1"/>
            <w:vAlign w:val="center"/>
          </w:tcPr>
          <w:p w14:paraId="2972FF9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9,8%</w:t>
            </w:r>
          </w:p>
        </w:tc>
      </w:tr>
      <w:tr w:rsidR="00686587" w:rsidRPr="002078BE" w14:paraId="3B3291A6" w14:textId="77777777" w:rsidTr="00D86871">
        <w:trPr>
          <w:trHeight w:val="320"/>
        </w:trPr>
        <w:tc>
          <w:tcPr>
            <w:tcW w:w="3402" w:type="dxa"/>
            <w:tcBorders>
              <w:right w:val="single" w:sz="4" w:space="0" w:color="auto"/>
            </w:tcBorders>
            <w:shd w:val="clear" w:color="auto" w:fill="FFFFFF" w:themeFill="background1"/>
            <w:noWrap/>
            <w:vAlign w:val="center"/>
            <w:hideMark/>
          </w:tcPr>
          <w:p w14:paraId="7808905A" w14:textId="6FF1BF9E" w:rsidR="008923AD" w:rsidRPr="00D86871" w:rsidRDefault="008923AD" w:rsidP="00D86871">
            <w:pPr>
              <w:pStyle w:val="TextoIndependiente-Primerparrafo"/>
              <w:spacing w:before="20" w:after="20"/>
              <w:jc w:val="left"/>
              <w:rPr>
                <w:rFonts w:ascii="Arial Narrow" w:hAnsi="Arial Narrow"/>
                <w:sz w:val="20"/>
                <w:lang w:val="es-CL"/>
              </w:rPr>
            </w:pPr>
            <w:r w:rsidRPr="00D86871">
              <w:rPr>
                <w:rFonts w:ascii="Arial Narrow" w:hAnsi="Arial Narrow"/>
                <w:sz w:val="20"/>
                <w:lang w:val="es-CL"/>
              </w:rPr>
              <w:t>Ingeniería eléctrica, electrónica e infor</w:t>
            </w:r>
            <w:r w:rsidR="00686587" w:rsidRPr="00D86871">
              <w:rPr>
                <w:rFonts w:ascii="Arial Narrow" w:hAnsi="Arial Narrow"/>
                <w:sz w:val="20"/>
                <w:lang w:val="es-CL"/>
              </w:rPr>
              <w:t>m.</w:t>
            </w:r>
          </w:p>
        </w:tc>
        <w:tc>
          <w:tcPr>
            <w:tcW w:w="567" w:type="dxa"/>
            <w:tcBorders>
              <w:left w:val="single" w:sz="4" w:space="0" w:color="auto"/>
            </w:tcBorders>
            <w:shd w:val="clear" w:color="auto" w:fill="FFFFFF" w:themeFill="background1"/>
            <w:vAlign w:val="center"/>
          </w:tcPr>
          <w:p w14:paraId="7B96D30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9</w:t>
            </w:r>
          </w:p>
        </w:tc>
        <w:tc>
          <w:tcPr>
            <w:tcW w:w="851" w:type="dxa"/>
            <w:tcBorders>
              <w:right w:val="single" w:sz="4" w:space="0" w:color="auto"/>
            </w:tcBorders>
            <w:shd w:val="clear" w:color="auto" w:fill="FFFFFF" w:themeFill="background1"/>
            <w:vAlign w:val="center"/>
          </w:tcPr>
          <w:p w14:paraId="642B1AB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13,0%</w:t>
            </w:r>
          </w:p>
        </w:tc>
        <w:tc>
          <w:tcPr>
            <w:tcW w:w="567" w:type="dxa"/>
            <w:tcBorders>
              <w:left w:val="single" w:sz="4" w:space="0" w:color="auto"/>
            </w:tcBorders>
            <w:shd w:val="clear" w:color="auto" w:fill="FFFFFF" w:themeFill="background1"/>
            <w:vAlign w:val="center"/>
          </w:tcPr>
          <w:p w14:paraId="64AC067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shd w:val="clear" w:color="auto" w:fill="FFFFFF" w:themeFill="background1"/>
            <w:vAlign w:val="center"/>
          </w:tcPr>
          <w:p w14:paraId="367FE67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shd w:val="clear" w:color="auto" w:fill="FFFFFF" w:themeFill="background1"/>
            <w:vAlign w:val="center"/>
          </w:tcPr>
          <w:p w14:paraId="63B9D6D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9</w:t>
            </w:r>
          </w:p>
        </w:tc>
        <w:tc>
          <w:tcPr>
            <w:tcW w:w="709" w:type="dxa"/>
            <w:shd w:val="clear" w:color="auto" w:fill="FFFFFF" w:themeFill="background1"/>
            <w:vAlign w:val="center"/>
          </w:tcPr>
          <w:p w14:paraId="6B7323D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8,8%</w:t>
            </w:r>
          </w:p>
        </w:tc>
      </w:tr>
      <w:tr w:rsidR="00686587" w:rsidRPr="002078BE" w14:paraId="3BEA8AD2" w14:textId="77777777" w:rsidTr="00D86871">
        <w:trPr>
          <w:trHeight w:val="320"/>
        </w:trPr>
        <w:tc>
          <w:tcPr>
            <w:tcW w:w="3402" w:type="dxa"/>
            <w:tcBorders>
              <w:right w:val="single" w:sz="4" w:space="0" w:color="auto"/>
            </w:tcBorders>
            <w:shd w:val="clear" w:color="auto" w:fill="FFFFFF" w:themeFill="background1"/>
            <w:noWrap/>
            <w:vAlign w:val="center"/>
            <w:hideMark/>
          </w:tcPr>
          <w:p w14:paraId="1E0A5D1B"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Ingeniería química</w:t>
            </w:r>
          </w:p>
        </w:tc>
        <w:tc>
          <w:tcPr>
            <w:tcW w:w="567" w:type="dxa"/>
            <w:tcBorders>
              <w:left w:val="single" w:sz="4" w:space="0" w:color="auto"/>
            </w:tcBorders>
            <w:shd w:val="clear" w:color="auto" w:fill="FFFFFF" w:themeFill="background1"/>
            <w:vAlign w:val="center"/>
          </w:tcPr>
          <w:p w14:paraId="0EA2997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5</w:t>
            </w:r>
          </w:p>
        </w:tc>
        <w:tc>
          <w:tcPr>
            <w:tcW w:w="851" w:type="dxa"/>
            <w:tcBorders>
              <w:right w:val="single" w:sz="4" w:space="0" w:color="auto"/>
            </w:tcBorders>
            <w:shd w:val="clear" w:color="auto" w:fill="FFFFFF" w:themeFill="background1"/>
            <w:vAlign w:val="center"/>
          </w:tcPr>
          <w:p w14:paraId="0EE56C94"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7,2%</w:t>
            </w:r>
          </w:p>
        </w:tc>
        <w:tc>
          <w:tcPr>
            <w:tcW w:w="567" w:type="dxa"/>
            <w:tcBorders>
              <w:left w:val="single" w:sz="4" w:space="0" w:color="auto"/>
            </w:tcBorders>
            <w:shd w:val="clear" w:color="auto" w:fill="FFFFFF" w:themeFill="background1"/>
            <w:vAlign w:val="center"/>
          </w:tcPr>
          <w:p w14:paraId="12832C2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850" w:type="dxa"/>
            <w:tcBorders>
              <w:right w:val="single" w:sz="4" w:space="0" w:color="auto"/>
            </w:tcBorders>
            <w:shd w:val="clear" w:color="auto" w:fill="FFFFFF" w:themeFill="background1"/>
            <w:vAlign w:val="center"/>
          </w:tcPr>
          <w:p w14:paraId="4D41AB7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12,1%</w:t>
            </w:r>
          </w:p>
        </w:tc>
        <w:tc>
          <w:tcPr>
            <w:tcW w:w="567" w:type="dxa"/>
            <w:tcBorders>
              <w:left w:val="single" w:sz="4" w:space="0" w:color="auto"/>
            </w:tcBorders>
            <w:shd w:val="clear" w:color="auto" w:fill="FFFFFF" w:themeFill="background1"/>
            <w:vAlign w:val="center"/>
          </w:tcPr>
          <w:p w14:paraId="6B5B98C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9</w:t>
            </w:r>
          </w:p>
        </w:tc>
        <w:tc>
          <w:tcPr>
            <w:tcW w:w="709" w:type="dxa"/>
            <w:shd w:val="clear" w:color="auto" w:fill="FFFFFF" w:themeFill="background1"/>
            <w:vAlign w:val="center"/>
          </w:tcPr>
          <w:p w14:paraId="3401962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8,8%</w:t>
            </w:r>
          </w:p>
        </w:tc>
      </w:tr>
      <w:tr w:rsidR="00686587" w:rsidRPr="002078BE" w14:paraId="7B5698A6" w14:textId="77777777" w:rsidTr="00D86871">
        <w:trPr>
          <w:trHeight w:val="320"/>
        </w:trPr>
        <w:tc>
          <w:tcPr>
            <w:tcW w:w="3402" w:type="dxa"/>
            <w:tcBorders>
              <w:right w:val="single" w:sz="4" w:space="0" w:color="auto"/>
            </w:tcBorders>
            <w:shd w:val="clear" w:color="auto" w:fill="FFFFFF" w:themeFill="background1"/>
            <w:noWrap/>
            <w:vAlign w:val="center"/>
            <w:hideMark/>
          </w:tcPr>
          <w:p w14:paraId="2FDC71A8"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Agricultura, silvicultura y pesca</w:t>
            </w:r>
          </w:p>
        </w:tc>
        <w:tc>
          <w:tcPr>
            <w:tcW w:w="567" w:type="dxa"/>
            <w:tcBorders>
              <w:left w:val="single" w:sz="4" w:space="0" w:color="auto"/>
            </w:tcBorders>
            <w:shd w:val="clear" w:color="auto" w:fill="FFFFFF" w:themeFill="background1"/>
            <w:vAlign w:val="center"/>
          </w:tcPr>
          <w:p w14:paraId="37010BE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w:t>
            </w:r>
          </w:p>
        </w:tc>
        <w:tc>
          <w:tcPr>
            <w:tcW w:w="851" w:type="dxa"/>
            <w:tcBorders>
              <w:right w:val="single" w:sz="4" w:space="0" w:color="auto"/>
            </w:tcBorders>
            <w:shd w:val="clear" w:color="auto" w:fill="FFFFFF" w:themeFill="background1"/>
            <w:vAlign w:val="center"/>
          </w:tcPr>
          <w:p w14:paraId="3E337164"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4,3%</w:t>
            </w:r>
          </w:p>
        </w:tc>
        <w:tc>
          <w:tcPr>
            <w:tcW w:w="567" w:type="dxa"/>
            <w:tcBorders>
              <w:left w:val="single" w:sz="4" w:space="0" w:color="auto"/>
            </w:tcBorders>
            <w:shd w:val="clear" w:color="auto" w:fill="FFFFFF" w:themeFill="background1"/>
            <w:vAlign w:val="center"/>
          </w:tcPr>
          <w:p w14:paraId="5691F18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5</w:t>
            </w:r>
          </w:p>
        </w:tc>
        <w:tc>
          <w:tcPr>
            <w:tcW w:w="850" w:type="dxa"/>
            <w:tcBorders>
              <w:right w:val="single" w:sz="4" w:space="0" w:color="auto"/>
            </w:tcBorders>
            <w:shd w:val="clear" w:color="auto" w:fill="FFFFFF" w:themeFill="background1"/>
            <w:vAlign w:val="center"/>
          </w:tcPr>
          <w:p w14:paraId="37ECA17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15,2%</w:t>
            </w:r>
          </w:p>
        </w:tc>
        <w:tc>
          <w:tcPr>
            <w:tcW w:w="567" w:type="dxa"/>
            <w:tcBorders>
              <w:left w:val="single" w:sz="4" w:space="0" w:color="auto"/>
            </w:tcBorders>
            <w:shd w:val="clear" w:color="auto" w:fill="FFFFFF" w:themeFill="background1"/>
            <w:vAlign w:val="center"/>
          </w:tcPr>
          <w:p w14:paraId="0BFB13A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8</w:t>
            </w:r>
          </w:p>
        </w:tc>
        <w:tc>
          <w:tcPr>
            <w:tcW w:w="709" w:type="dxa"/>
            <w:shd w:val="clear" w:color="auto" w:fill="FFFFFF" w:themeFill="background1"/>
            <w:vAlign w:val="center"/>
          </w:tcPr>
          <w:p w14:paraId="3A2D6A5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7,8%</w:t>
            </w:r>
          </w:p>
        </w:tc>
      </w:tr>
      <w:tr w:rsidR="00686587" w:rsidRPr="002078BE" w14:paraId="44F39CAD" w14:textId="77777777" w:rsidTr="00D86871">
        <w:trPr>
          <w:trHeight w:val="320"/>
        </w:trPr>
        <w:tc>
          <w:tcPr>
            <w:tcW w:w="3402" w:type="dxa"/>
            <w:tcBorders>
              <w:right w:val="single" w:sz="4" w:space="0" w:color="auto"/>
            </w:tcBorders>
            <w:shd w:val="clear" w:color="auto" w:fill="FFFFFF" w:themeFill="background1"/>
            <w:noWrap/>
            <w:vAlign w:val="center"/>
            <w:hideMark/>
          </w:tcPr>
          <w:p w14:paraId="442B05DA"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Otras ingenierías y tecnologías</w:t>
            </w:r>
          </w:p>
        </w:tc>
        <w:tc>
          <w:tcPr>
            <w:tcW w:w="567" w:type="dxa"/>
            <w:tcBorders>
              <w:left w:val="single" w:sz="4" w:space="0" w:color="auto"/>
            </w:tcBorders>
            <w:shd w:val="clear" w:color="auto" w:fill="FFFFFF" w:themeFill="background1"/>
            <w:vAlign w:val="center"/>
          </w:tcPr>
          <w:p w14:paraId="418C454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5</w:t>
            </w:r>
          </w:p>
        </w:tc>
        <w:tc>
          <w:tcPr>
            <w:tcW w:w="851" w:type="dxa"/>
            <w:tcBorders>
              <w:right w:val="single" w:sz="4" w:space="0" w:color="auto"/>
            </w:tcBorders>
            <w:shd w:val="clear" w:color="auto" w:fill="FFFFFF" w:themeFill="background1"/>
            <w:vAlign w:val="center"/>
          </w:tcPr>
          <w:p w14:paraId="3D4985E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7,2%</w:t>
            </w:r>
          </w:p>
        </w:tc>
        <w:tc>
          <w:tcPr>
            <w:tcW w:w="567" w:type="dxa"/>
            <w:tcBorders>
              <w:left w:val="single" w:sz="4" w:space="0" w:color="auto"/>
            </w:tcBorders>
            <w:shd w:val="clear" w:color="auto" w:fill="FFFFFF" w:themeFill="background1"/>
            <w:vAlign w:val="center"/>
          </w:tcPr>
          <w:p w14:paraId="48A3176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0" w:type="dxa"/>
            <w:tcBorders>
              <w:right w:val="single" w:sz="4" w:space="0" w:color="auto"/>
            </w:tcBorders>
            <w:shd w:val="clear" w:color="auto" w:fill="FFFFFF" w:themeFill="background1"/>
            <w:vAlign w:val="center"/>
          </w:tcPr>
          <w:p w14:paraId="33C6C45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6,1%</w:t>
            </w:r>
          </w:p>
        </w:tc>
        <w:tc>
          <w:tcPr>
            <w:tcW w:w="567" w:type="dxa"/>
            <w:tcBorders>
              <w:left w:val="single" w:sz="4" w:space="0" w:color="auto"/>
            </w:tcBorders>
            <w:shd w:val="clear" w:color="auto" w:fill="FFFFFF" w:themeFill="background1"/>
            <w:vAlign w:val="center"/>
          </w:tcPr>
          <w:p w14:paraId="6B67B86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7</w:t>
            </w:r>
          </w:p>
        </w:tc>
        <w:tc>
          <w:tcPr>
            <w:tcW w:w="709" w:type="dxa"/>
            <w:shd w:val="clear" w:color="auto" w:fill="FFFFFF" w:themeFill="background1"/>
            <w:vAlign w:val="center"/>
          </w:tcPr>
          <w:p w14:paraId="0519AC4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6,9%</w:t>
            </w:r>
          </w:p>
        </w:tc>
      </w:tr>
      <w:tr w:rsidR="00686587" w:rsidRPr="002078BE" w14:paraId="4A6DBB62" w14:textId="77777777" w:rsidTr="00D86871">
        <w:trPr>
          <w:trHeight w:val="320"/>
        </w:trPr>
        <w:tc>
          <w:tcPr>
            <w:tcW w:w="3402" w:type="dxa"/>
            <w:tcBorders>
              <w:right w:val="single" w:sz="4" w:space="0" w:color="auto"/>
            </w:tcBorders>
            <w:shd w:val="clear" w:color="auto" w:fill="FFFFFF" w:themeFill="background1"/>
            <w:noWrap/>
            <w:vAlign w:val="center"/>
            <w:hideMark/>
          </w:tcPr>
          <w:p w14:paraId="50CE741C"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Ciencias químicas</w:t>
            </w:r>
          </w:p>
        </w:tc>
        <w:tc>
          <w:tcPr>
            <w:tcW w:w="567" w:type="dxa"/>
            <w:tcBorders>
              <w:left w:val="single" w:sz="4" w:space="0" w:color="auto"/>
            </w:tcBorders>
            <w:shd w:val="clear" w:color="auto" w:fill="FFFFFF" w:themeFill="background1"/>
            <w:vAlign w:val="center"/>
          </w:tcPr>
          <w:p w14:paraId="1B49392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1" w:type="dxa"/>
            <w:tcBorders>
              <w:right w:val="single" w:sz="4" w:space="0" w:color="auto"/>
            </w:tcBorders>
            <w:shd w:val="clear" w:color="auto" w:fill="FFFFFF" w:themeFill="background1"/>
            <w:vAlign w:val="center"/>
          </w:tcPr>
          <w:p w14:paraId="632264F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shd w:val="clear" w:color="auto" w:fill="FFFFFF" w:themeFill="background1"/>
            <w:vAlign w:val="center"/>
          </w:tcPr>
          <w:p w14:paraId="3988ECE4"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850" w:type="dxa"/>
            <w:tcBorders>
              <w:right w:val="single" w:sz="4" w:space="0" w:color="auto"/>
            </w:tcBorders>
            <w:shd w:val="clear" w:color="auto" w:fill="FFFFFF" w:themeFill="background1"/>
            <w:vAlign w:val="center"/>
          </w:tcPr>
          <w:p w14:paraId="54F4BC6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12,1%</w:t>
            </w:r>
          </w:p>
        </w:tc>
        <w:tc>
          <w:tcPr>
            <w:tcW w:w="567" w:type="dxa"/>
            <w:tcBorders>
              <w:left w:val="single" w:sz="4" w:space="0" w:color="auto"/>
            </w:tcBorders>
            <w:shd w:val="clear" w:color="auto" w:fill="FFFFFF" w:themeFill="background1"/>
            <w:vAlign w:val="center"/>
          </w:tcPr>
          <w:p w14:paraId="4BEC592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709" w:type="dxa"/>
            <w:shd w:val="clear" w:color="auto" w:fill="FFFFFF" w:themeFill="background1"/>
            <w:vAlign w:val="center"/>
          </w:tcPr>
          <w:p w14:paraId="45257E5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3,9%</w:t>
            </w:r>
          </w:p>
        </w:tc>
      </w:tr>
      <w:tr w:rsidR="00686587" w:rsidRPr="002078BE" w14:paraId="4D97C323" w14:textId="77777777" w:rsidTr="00D86871">
        <w:trPr>
          <w:trHeight w:val="320"/>
        </w:trPr>
        <w:tc>
          <w:tcPr>
            <w:tcW w:w="3402" w:type="dxa"/>
            <w:tcBorders>
              <w:right w:val="single" w:sz="4" w:space="0" w:color="auto"/>
            </w:tcBorders>
            <w:shd w:val="clear" w:color="auto" w:fill="auto"/>
            <w:noWrap/>
            <w:vAlign w:val="center"/>
            <w:hideMark/>
          </w:tcPr>
          <w:p w14:paraId="6EBA7345"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Otras ciencias naturales</w:t>
            </w:r>
          </w:p>
        </w:tc>
        <w:tc>
          <w:tcPr>
            <w:tcW w:w="567" w:type="dxa"/>
            <w:tcBorders>
              <w:left w:val="single" w:sz="4" w:space="0" w:color="auto"/>
            </w:tcBorders>
            <w:vAlign w:val="center"/>
          </w:tcPr>
          <w:p w14:paraId="01E501A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w:t>
            </w:r>
          </w:p>
        </w:tc>
        <w:tc>
          <w:tcPr>
            <w:tcW w:w="851" w:type="dxa"/>
            <w:tcBorders>
              <w:right w:val="single" w:sz="4" w:space="0" w:color="auto"/>
            </w:tcBorders>
            <w:vAlign w:val="center"/>
          </w:tcPr>
          <w:p w14:paraId="497D003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4,3%</w:t>
            </w:r>
          </w:p>
        </w:tc>
        <w:tc>
          <w:tcPr>
            <w:tcW w:w="567" w:type="dxa"/>
            <w:tcBorders>
              <w:left w:val="single" w:sz="4" w:space="0" w:color="auto"/>
            </w:tcBorders>
            <w:vAlign w:val="center"/>
          </w:tcPr>
          <w:p w14:paraId="5B7E1FB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0" w:type="dxa"/>
            <w:tcBorders>
              <w:right w:val="single" w:sz="4" w:space="0" w:color="auto"/>
            </w:tcBorders>
            <w:vAlign w:val="center"/>
          </w:tcPr>
          <w:p w14:paraId="10928E6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3,0%</w:t>
            </w:r>
          </w:p>
        </w:tc>
        <w:tc>
          <w:tcPr>
            <w:tcW w:w="567" w:type="dxa"/>
            <w:tcBorders>
              <w:left w:val="single" w:sz="4" w:space="0" w:color="auto"/>
            </w:tcBorders>
            <w:vAlign w:val="center"/>
          </w:tcPr>
          <w:p w14:paraId="616D319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709" w:type="dxa"/>
            <w:vAlign w:val="center"/>
          </w:tcPr>
          <w:p w14:paraId="3513A46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3,9%</w:t>
            </w:r>
          </w:p>
        </w:tc>
      </w:tr>
      <w:tr w:rsidR="00686587" w:rsidRPr="002078BE" w14:paraId="67DF96AB" w14:textId="77777777" w:rsidTr="00D86871">
        <w:trPr>
          <w:trHeight w:val="320"/>
        </w:trPr>
        <w:tc>
          <w:tcPr>
            <w:tcW w:w="3402" w:type="dxa"/>
            <w:tcBorders>
              <w:right w:val="single" w:sz="4" w:space="0" w:color="auto"/>
            </w:tcBorders>
            <w:shd w:val="clear" w:color="auto" w:fill="auto"/>
            <w:noWrap/>
            <w:vAlign w:val="center"/>
            <w:hideMark/>
          </w:tcPr>
          <w:p w14:paraId="5225F1E0"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Nanotecnología</w:t>
            </w:r>
          </w:p>
        </w:tc>
        <w:tc>
          <w:tcPr>
            <w:tcW w:w="567" w:type="dxa"/>
            <w:tcBorders>
              <w:left w:val="single" w:sz="4" w:space="0" w:color="auto"/>
            </w:tcBorders>
            <w:vAlign w:val="center"/>
          </w:tcPr>
          <w:p w14:paraId="14BD084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851" w:type="dxa"/>
            <w:tcBorders>
              <w:right w:val="single" w:sz="4" w:space="0" w:color="auto"/>
            </w:tcBorders>
            <w:vAlign w:val="center"/>
          </w:tcPr>
          <w:p w14:paraId="32F24BF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5,8%</w:t>
            </w:r>
          </w:p>
        </w:tc>
        <w:tc>
          <w:tcPr>
            <w:tcW w:w="567" w:type="dxa"/>
            <w:tcBorders>
              <w:left w:val="single" w:sz="4" w:space="0" w:color="auto"/>
            </w:tcBorders>
            <w:vAlign w:val="center"/>
          </w:tcPr>
          <w:p w14:paraId="14598FA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4AE91811"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6B4D1D9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709" w:type="dxa"/>
            <w:vAlign w:val="center"/>
          </w:tcPr>
          <w:p w14:paraId="087411E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3,9%</w:t>
            </w:r>
          </w:p>
        </w:tc>
      </w:tr>
      <w:tr w:rsidR="00686587" w:rsidRPr="002078BE" w14:paraId="55EE5070" w14:textId="77777777" w:rsidTr="00D86871">
        <w:trPr>
          <w:trHeight w:val="320"/>
        </w:trPr>
        <w:tc>
          <w:tcPr>
            <w:tcW w:w="3402" w:type="dxa"/>
            <w:tcBorders>
              <w:right w:val="single" w:sz="4" w:space="0" w:color="auto"/>
            </w:tcBorders>
            <w:shd w:val="clear" w:color="auto" w:fill="auto"/>
            <w:noWrap/>
            <w:vAlign w:val="center"/>
            <w:hideMark/>
          </w:tcPr>
          <w:p w14:paraId="07A41077"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Ingeniería mecánica</w:t>
            </w:r>
          </w:p>
        </w:tc>
        <w:tc>
          <w:tcPr>
            <w:tcW w:w="567" w:type="dxa"/>
            <w:tcBorders>
              <w:left w:val="single" w:sz="4" w:space="0" w:color="auto"/>
            </w:tcBorders>
            <w:vAlign w:val="center"/>
          </w:tcPr>
          <w:p w14:paraId="3C185FC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851" w:type="dxa"/>
            <w:tcBorders>
              <w:right w:val="single" w:sz="4" w:space="0" w:color="auto"/>
            </w:tcBorders>
            <w:vAlign w:val="center"/>
          </w:tcPr>
          <w:p w14:paraId="0E1E1D4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5,8%</w:t>
            </w:r>
          </w:p>
        </w:tc>
        <w:tc>
          <w:tcPr>
            <w:tcW w:w="567" w:type="dxa"/>
            <w:tcBorders>
              <w:left w:val="single" w:sz="4" w:space="0" w:color="auto"/>
            </w:tcBorders>
            <w:vAlign w:val="center"/>
          </w:tcPr>
          <w:p w14:paraId="3455B5B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5728D23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5414A22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709" w:type="dxa"/>
            <w:vAlign w:val="center"/>
          </w:tcPr>
          <w:p w14:paraId="369D91C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3,9%</w:t>
            </w:r>
          </w:p>
        </w:tc>
      </w:tr>
      <w:tr w:rsidR="00686587" w:rsidRPr="002078BE" w14:paraId="24DF6243" w14:textId="77777777" w:rsidTr="00D86871">
        <w:trPr>
          <w:trHeight w:val="320"/>
        </w:trPr>
        <w:tc>
          <w:tcPr>
            <w:tcW w:w="3402" w:type="dxa"/>
            <w:tcBorders>
              <w:right w:val="single" w:sz="4" w:space="0" w:color="auto"/>
            </w:tcBorders>
            <w:shd w:val="clear" w:color="auto" w:fill="auto"/>
            <w:noWrap/>
            <w:vAlign w:val="center"/>
            <w:hideMark/>
          </w:tcPr>
          <w:p w14:paraId="3290CE07"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Biotecnología ambiental</w:t>
            </w:r>
          </w:p>
        </w:tc>
        <w:tc>
          <w:tcPr>
            <w:tcW w:w="567" w:type="dxa"/>
            <w:tcBorders>
              <w:left w:val="single" w:sz="4" w:space="0" w:color="auto"/>
            </w:tcBorders>
            <w:vAlign w:val="center"/>
          </w:tcPr>
          <w:p w14:paraId="783CA74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49E931B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12262AA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0" w:type="dxa"/>
            <w:tcBorders>
              <w:right w:val="single" w:sz="4" w:space="0" w:color="auto"/>
            </w:tcBorders>
            <w:vAlign w:val="center"/>
          </w:tcPr>
          <w:p w14:paraId="5D3F205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6,1%</w:t>
            </w:r>
          </w:p>
        </w:tc>
        <w:tc>
          <w:tcPr>
            <w:tcW w:w="567" w:type="dxa"/>
            <w:tcBorders>
              <w:left w:val="single" w:sz="4" w:space="0" w:color="auto"/>
            </w:tcBorders>
            <w:vAlign w:val="center"/>
          </w:tcPr>
          <w:p w14:paraId="59C84AA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4</w:t>
            </w:r>
          </w:p>
        </w:tc>
        <w:tc>
          <w:tcPr>
            <w:tcW w:w="709" w:type="dxa"/>
            <w:vAlign w:val="center"/>
          </w:tcPr>
          <w:p w14:paraId="73E4A01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3,9%</w:t>
            </w:r>
          </w:p>
        </w:tc>
      </w:tr>
      <w:tr w:rsidR="00686587" w:rsidRPr="002078BE" w14:paraId="475C8CDD" w14:textId="77777777" w:rsidTr="00D86871">
        <w:trPr>
          <w:trHeight w:val="348"/>
        </w:trPr>
        <w:tc>
          <w:tcPr>
            <w:tcW w:w="3402" w:type="dxa"/>
            <w:tcBorders>
              <w:right w:val="single" w:sz="4" w:space="0" w:color="auto"/>
            </w:tcBorders>
            <w:shd w:val="clear" w:color="auto" w:fill="auto"/>
            <w:noWrap/>
            <w:vAlign w:val="center"/>
            <w:hideMark/>
          </w:tcPr>
          <w:p w14:paraId="28C96335"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Biotecnología industrial</w:t>
            </w:r>
          </w:p>
        </w:tc>
        <w:tc>
          <w:tcPr>
            <w:tcW w:w="567" w:type="dxa"/>
            <w:tcBorders>
              <w:left w:val="single" w:sz="4" w:space="0" w:color="auto"/>
            </w:tcBorders>
            <w:vAlign w:val="center"/>
          </w:tcPr>
          <w:p w14:paraId="50EFAAF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157DAC5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1149D981"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0" w:type="dxa"/>
            <w:tcBorders>
              <w:right w:val="single" w:sz="4" w:space="0" w:color="auto"/>
            </w:tcBorders>
            <w:vAlign w:val="center"/>
          </w:tcPr>
          <w:p w14:paraId="5929F76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3,0%</w:t>
            </w:r>
          </w:p>
        </w:tc>
        <w:tc>
          <w:tcPr>
            <w:tcW w:w="567" w:type="dxa"/>
            <w:tcBorders>
              <w:left w:val="single" w:sz="4" w:space="0" w:color="auto"/>
            </w:tcBorders>
            <w:vAlign w:val="center"/>
          </w:tcPr>
          <w:p w14:paraId="3A05774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w:t>
            </w:r>
          </w:p>
        </w:tc>
        <w:tc>
          <w:tcPr>
            <w:tcW w:w="709" w:type="dxa"/>
            <w:vAlign w:val="center"/>
          </w:tcPr>
          <w:p w14:paraId="7EBD8321"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r>
      <w:tr w:rsidR="00686587" w:rsidRPr="002078BE" w14:paraId="2DD52014" w14:textId="77777777" w:rsidTr="00D86871">
        <w:trPr>
          <w:trHeight w:val="320"/>
        </w:trPr>
        <w:tc>
          <w:tcPr>
            <w:tcW w:w="3402" w:type="dxa"/>
            <w:tcBorders>
              <w:right w:val="single" w:sz="4" w:space="0" w:color="auto"/>
            </w:tcBorders>
            <w:shd w:val="clear" w:color="auto" w:fill="auto"/>
            <w:noWrap/>
            <w:vAlign w:val="center"/>
            <w:hideMark/>
          </w:tcPr>
          <w:p w14:paraId="4494C823"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Ciencias veterinarias</w:t>
            </w:r>
          </w:p>
        </w:tc>
        <w:tc>
          <w:tcPr>
            <w:tcW w:w="567" w:type="dxa"/>
            <w:tcBorders>
              <w:left w:val="single" w:sz="4" w:space="0" w:color="auto"/>
            </w:tcBorders>
            <w:vAlign w:val="center"/>
          </w:tcPr>
          <w:p w14:paraId="1ACEB5F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07288B7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397C3FC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0" w:type="dxa"/>
            <w:tcBorders>
              <w:right w:val="single" w:sz="4" w:space="0" w:color="auto"/>
            </w:tcBorders>
            <w:vAlign w:val="center"/>
          </w:tcPr>
          <w:p w14:paraId="6EA7C1C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6,1%</w:t>
            </w:r>
          </w:p>
        </w:tc>
        <w:tc>
          <w:tcPr>
            <w:tcW w:w="567" w:type="dxa"/>
            <w:tcBorders>
              <w:left w:val="single" w:sz="4" w:space="0" w:color="auto"/>
            </w:tcBorders>
            <w:vAlign w:val="center"/>
          </w:tcPr>
          <w:p w14:paraId="34C2059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w:t>
            </w:r>
          </w:p>
        </w:tc>
        <w:tc>
          <w:tcPr>
            <w:tcW w:w="709" w:type="dxa"/>
            <w:vAlign w:val="center"/>
          </w:tcPr>
          <w:p w14:paraId="125DA6C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r>
      <w:tr w:rsidR="00686587" w:rsidRPr="002078BE" w14:paraId="69FCE7FD" w14:textId="77777777" w:rsidTr="00D86871">
        <w:trPr>
          <w:trHeight w:val="320"/>
        </w:trPr>
        <w:tc>
          <w:tcPr>
            <w:tcW w:w="3402" w:type="dxa"/>
            <w:tcBorders>
              <w:right w:val="single" w:sz="4" w:space="0" w:color="auto"/>
            </w:tcBorders>
            <w:shd w:val="clear" w:color="auto" w:fill="auto"/>
            <w:noWrap/>
            <w:vAlign w:val="center"/>
            <w:hideMark/>
          </w:tcPr>
          <w:p w14:paraId="643C60AD"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Biotecnología agrícola</w:t>
            </w:r>
          </w:p>
        </w:tc>
        <w:tc>
          <w:tcPr>
            <w:tcW w:w="567" w:type="dxa"/>
            <w:tcBorders>
              <w:left w:val="single" w:sz="4" w:space="0" w:color="auto"/>
            </w:tcBorders>
            <w:vAlign w:val="center"/>
          </w:tcPr>
          <w:p w14:paraId="7B55BCA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2332B9B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6C0B8F1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0" w:type="dxa"/>
            <w:tcBorders>
              <w:right w:val="single" w:sz="4" w:space="0" w:color="auto"/>
            </w:tcBorders>
            <w:vAlign w:val="center"/>
          </w:tcPr>
          <w:p w14:paraId="127DA85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3,0%</w:t>
            </w:r>
          </w:p>
        </w:tc>
        <w:tc>
          <w:tcPr>
            <w:tcW w:w="567" w:type="dxa"/>
            <w:tcBorders>
              <w:left w:val="single" w:sz="4" w:space="0" w:color="auto"/>
            </w:tcBorders>
            <w:vAlign w:val="center"/>
          </w:tcPr>
          <w:p w14:paraId="79AF1D8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w:t>
            </w:r>
          </w:p>
        </w:tc>
        <w:tc>
          <w:tcPr>
            <w:tcW w:w="709" w:type="dxa"/>
            <w:vAlign w:val="center"/>
          </w:tcPr>
          <w:p w14:paraId="4E0D297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r>
      <w:tr w:rsidR="00686587" w:rsidRPr="002078BE" w14:paraId="74F4E9AF" w14:textId="77777777" w:rsidTr="00D86871">
        <w:trPr>
          <w:trHeight w:val="320"/>
        </w:trPr>
        <w:tc>
          <w:tcPr>
            <w:tcW w:w="3402" w:type="dxa"/>
            <w:tcBorders>
              <w:right w:val="single" w:sz="4" w:space="0" w:color="auto"/>
            </w:tcBorders>
            <w:shd w:val="clear" w:color="auto" w:fill="auto"/>
            <w:noWrap/>
            <w:vAlign w:val="center"/>
            <w:hideMark/>
          </w:tcPr>
          <w:p w14:paraId="265CB75E"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Otras ciencias sociales</w:t>
            </w:r>
          </w:p>
        </w:tc>
        <w:tc>
          <w:tcPr>
            <w:tcW w:w="567" w:type="dxa"/>
            <w:tcBorders>
              <w:left w:val="single" w:sz="4" w:space="0" w:color="auto"/>
            </w:tcBorders>
            <w:vAlign w:val="center"/>
          </w:tcPr>
          <w:p w14:paraId="4DF35E8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0C7F130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020AACA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0" w:type="dxa"/>
            <w:tcBorders>
              <w:right w:val="single" w:sz="4" w:space="0" w:color="auto"/>
            </w:tcBorders>
            <w:vAlign w:val="center"/>
          </w:tcPr>
          <w:p w14:paraId="6E8EF8E1"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3,0%</w:t>
            </w:r>
          </w:p>
        </w:tc>
        <w:tc>
          <w:tcPr>
            <w:tcW w:w="567" w:type="dxa"/>
            <w:tcBorders>
              <w:left w:val="single" w:sz="4" w:space="0" w:color="auto"/>
            </w:tcBorders>
            <w:vAlign w:val="center"/>
          </w:tcPr>
          <w:p w14:paraId="7DEECAF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w:t>
            </w:r>
          </w:p>
        </w:tc>
        <w:tc>
          <w:tcPr>
            <w:tcW w:w="709" w:type="dxa"/>
            <w:vAlign w:val="center"/>
          </w:tcPr>
          <w:p w14:paraId="4CEE81C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r>
      <w:tr w:rsidR="00686587" w:rsidRPr="002078BE" w14:paraId="2D56443F" w14:textId="77777777" w:rsidTr="00D86871">
        <w:trPr>
          <w:trHeight w:val="320"/>
        </w:trPr>
        <w:tc>
          <w:tcPr>
            <w:tcW w:w="3402" w:type="dxa"/>
            <w:tcBorders>
              <w:right w:val="single" w:sz="4" w:space="0" w:color="auto"/>
            </w:tcBorders>
            <w:shd w:val="clear" w:color="auto" w:fill="auto"/>
            <w:noWrap/>
            <w:vAlign w:val="center"/>
            <w:hideMark/>
          </w:tcPr>
          <w:p w14:paraId="72B5C23A" w14:textId="285100DE" w:rsidR="008923AD" w:rsidRPr="00D86871" w:rsidRDefault="008923AD" w:rsidP="00D86871">
            <w:pPr>
              <w:pStyle w:val="TextoIndependiente-Primerparrafo"/>
              <w:spacing w:before="20" w:after="20"/>
              <w:jc w:val="left"/>
              <w:rPr>
                <w:rFonts w:ascii="Arial Narrow" w:hAnsi="Arial Narrow"/>
                <w:sz w:val="20"/>
                <w:lang w:val="es-CL"/>
              </w:rPr>
            </w:pPr>
            <w:r w:rsidRPr="00D86871">
              <w:rPr>
                <w:rFonts w:ascii="Arial Narrow" w:hAnsi="Arial Narrow"/>
                <w:sz w:val="20"/>
                <w:lang w:val="es-CL"/>
              </w:rPr>
              <w:t>Computación y ciencias de la infor</w:t>
            </w:r>
            <w:r w:rsidR="00686587" w:rsidRPr="00D86871">
              <w:rPr>
                <w:rFonts w:ascii="Arial Narrow" w:hAnsi="Arial Narrow"/>
                <w:sz w:val="20"/>
                <w:lang w:val="es-CL"/>
              </w:rPr>
              <w:t>m.</w:t>
            </w:r>
          </w:p>
        </w:tc>
        <w:tc>
          <w:tcPr>
            <w:tcW w:w="567" w:type="dxa"/>
            <w:tcBorders>
              <w:left w:val="single" w:sz="4" w:space="0" w:color="auto"/>
            </w:tcBorders>
            <w:vAlign w:val="center"/>
          </w:tcPr>
          <w:p w14:paraId="41E91B6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26CC899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0FC763E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6F4FC2D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61F3C2D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709" w:type="dxa"/>
            <w:vAlign w:val="center"/>
          </w:tcPr>
          <w:p w14:paraId="5F85DC0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1,9%</w:t>
            </w:r>
          </w:p>
        </w:tc>
      </w:tr>
      <w:tr w:rsidR="00686587" w:rsidRPr="002078BE" w14:paraId="2CD6EDA7" w14:textId="77777777" w:rsidTr="00D86871">
        <w:trPr>
          <w:trHeight w:val="320"/>
        </w:trPr>
        <w:tc>
          <w:tcPr>
            <w:tcW w:w="3402" w:type="dxa"/>
            <w:tcBorders>
              <w:right w:val="single" w:sz="4" w:space="0" w:color="auto"/>
            </w:tcBorders>
            <w:shd w:val="clear" w:color="auto" w:fill="auto"/>
            <w:noWrap/>
            <w:vAlign w:val="center"/>
            <w:hideMark/>
          </w:tcPr>
          <w:p w14:paraId="6184E09A"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Ingeniería de los materiales</w:t>
            </w:r>
          </w:p>
        </w:tc>
        <w:tc>
          <w:tcPr>
            <w:tcW w:w="567" w:type="dxa"/>
            <w:tcBorders>
              <w:left w:val="single" w:sz="4" w:space="0" w:color="auto"/>
            </w:tcBorders>
            <w:vAlign w:val="center"/>
          </w:tcPr>
          <w:p w14:paraId="41A96B3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1B8396D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223F93B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7C12E83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7C634EC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709" w:type="dxa"/>
            <w:vAlign w:val="center"/>
          </w:tcPr>
          <w:p w14:paraId="08D34A5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1,9%</w:t>
            </w:r>
          </w:p>
        </w:tc>
      </w:tr>
      <w:tr w:rsidR="00686587" w:rsidRPr="002078BE" w14:paraId="0DE1C73F" w14:textId="77777777" w:rsidTr="00D86871">
        <w:trPr>
          <w:trHeight w:val="320"/>
        </w:trPr>
        <w:tc>
          <w:tcPr>
            <w:tcW w:w="3402" w:type="dxa"/>
            <w:tcBorders>
              <w:right w:val="single" w:sz="4" w:space="0" w:color="auto"/>
            </w:tcBorders>
            <w:shd w:val="clear" w:color="auto" w:fill="auto"/>
            <w:noWrap/>
            <w:vAlign w:val="center"/>
            <w:hideMark/>
          </w:tcPr>
          <w:p w14:paraId="4C67EC8B"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Economía y negocios</w:t>
            </w:r>
          </w:p>
        </w:tc>
        <w:tc>
          <w:tcPr>
            <w:tcW w:w="567" w:type="dxa"/>
            <w:tcBorders>
              <w:left w:val="single" w:sz="4" w:space="0" w:color="auto"/>
            </w:tcBorders>
            <w:vAlign w:val="center"/>
          </w:tcPr>
          <w:p w14:paraId="49EA784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851" w:type="dxa"/>
            <w:tcBorders>
              <w:right w:val="single" w:sz="4" w:space="0" w:color="auto"/>
            </w:tcBorders>
            <w:vAlign w:val="center"/>
          </w:tcPr>
          <w:p w14:paraId="4314DED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2,9%</w:t>
            </w:r>
          </w:p>
        </w:tc>
        <w:tc>
          <w:tcPr>
            <w:tcW w:w="567" w:type="dxa"/>
            <w:tcBorders>
              <w:left w:val="single" w:sz="4" w:space="0" w:color="auto"/>
            </w:tcBorders>
            <w:vAlign w:val="center"/>
          </w:tcPr>
          <w:p w14:paraId="12B6781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7D28C4F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201A338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2</w:t>
            </w:r>
          </w:p>
        </w:tc>
        <w:tc>
          <w:tcPr>
            <w:tcW w:w="709" w:type="dxa"/>
            <w:vAlign w:val="center"/>
          </w:tcPr>
          <w:p w14:paraId="28382B4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1,9%</w:t>
            </w:r>
          </w:p>
        </w:tc>
      </w:tr>
      <w:tr w:rsidR="00686587" w:rsidRPr="002078BE" w14:paraId="7C98E62D" w14:textId="77777777" w:rsidTr="00D86871">
        <w:trPr>
          <w:trHeight w:val="320"/>
        </w:trPr>
        <w:tc>
          <w:tcPr>
            <w:tcW w:w="3402" w:type="dxa"/>
            <w:tcBorders>
              <w:right w:val="single" w:sz="4" w:space="0" w:color="auto"/>
            </w:tcBorders>
            <w:shd w:val="clear" w:color="auto" w:fill="auto"/>
            <w:noWrap/>
            <w:vAlign w:val="center"/>
            <w:hideMark/>
          </w:tcPr>
          <w:p w14:paraId="29A57E0D"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Matemáticas</w:t>
            </w:r>
          </w:p>
        </w:tc>
        <w:tc>
          <w:tcPr>
            <w:tcW w:w="567" w:type="dxa"/>
            <w:tcBorders>
              <w:left w:val="single" w:sz="4" w:space="0" w:color="auto"/>
            </w:tcBorders>
            <w:vAlign w:val="center"/>
          </w:tcPr>
          <w:p w14:paraId="4CE17B1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013CB87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117D782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157788F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25CD9F4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5C63D2C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09EAE670" w14:textId="77777777" w:rsidTr="00D86871">
        <w:trPr>
          <w:trHeight w:val="320"/>
        </w:trPr>
        <w:tc>
          <w:tcPr>
            <w:tcW w:w="3402" w:type="dxa"/>
            <w:tcBorders>
              <w:right w:val="single" w:sz="4" w:space="0" w:color="auto"/>
            </w:tcBorders>
            <w:shd w:val="clear" w:color="auto" w:fill="auto"/>
            <w:noWrap/>
            <w:vAlign w:val="center"/>
            <w:hideMark/>
          </w:tcPr>
          <w:p w14:paraId="10C34D61"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Ciencias físicas</w:t>
            </w:r>
          </w:p>
        </w:tc>
        <w:tc>
          <w:tcPr>
            <w:tcW w:w="567" w:type="dxa"/>
            <w:tcBorders>
              <w:left w:val="single" w:sz="4" w:space="0" w:color="auto"/>
            </w:tcBorders>
            <w:vAlign w:val="center"/>
          </w:tcPr>
          <w:p w14:paraId="2F7C2DA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49EF0D1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72D7285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43346A4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4CDDEE4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7909D986"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6658378A" w14:textId="77777777" w:rsidTr="00D86871">
        <w:trPr>
          <w:trHeight w:val="320"/>
        </w:trPr>
        <w:tc>
          <w:tcPr>
            <w:tcW w:w="3402" w:type="dxa"/>
            <w:tcBorders>
              <w:right w:val="single" w:sz="4" w:space="0" w:color="auto"/>
            </w:tcBorders>
            <w:shd w:val="clear" w:color="auto" w:fill="auto"/>
            <w:noWrap/>
            <w:vAlign w:val="center"/>
            <w:hideMark/>
          </w:tcPr>
          <w:p w14:paraId="13971ACD"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Ingeniería ambiental</w:t>
            </w:r>
          </w:p>
        </w:tc>
        <w:tc>
          <w:tcPr>
            <w:tcW w:w="567" w:type="dxa"/>
            <w:tcBorders>
              <w:left w:val="single" w:sz="4" w:space="0" w:color="auto"/>
            </w:tcBorders>
            <w:vAlign w:val="center"/>
          </w:tcPr>
          <w:p w14:paraId="26EBE23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42525D94"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6CDCCB6F"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6D7544E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46E13B31"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49A8A89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0A888664" w14:textId="77777777" w:rsidTr="00D86871">
        <w:trPr>
          <w:trHeight w:val="320"/>
        </w:trPr>
        <w:tc>
          <w:tcPr>
            <w:tcW w:w="3402" w:type="dxa"/>
            <w:tcBorders>
              <w:right w:val="single" w:sz="4" w:space="0" w:color="auto"/>
            </w:tcBorders>
            <w:shd w:val="clear" w:color="auto" w:fill="auto"/>
            <w:noWrap/>
            <w:vAlign w:val="center"/>
            <w:hideMark/>
          </w:tcPr>
          <w:p w14:paraId="61579A0C"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Medicina básica</w:t>
            </w:r>
          </w:p>
        </w:tc>
        <w:tc>
          <w:tcPr>
            <w:tcW w:w="567" w:type="dxa"/>
            <w:tcBorders>
              <w:left w:val="single" w:sz="4" w:space="0" w:color="auto"/>
            </w:tcBorders>
            <w:vAlign w:val="center"/>
          </w:tcPr>
          <w:p w14:paraId="78BDB44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20BA9DB4"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3240D0F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7B9E688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071BFA9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5769A26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01BB813A" w14:textId="77777777" w:rsidTr="00D86871">
        <w:trPr>
          <w:trHeight w:val="320"/>
        </w:trPr>
        <w:tc>
          <w:tcPr>
            <w:tcW w:w="3402" w:type="dxa"/>
            <w:tcBorders>
              <w:right w:val="single" w:sz="4" w:space="0" w:color="auto"/>
            </w:tcBorders>
            <w:shd w:val="clear" w:color="auto" w:fill="auto"/>
            <w:noWrap/>
            <w:vAlign w:val="center"/>
            <w:hideMark/>
          </w:tcPr>
          <w:p w14:paraId="3298618D"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Medicina clínica</w:t>
            </w:r>
          </w:p>
        </w:tc>
        <w:tc>
          <w:tcPr>
            <w:tcW w:w="567" w:type="dxa"/>
            <w:tcBorders>
              <w:left w:val="single" w:sz="4" w:space="0" w:color="auto"/>
            </w:tcBorders>
            <w:vAlign w:val="center"/>
          </w:tcPr>
          <w:p w14:paraId="1AE3330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1929F82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7A21AAC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78A0D65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4D4B261D"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5701F90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1EEF793D" w14:textId="77777777" w:rsidTr="00D86871">
        <w:trPr>
          <w:trHeight w:val="320"/>
        </w:trPr>
        <w:tc>
          <w:tcPr>
            <w:tcW w:w="3402" w:type="dxa"/>
            <w:tcBorders>
              <w:right w:val="single" w:sz="4" w:space="0" w:color="auto"/>
            </w:tcBorders>
            <w:shd w:val="clear" w:color="auto" w:fill="auto"/>
            <w:noWrap/>
            <w:vAlign w:val="center"/>
            <w:hideMark/>
          </w:tcPr>
          <w:p w14:paraId="11592EF8"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Ciencias de la salud</w:t>
            </w:r>
          </w:p>
        </w:tc>
        <w:tc>
          <w:tcPr>
            <w:tcW w:w="567" w:type="dxa"/>
            <w:tcBorders>
              <w:left w:val="single" w:sz="4" w:space="0" w:color="auto"/>
            </w:tcBorders>
            <w:vAlign w:val="center"/>
          </w:tcPr>
          <w:p w14:paraId="256B899C"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298AE1E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5009A95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1DB27EE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63BBD11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37504EE5"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57270993" w14:textId="77777777" w:rsidTr="00D86871">
        <w:trPr>
          <w:trHeight w:val="320"/>
        </w:trPr>
        <w:tc>
          <w:tcPr>
            <w:tcW w:w="3402" w:type="dxa"/>
            <w:tcBorders>
              <w:right w:val="single" w:sz="4" w:space="0" w:color="auto"/>
            </w:tcBorders>
            <w:shd w:val="clear" w:color="auto" w:fill="auto"/>
            <w:noWrap/>
            <w:vAlign w:val="center"/>
            <w:hideMark/>
          </w:tcPr>
          <w:p w14:paraId="640AEF07"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Biotecnología médica</w:t>
            </w:r>
          </w:p>
        </w:tc>
        <w:tc>
          <w:tcPr>
            <w:tcW w:w="567" w:type="dxa"/>
            <w:tcBorders>
              <w:left w:val="single" w:sz="4" w:space="0" w:color="auto"/>
            </w:tcBorders>
            <w:vAlign w:val="center"/>
          </w:tcPr>
          <w:p w14:paraId="1280BF87"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1" w:type="dxa"/>
            <w:tcBorders>
              <w:right w:val="single" w:sz="4" w:space="0" w:color="auto"/>
            </w:tcBorders>
            <w:vAlign w:val="center"/>
          </w:tcPr>
          <w:p w14:paraId="70406BAB"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1,4%</w:t>
            </w:r>
          </w:p>
        </w:tc>
        <w:tc>
          <w:tcPr>
            <w:tcW w:w="567" w:type="dxa"/>
            <w:tcBorders>
              <w:left w:val="single" w:sz="4" w:space="0" w:color="auto"/>
            </w:tcBorders>
            <w:vAlign w:val="center"/>
          </w:tcPr>
          <w:p w14:paraId="726F5FDA"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0" w:type="dxa"/>
            <w:tcBorders>
              <w:right w:val="single" w:sz="4" w:space="0" w:color="auto"/>
            </w:tcBorders>
            <w:vAlign w:val="center"/>
          </w:tcPr>
          <w:p w14:paraId="35BD1B38"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tcBorders>
            <w:vAlign w:val="center"/>
          </w:tcPr>
          <w:p w14:paraId="32C9F1E9"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vAlign w:val="center"/>
          </w:tcPr>
          <w:p w14:paraId="085244D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2BEBC208" w14:textId="77777777" w:rsidTr="00D86871">
        <w:trPr>
          <w:trHeight w:val="320"/>
        </w:trPr>
        <w:tc>
          <w:tcPr>
            <w:tcW w:w="3402" w:type="dxa"/>
            <w:tcBorders>
              <w:bottom w:val="single" w:sz="4" w:space="0" w:color="auto"/>
              <w:right w:val="single" w:sz="4" w:space="0" w:color="auto"/>
            </w:tcBorders>
            <w:shd w:val="clear" w:color="auto" w:fill="auto"/>
            <w:noWrap/>
            <w:vAlign w:val="center"/>
            <w:hideMark/>
          </w:tcPr>
          <w:p w14:paraId="0FA72BB7" w14:textId="77777777" w:rsidR="008923AD" w:rsidRPr="00D86871" w:rsidRDefault="008923AD" w:rsidP="00D86871">
            <w:pPr>
              <w:pStyle w:val="TextoIndependiente-Primerparrafo"/>
              <w:spacing w:before="20" w:after="20"/>
              <w:jc w:val="left"/>
              <w:rPr>
                <w:rFonts w:ascii="Arial Narrow" w:hAnsi="Arial Narrow"/>
                <w:sz w:val="20"/>
                <w:lang w:val="en-GB"/>
              </w:rPr>
            </w:pPr>
            <w:r w:rsidRPr="00D86871">
              <w:rPr>
                <w:rFonts w:ascii="Arial Narrow" w:hAnsi="Arial Narrow"/>
                <w:sz w:val="20"/>
                <w:lang w:val="en-GB"/>
              </w:rPr>
              <w:t>Otras ciencias agrícolas</w:t>
            </w:r>
          </w:p>
        </w:tc>
        <w:tc>
          <w:tcPr>
            <w:tcW w:w="567" w:type="dxa"/>
            <w:tcBorders>
              <w:left w:val="single" w:sz="4" w:space="0" w:color="auto"/>
              <w:bottom w:val="single" w:sz="4" w:space="0" w:color="auto"/>
            </w:tcBorders>
            <w:vAlign w:val="center"/>
          </w:tcPr>
          <w:p w14:paraId="1B44C0C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w:t>
            </w:r>
          </w:p>
        </w:tc>
        <w:tc>
          <w:tcPr>
            <w:tcW w:w="851" w:type="dxa"/>
            <w:tcBorders>
              <w:bottom w:val="single" w:sz="4" w:space="0" w:color="auto"/>
              <w:right w:val="single" w:sz="4" w:space="0" w:color="auto"/>
            </w:tcBorders>
            <w:vAlign w:val="center"/>
          </w:tcPr>
          <w:p w14:paraId="37A38B9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0,0%</w:t>
            </w:r>
          </w:p>
        </w:tc>
        <w:tc>
          <w:tcPr>
            <w:tcW w:w="567" w:type="dxa"/>
            <w:tcBorders>
              <w:left w:val="single" w:sz="4" w:space="0" w:color="auto"/>
              <w:bottom w:val="single" w:sz="4" w:space="0" w:color="auto"/>
            </w:tcBorders>
            <w:vAlign w:val="center"/>
          </w:tcPr>
          <w:p w14:paraId="182E499E"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850" w:type="dxa"/>
            <w:tcBorders>
              <w:bottom w:val="single" w:sz="4" w:space="0" w:color="auto"/>
              <w:right w:val="single" w:sz="4" w:space="0" w:color="auto"/>
            </w:tcBorders>
            <w:vAlign w:val="center"/>
          </w:tcPr>
          <w:p w14:paraId="42CAE340"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3,0%</w:t>
            </w:r>
          </w:p>
        </w:tc>
        <w:tc>
          <w:tcPr>
            <w:tcW w:w="567" w:type="dxa"/>
            <w:tcBorders>
              <w:left w:val="single" w:sz="4" w:space="0" w:color="auto"/>
              <w:bottom w:val="single" w:sz="4" w:space="0" w:color="auto"/>
            </w:tcBorders>
            <w:vAlign w:val="center"/>
          </w:tcPr>
          <w:p w14:paraId="7C7CF892"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1</w:t>
            </w:r>
          </w:p>
        </w:tc>
        <w:tc>
          <w:tcPr>
            <w:tcW w:w="709" w:type="dxa"/>
            <w:tcBorders>
              <w:bottom w:val="single" w:sz="4" w:space="0" w:color="auto"/>
            </w:tcBorders>
            <w:vAlign w:val="center"/>
          </w:tcPr>
          <w:p w14:paraId="6158EF93" w14:textId="77777777" w:rsidR="008923AD" w:rsidRPr="00D86871" w:rsidRDefault="008923AD" w:rsidP="00D86871">
            <w:pPr>
              <w:pStyle w:val="TextoIndependiente-Primerparrafo"/>
              <w:spacing w:before="20" w:after="20"/>
              <w:jc w:val="center"/>
              <w:rPr>
                <w:rFonts w:ascii="Arial Narrow" w:hAnsi="Arial Narrow"/>
                <w:sz w:val="20"/>
                <w:lang w:val="en-GB"/>
              </w:rPr>
            </w:pPr>
            <w:r w:rsidRPr="00D86871">
              <w:rPr>
                <w:rFonts w:ascii="Arial Narrow" w:hAnsi="Arial Narrow"/>
                <w:sz w:val="20"/>
                <w:lang w:val="en-GB"/>
              </w:rPr>
              <w:t>0,9%</w:t>
            </w:r>
          </w:p>
        </w:tc>
      </w:tr>
      <w:tr w:rsidR="00686587" w:rsidRPr="002078BE" w14:paraId="1BAE9A38" w14:textId="77777777" w:rsidTr="00D86871">
        <w:trPr>
          <w:trHeight w:val="320"/>
        </w:trPr>
        <w:tc>
          <w:tcPr>
            <w:tcW w:w="3402" w:type="dxa"/>
            <w:tcBorders>
              <w:top w:val="single" w:sz="4" w:space="0" w:color="auto"/>
              <w:right w:val="single" w:sz="4" w:space="0" w:color="auto"/>
            </w:tcBorders>
            <w:shd w:val="clear" w:color="auto" w:fill="auto"/>
            <w:noWrap/>
            <w:vAlign w:val="center"/>
            <w:hideMark/>
          </w:tcPr>
          <w:p w14:paraId="0E7F6867" w14:textId="77777777" w:rsidR="008923AD" w:rsidRPr="00D86871" w:rsidRDefault="008923AD" w:rsidP="00D86871">
            <w:pPr>
              <w:pStyle w:val="TextoIndependiente-Primerparrafo"/>
              <w:spacing w:before="20" w:after="20"/>
              <w:jc w:val="left"/>
              <w:rPr>
                <w:rFonts w:ascii="Arial Narrow" w:hAnsi="Arial Narrow"/>
                <w:b/>
                <w:sz w:val="20"/>
                <w:lang w:val="en-GB"/>
              </w:rPr>
            </w:pPr>
            <w:r w:rsidRPr="00D86871">
              <w:rPr>
                <w:rFonts w:ascii="Arial Narrow" w:hAnsi="Arial Narrow"/>
                <w:b/>
                <w:sz w:val="20"/>
                <w:lang w:val="en-GB"/>
              </w:rPr>
              <w:t>Total</w:t>
            </w:r>
          </w:p>
        </w:tc>
        <w:tc>
          <w:tcPr>
            <w:tcW w:w="567" w:type="dxa"/>
            <w:tcBorders>
              <w:top w:val="single" w:sz="4" w:space="0" w:color="auto"/>
              <w:left w:val="single" w:sz="4" w:space="0" w:color="auto"/>
            </w:tcBorders>
            <w:vAlign w:val="center"/>
          </w:tcPr>
          <w:p w14:paraId="48D4F36F"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69</w:t>
            </w:r>
          </w:p>
        </w:tc>
        <w:tc>
          <w:tcPr>
            <w:tcW w:w="851" w:type="dxa"/>
            <w:tcBorders>
              <w:top w:val="single" w:sz="4" w:space="0" w:color="auto"/>
              <w:right w:val="single" w:sz="4" w:space="0" w:color="auto"/>
            </w:tcBorders>
            <w:vAlign w:val="center"/>
          </w:tcPr>
          <w:p w14:paraId="2C8BD61F"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100%</w:t>
            </w:r>
          </w:p>
        </w:tc>
        <w:tc>
          <w:tcPr>
            <w:tcW w:w="567" w:type="dxa"/>
            <w:tcBorders>
              <w:top w:val="single" w:sz="4" w:space="0" w:color="auto"/>
              <w:left w:val="single" w:sz="4" w:space="0" w:color="auto"/>
            </w:tcBorders>
            <w:vAlign w:val="center"/>
          </w:tcPr>
          <w:p w14:paraId="0BA23337"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33</w:t>
            </w:r>
          </w:p>
        </w:tc>
        <w:tc>
          <w:tcPr>
            <w:tcW w:w="850" w:type="dxa"/>
            <w:tcBorders>
              <w:top w:val="single" w:sz="4" w:space="0" w:color="auto"/>
              <w:right w:val="single" w:sz="4" w:space="0" w:color="auto"/>
            </w:tcBorders>
            <w:vAlign w:val="center"/>
          </w:tcPr>
          <w:p w14:paraId="68937130"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100%</w:t>
            </w:r>
          </w:p>
        </w:tc>
        <w:tc>
          <w:tcPr>
            <w:tcW w:w="567" w:type="dxa"/>
            <w:tcBorders>
              <w:top w:val="single" w:sz="4" w:space="0" w:color="auto"/>
              <w:left w:val="single" w:sz="4" w:space="0" w:color="auto"/>
            </w:tcBorders>
            <w:vAlign w:val="center"/>
          </w:tcPr>
          <w:p w14:paraId="7B6A1EB8"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102</w:t>
            </w:r>
          </w:p>
        </w:tc>
        <w:tc>
          <w:tcPr>
            <w:tcW w:w="709" w:type="dxa"/>
            <w:tcBorders>
              <w:top w:val="single" w:sz="4" w:space="0" w:color="auto"/>
            </w:tcBorders>
            <w:vAlign w:val="center"/>
          </w:tcPr>
          <w:p w14:paraId="31296258" w14:textId="77777777" w:rsidR="008923AD" w:rsidRPr="00D86871" w:rsidRDefault="008923AD" w:rsidP="00D86871">
            <w:pPr>
              <w:pStyle w:val="TextoIndependiente-Primerparrafo"/>
              <w:spacing w:before="20" w:after="20"/>
              <w:jc w:val="center"/>
              <w:rPr>
                <w:rFonts w:ascii="Arial Narrow" w:hAnsi="Arial Narrow"/>
                <w:b/>
                <w:sz w:val="20"/>
                <w:lang w:val="en-GB"/>
              </w:rPr>
            </w:pPr>
            <w:r w:rsidRPr="00D86871">
              <w:rPr>
                <w:rFonts w:ascii="Arial Narrow" w:hAnsi="Arial Narrow"/>
                <w:b/>
                <w:sz w:val="20"/>
                <w:lang w:val="en-GB"/>
              </w:rPr>
              <w:t>100%</w:t>
            </w:r>
          </w:p>
        </w:tc>
      </w:tr>
    </w:tbl>
    <w:p w14:paraId="145F1E6E" w14:textId="3F1CCC0D" w:rsidR="00515C50" w:rsidRDefault="00515C50" w:rsidP="00D86871">
      <w:pPr>
        <w:pStyle w:val="Prrafodelista"/>
        <w:spacing w:before="240"/>
        <w:ind w:left="714"/>
        <w:contextualSpacing w:val="0"/>
      </w:pPr>
    </w:p>
    <w:p w14:paraId="4ECCE0FE" w14:textId="77777777" w:rsidR="00515C50" w:rsidRDefault="00515C50">
      <w:pPr>
        <w:spacing w:after="0"/>
        <w:jc w:val="left"/>
        <w:rPr>
          <w:szCs w:val="24"/>
        </w:rPr>
      </w:pPr>
      <w:r>
        <w:br w:type="page"/>
      </w:r>
    </w:p>
    <w:p w14:paraId="62050CB0" w14:textId="77777777" w:rsidR="008923AD" w:rsidRDefault="008923AD" w:rsidP="00D86871">
      <w:pPr>
        <w:pStyle w:val="Prrafodelista"/>
        <w:numPr>
          <w:ilvl w:val="0"/>
          <w:numId w:val="54"/>
        </w:numPr>
        <w:spacing w:before="240"/>
        <w:ind w:left="714" w:hanging="357"/>
        <w:contextualSpacing w:val="0"/>
      </w:pPr>
      <w:r>
        <w:lastRenderedPageBreak/>
        <w:t>48% de los hombres se distribuye en 5 disciplinas:</w:t>
      </w:r>
    </w:p>
    <w:p w14:paraId="76C4A476" w14:textId="77777777" w:rsidR="008923AD" w:rsidRDefault="008923AD" w:rsidP="00176EFD">
      <w:pPr>
        <w:pStyle w:val="Prrafodelista"/>
        <w:numPr>
          <w:ilvl w:val="0"/>
          <w:numId w:val="67"/>
        </w:numPr>
      </w:pPr>
      <w:r>
        <w:t>Ingeniería eléctrica, electrónica e informática (9 personas, equivalente a 13% del total de hombres).</w:t>
      </w:r>
    </w:p>
    <w:p w14:paraId="70E62B9D" w14:textId="77777777" w:rsidR="008923AD" w:rsidRDefault="008923AD" w:rsidP="00176EFD">
      <w:pPr>
        <w:pStyle w:val="Prrafodelista"/>
        <w:numPr>
          <w:ilvl w:val="0"/>
          <w:numId w:val="67"/>
        </w:numPr>
      </w:pPr>
      <w:r>
        <w:t>Ciencias biológicas (8 personas, equivalente a 11,6%)</w:t>
      </w:r>
    </w:p>
    <w:p w14:paraId="492423D7" w14:textId="77777777" w:rsidR="008923AD" w:rsidRDefault="008923AD" w:rsidP="00176EFD">
      <w:pPr>
        <w:pStyle w:val="Prrafodelista"/>
        <w:numPr>
          <w:ilvl w:val="0"/>
          <w:numId w:val="67"/>
        </w:numPr>
      </w:pPr>
      <w:r>
        <w:t>Ciencias de la tierra y medioambientales (6 personas, equivalente a 8,7%).</w:t>
      </w:r>
    </w:p>
    <w:p w14:paraId="0A7FC80D" w14:textId="77777777" w:rsidR="008923AD" w:rsidRDefault="008923AD" w:rsidP="00176EFD">
      <w:pPr>
        <w:pStyle w:val="Prrafodelista"/>
        <w:numPr>
          <w:ilvl w:val="0"/>
          <w:numId w:val="67"/>
        </w:numPr>
      </w:pPr>
      <w:r>
        <w:t>Ingeniería química (5, equivalente a 7,2%).</w:t>
      </w:r>
    </w:p>
    <w:p w14:paraId="632A3F23" w14:textId="77777777" w:rsidR="008923AD" w:rsidRDefault="008923AD" w:rsidP="00176EFD">
      <w:pPr>
        <w:pStyle w:val="Prrafodelista"/>
        <w:numPr>
          <w:ilvl w:val="0"/>
          <w:numId w:val="67"/>
        </w:numPr>
        <w:ind w:left="1077" w:hanging="357"/>
        <w:contextualSpacing w:val="0"/>
      </w:pPr>
      <w:r>
        <w:t>Otras ingenierías y tecnologías (5, equivalente a 7,2%).</w:t>
      </w:r>
    </w:p>
    <w:p w14:paraId="66C50631" w14:textId="77777777" w:rsidR="008923AD" w:rsidRDefault="008923AD" w:rsidP="00176EFD">
      <w:pPr>
        <w:pStyle w:val="Prrafodelista"/>
        <w:numPr>
          <w:ilvl w:val="0"/>
          <w:numId w:val="54"/>
        </w:numPr>
        <w:ind w:left="714" w:hanging="357"/>
        <w:contextualSpacing w:val="0"/>
      </w:pPr>
      <w:r>
        <w:t>66,7% de las mujeres se distribuye en 5 disciplinas:</w:t>
      </w:r>
    </w:p>
    <w:p w14:paraId="2F8B75E5" w14:textId="77777777" w:rsidR="008923AD" w:rsidRDefault="008923AD" w:rsidP="00176EFD">
      <w:pPr>
        <w:pStyle w:val="Prrafodelista"/>
        <w:numPr>
          <w:ilvl w:val="0"/>
          <w:numId w:val="67"/>
        </w:numPr>
      </w:pPr>
      <w:r>
        <w:t>Ciencias biológicas (5 personas, equivalente a 15,2%)</w:t>
      </w:r>
    </w:p>
    <w:p w14:paraId="1436A1D8" w14:textId="77777777" w:rsidR="008923AD" w:rsidRDefault="008923AD" w:rsidP="00176EFD">
      <w:pPr>
        <w:pStyle w:val="Prrafodelista"/>
        <w:numPr>
          <w:ilvl w:val="0"/>
          <w:numId w:val="67"/>
        </w:numPr>
      </w:pPr>
      <w:r>
        <w:t>Agricultura, silvicultura y pesca (5 personas, equivalente a 15,2%).</w:t>
      </w:r>
    </w:p>
    <w:p w14:paraId="0EEB922B" w14:textId="77777777" w:rsidR="008923AD" w:rsidRDefault="008923AD" w:rsidP="00176EFD">
      <w:pPr>
        <w:pStyle w:val="Prrafodelista"/>
        <w:numPr>
          <w:ilvl w:val="0"/>
          <w:numId w:val="67"/>
        </w:numPr>
      </w:pPr>
      <w:r>
        <w:t>Ciencias de la tierra y medioambientales (4 personas, equivalente a 12,1%).</w:t>
      </w:r>
    </w:p>
    <w:p w14:paraId="7E534605" w14:textId="77777777" w:rsidR="008923AD" w:rsidRDefault="008923AD" w:rsidP="00176EFD">
      <w:pPr>
        <w:pStyle w:val="Prrafodelista"/>
        <w:numPr>
          <w:ilvl w:val="0"/>
          <w:numId w:val="67"/>
        </w:numPr>
      </w:pPr>
      <w:r>
        <w:t>Ingeniería química (4, equivalente a 12,1%).</w:t>
      </w:r>
    </w:p>
    <w:p w14:paraId="5BB23C2E" w14:textId="77777777" w:rsidR="008923AD" w:rsidRDefault="008923AD" w:rsidP="00176EFD">
      <w:pPr>
        <w:pStyle w:val="Prrafodelista"/>
        <w:numPr>
          <w:ilvl w:val="0"/>
          <w:numId w:val="67"/>
        </w:numPr>
        <w:ind w:left="1077" w:hanging="357"/>
        <w:contextualSpacing w:val="0"/>
      </w:pPr>
      <w:r>
        <w:t>Ciencias químicas (4, equivalente a 12,1%).</w:t>
      </w:r>
    </w:p>
    <w:p w14:paraId="5FBB8F0B" w14:textId="77777777" w:rsidR="008923AD" w:rsidRDefault="008923AD" w:rsidP="00176EFD">
      <w:pPr>
        <w:pStyle w:val="Prrafodelista"/>
        <w:numPr>
          <w:ilvl w:val="0"/>
          <w:numId w:val="54"/>
        </w:numPr>
        <w:ind w:left="714" w:hanging="357"/>
        <w:contextualSpacing w:val="0"/>
      </w:pPr>
      <w:r>
        <w:t>La mayor diferencia según sexo se observa en Ingeniería eléctrica, electrónica e informática, donde hay 9 hombres (13%) y ninguna mujer.</w:t>
      </w:r>
    </w:p>
    <w:p w14:paraId="396B8D23" w14:textId="45E24A9F" w:rsidR="008923AD" w:rsidRDefault="008923AD" w:rsidP="00D86871">
      <w:pPr>
        <w:pStyle w:val="Prrafodelista"/>
        <w:numPr>
          <w:ilvl w:val="0"/>
          <w:numId w:val="76"/>
        </w:numPr>
        <w:spacing w:before="360"/>
        <w:ind w:left="425" w:hanging="357"/>
        <w:contextualSpacing w:val="0"/>
        <w:rPr>
          <w:b/>
          <w:lang w:val="es-CL"/>
        </w:rPr>
      </w:pPr>
      <w:r w:rsidRPr="00B83E2C">
        <w:rPr>
          <w:b/>
          <w:lang w:val="es-CL"/>
        </w:rPr>
        <w:t>Preferencias y expectativas</w:t>
      </w:r>
      <w:r>
        <w:rPr>
          <w:b/>
          <w:lang w:val="es-CL"/>
        </w:rPr>
        <w:t xml:space="preserve"> laborales, antes de postular</w:t>
      </w:r>
    </w:p>
    <w:p w14:paraId="6E124005" w14:textId="77777777" w:rsidR="008923AD" w:rsidRDefault="008923AD" w:rsidP="008923AD">
      <w:r w:rsidRPr="00173CB3">
        <w:t xml:space="preserve">En el cuestionario se </w:t>
      </w:r>
      <w:r>
        <w:t>plateó una serie de preguntas respecto a las motivaciones personales y a la forma en que se gestionó el proyecto y la incorporación de los investigadores a las empresas.</w:t>
      </w:r>
    </w:p>
    <w:p w14:paraId="4D2EE485" w14:textId="77777777" w:rsidR="008923AD" w:rsidRDefault="008923AD" w:rsidP="008923AD">
      <w:r>
        <w:t>40,6% de los encuestados señala como motivación inicial de postular la preferencia por trabajar en una empresa, seguido de trabajar en un centro tecnológico vinculado al sector productivo con un 35,6%, tal como se muestra en el siguiente cuadro.</w:t>
      </w:r>
    </w:p>
    <w:p w14:paraId="762E5D95" w14:textId="77777777" w:rsidR="00686587" w:rsidRDefault="00686587" w:rsidP="008923AD"/>
    <w:p w14:paraId="6BC91B28" w14:textId="77777777" w:rsidR="00686587" w:rsidRDefault="00686587" w:rsidP="008923AD"/>
    <w:p w14:paraId="1D23BB74" w14:textId="77777777" w:rsidR="00686587" w:rsidRDefault="00686587" w:rsidP="008923AD"/>
    <w:p w14:paraId="7EDB1698" w14:textId="77777777" w:rsidR="00686587" w:rsidRDefault="00686587" w:rsidP="008923AD"/>
    <w:p w14:paraId="35FED408" w14:textId="77777777" w:rsidR="00686587" w:rsidRDefault="00686587" w:rsidP="008923AD"/>
    <w:p w14:paraId="0C1918D7" w14:textId="77777777" w:rsidR="00686587" w:rsidRDefault="00686587" w:rsidP="008923AD"/>
    <w:p w14:paraId="39DAB318" w14:textId="77777777" w:rsidR="00686587" w:rsidRDefault="00686587" w:rsidP="008923AD"/>
    <w:p w14:paraId="1B01A0F4" w14:textId="15557DEC" w:rsidR="008923AD" w:rsidRPr="00D86871" w:rsidRDefault="008923AD" w:rsidP="00D86871">
      <w:pPr>
        <w:spacing w:before="240"/>
        <w:jc w:val="left"/>
        <w:rPr>
          <w:rFonts w:ascii="Arial Narrow" w:hAnsi="Arial Narrow" w:cs="Arial"/>
          <w:b/>
          <w:sz w:val="20"/>
          <w:lang w:val="es-CL"/>
        </w:rPr>
      </w:pPr>
      <w:r w:rsidRPr="00D86871">
        <w:rPr>
          <w:rFonts w:ascii="Arial Narrow" w:hAnsi="Arial Narrow" w:cs="Arial"/>
          <w:b/>
          <w:sz w:val="20"/>
          <w:lang w:val="es-CL"/>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58</w:t>
      </w:r>
      <w:r w:rsidRPr="00D86871">
        <w:rPr>
          <w:rFonts w:ascii="Arial Narrow" w:hAnsi="Arial Narrow"/>
          <w:b/>
          <w:bCs/>
          <w:sz w:val="20"/>
        </w:rPr>
        <w:fldChar w:fldCharType="end"/>
      </w:r>
      <w:r w:rsidRPr="00D86871">
        <w:rPr>
          <w:rFonts w:ascii="Arial Narrow" w:hAnsi="Arial Narrow" w:cs="Arial"/>
          <w:b/>
          <w:sz w:val="20"/>
          <w:lang w:val="es-CL"/>
        </w:rPr>
        <w:t>. Preferencias laborales antes de postular al programa de inserción</w:t>
      </w:r>
    </w:p>
    <w:tbl>
      <w:tblPr>
        <w:tblStyle w:val="Tablaconcuadrcula"/>
        <w:tblW w:w="77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567"/>
        <w:gridCol w:w="567"/>
        <w:gridCol w:w="624"/>
        <w:gridCol w:w="651"/>
        <w:gridCol w:w="483"/>
        <w:gridCol w:w="651"/>
        <w:gridCol w:w="483"/>
        <w:gridCol w:w="651"/>
      </w:tblGrid>
      <w:tr w:rsidR="00154D5E" w:rsidRPr="00515C50" w14:paraId="63D3D209" w14:textId="77777777" w:rsidTr="00D86871">
        <w:trPr>
          <w:trHeight w:val="20"/>
        </w:trPr>
        <w:tc>
          <w:tcPr>
            <w:tcW w:w="3119" w:type="dxa"/>
            <w:vMerge w:val="restart"/>
            <w:tcBorders>
              <w:right w:val="single" w:sz="4" w:space="0" w:color="auto"/>
            </w:tcBorders>
            <w:shd w:val="clear" w:color="auto" w:fill="D9D9D9" w:themeFill="background1" w:themeFillShade="D9"/>
            <w:hideMark/>
          </w:tcPr>
          <w:p w14:paraId="288873EE" w14:textId="77777777" w:rsidR="008923AD" w:rsidRPr="00D86871" w:rsidRDefault="008923AD" w:rsidP="00D86871">
            <w:pPr>
              <w:spacing w:before="20" w:after="20"/>
              <w:jc w:val="left"/>
              <w:rPr>
                <w:rFonts w:ascii="Arial Narrow" w:hAnsi="Arial Narrow"/>
                <w:b/>
                <w:sz w:val="20"/>
                <w:szCs w:val="20"/>
              </w:rPr>
            </w:pPr>
            <w:r w:rsidRPr="00D86871">
              <w:rPr>
                <w:rFonts w:ascii="Arial Narrow" w:hAnsi="Arial Narrow"/>
                <w:b/>
                <w:sz w:val="20"/>
                <w:szCs w:val="20"/>
              </w:rPr>
              <w:t> PREFERENCIAS</w:t>
            </w:r>
          </w:p>
        </w:tc>
        <w:tc>
          <w:tcPr>
            <w:tcW w:w="1134" w:type="dxa"/>
            <w:gridSpan w:val="2"/>
            <w:tcBorders>
              <w:left w:val="single" w:sz="4" w:space="0" w:color="auto"/>
              <w:right w:val="single" w:sz="4" w:space="0" w:color="auto"/>
            </w:tcBorders>
            <w:shd w:val="clear" w:color="auto" w:fill="D9D9D9" w:themeFill="background1" w:themeFillShade="D9"/>
            <w:noWrap/>
            <w:hideMark/>
          </w:tcPr>
          <w:p w14:paraId="15D42949"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TOTAL</w:t>
            </w:r>
          </w:p>
        </w:tc>
        <w:tc>
          <w:tcPr>
            <w:tcW w:w="1275" w:type="dxa"/>
            <w:gridSpan w:val="2"/>
            <w:tcBorders>
              <w:left w:val="single" w:sz="4" w:space="0" w:color="auto"/>
              <w:right w:val="single" w:sz="4" w:space="0" w:color="auto"/>
            </w:tcBorders>
            <w:shd w:val="clear" w:color="auto" w:fill="D9D9D9" w:themeFill="background1" w:themeFillShade="D9"/>
            <w:noWrap/>
            <w:hideMark/>
          </w:tcPr>
          <w:p w14:paraId="0740955D"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ISP</w:t>
            </w:r>
          </w:p>
        </w:tc>
        <w:tc>
          <w:tcPr>
            <w:tcW w:w="1134" w:type="dxa"/>
            <w:gridSpan w:val="2"/>
            <w:tcBorders>
              <w:left w:val="single" w:sz="4" w:space="0" w:color="auto"/>
            </w:tcBorders>
            <w:shd w:val="clear" w:color="auto" w:fill="D9D9D9" w:themeFill="background1" w:themeFillShade="D9"/>
            <w:noWrap/>
            <w:hideMark/>
          </w:tcPr>
          <w:p w14:paraId="53AEBAF8" w14:textId="0BCC7724"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CH</w:t>
            </w:r>
            <w:r w:rsidR="005135A3" w:rsidRPr="00D86871">
              <w:rPr>
                <w:rFonts w:ascii="Arial Narrow" w:hAnsi="Arial Narrow"/>
                <w:b/>
                <w:sz w:val="20"/>
                <w:szCs w:val="20"/>
              </w:rPr>
              <w:t>I</w:t>
            </w:r>
          </w:p>
        </w:tc>
        <w:tc>
          <w:tcPr>
            <w:tcW w:w="1134" w:type="dxa"/>
            <w:gridSpan w:val="2"/>
            <w:tcBorders>
              <w:left w:val="single" w:sz="4" w:space="0" w:color="auto"/>
            </w:tcBorders>
            <w:shd w:val="clear" w:color="auto" w:fill="D9D9D9" w:themeFill="background1" w:themeFillShade="D9"/>
          </w:tcPr>
          <w:p w14:paraId="7147A00C"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TESIS</w:t>
            </w:r>
          </w:p>
        </w:tc>
      </w:tr>
      <w:tr w:rsidR="00E5604E" w:rsidRPr="00515C50" w14:paraId="0FF1BD44" w14:textId="77777777" w:rsidTr="00515C50">
        <w:trPr>
          <w:trHeight w:val="20"/>
        </w:trPr>
        <w:tc>
          <w:tcPr>
            <w:tcW w:w="3119" w:type="dxa"/>
            <w:vMerge/>
            <w:tcBorders>
              <w:bottom w:val="single" w:sz="4" w:space="0" w:color="auto"/>
              <w:right w:val="single" w:sz="4" w:space="0" w:color="auto"/>
            </w:tcBorders>
            <w:shd w:val="clear" w:color="auto" w:fill="D9D9D9" w:themeFill="background1" w:themeFillShade="D9"/>
            <w:hideMark/>
          </w:tcPr>
          <w:p w14:paraId="502D8FD7" w14:textId="77777777" w:rsidR="008923AD" w:rsidRPr="00D86871" w:rsidRDefault="008923AD" w:rsidP="00D86871">
            <w:pPr>
              <w:spacing w:before="20" w:after="20"/>
              <w:jc w:val="left"/>
              <w:rPr>
                <w:rFonts w:ascii="Arial Narrow" w:hAnsi="Arial Narrow"/>
                <w:sz w:val="20"/>
                <w:szCs w:val="20"/>
              </w:rPr>
            </w:pPr>
          </w:p>
        </w:tc>
        <w:tc>
          <w:tcPr>
            <w:tcW w:w="567" w:type="dxa"/>
            <w:tcBorders>
              <w:left w:val="single" w:sz="4" w:space="0" w:color="auto"/>
              <w:bottom w:val="single" w:sz="4" w:space="0" w:color="auto"/>
            </w:tcBorders>
            <w:shd w:val="clear" w:color="auto" w:fill="D9D9D9" w:themeFill="background1" w:themeFillShade="D9"/>
            <w:noWrap/>
            <w:hideMark/>
          </w:tcPr>
          <w:p w14:paraId="7EF40C82" w14:textId="3E036098" w:rsidR="008923AD" w:rsidRPr="00D86871" w:rsidRDefault="00515C5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567" w:type="dxa"/>
            <w:tcBorders>
              <w:bottom w:val="single" w:sz="4" w:space="0" w:color="auto"/>
              <w:right w:val="single" w:sz="4" w:space="0" w:color="auto"/>
            </w:tcBorders>
            <w:shd w:val="clear" w:color="auto" w:fill="D9D9D9" w:themeFill="background1" w:themeFillShade="D9"/>
            <w:noWrap/>
            <w:hideMark/>
          </w:tcPr>
          <w:p w14:paraId="7390DC85"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c>
          <w:tcPr>
            <w:tcW w:w="624" w:type="dxa"/>
            <w:tcBorders>
              <w:left w:val="single" w:sz="4" w:space="0" w:color="auto"/>
              <w:bottom w:val="single" w:sz="4" w:space="0" w:color="auto"/>
            </w:tcBorders>
            <w:shd w:val="clear" w:color="auto" w:fill="D9D9D9" w:themeFill="background1" w:themeFillShade="D9"/>
            <w:noWrap/>
            <w:hideMark/>
          </w:tcPr>
          <w:p w14:paraId="1768DFEB" w14:textId="229D69C2" w:rsidR="008923AD" w:rsidRPr="00D86871" w:rsidRDefault="00515C5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651" w:type="dxa"/>
            <w:tcBorders>
              <w:bottom w:val="single" w:sz="4" w:space="0" w:color="auto"/>
              <w:right w:val="single" w:sz="4" w:space="0" w:color="auto"/>
            </w:tcBorders>
            <w:shd w:val="clear" w:color="auto" w:fill="D9D9D9" w:themeFill="background1" w:themeFillShade="D9"/>
            <w:noWrap/>
            <w:hideMark/>
          </w:tcPr>
          <w:p w14:paraId="2D62E8C1"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c>
          <w:tcPr>
            <w:tcW w:w="483" w:type="dxa"/>
            <w:tcBorders>
              <w:left w:val="single" w:sz="4" w:space="0" w:color="auto"/>
              <w:bottom w:val="single" w:sz="4" w:space="0" w:color="auto"/>
            </w:tcBorders>
            <w:shd w:val="clear" w:color="auto" w:fill="D9D9D9" w:themeFill="background1" w:themeFillShade="D9"/>
            <w:noWrap/>
            <w:hideMark/>
          </w:tcPr>
          <w:p w14:paraId="4687F84C" w14:textId="0BEEF658" w:rsidR="008923AD" w:rsidRPr="00D86871" w:rsidRDefault="00515C5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651" w:type="dxa"/>
            <w:tcBorders>
              <w:bottom w:val="single" w:sz="4" w:space="0" w:color="auto"/>
              <w:right w:val="single" w:sz="4" w:space="0" w:color="auto"/>
            </w:tcBorders>
            <w:shd w:val="clear" w:color="auto" w:fill="D9D9D9" w:themeFill="background1" w:themeFillShade="D9"/>
            <w:noWrap/>
            <w:hideMark/>
          </w:tcPr>
          <w:p w14:paraId="694D60AF"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c>
          <w:tcPr>
            <w:tcW w:w="483" w:type="dxa"/>
            <w:tcBorders>
              <w:left w:val="single" w:sz="4" w:space="0" w:color="auto"/>
              <w:bottom w:val="single" w:sz="4" w:space="0" w:color="auto"/>
            </w:tcBorders>
            <w:shd w:val="clear" w:color="auto" w:fill="D9D9D9" w:themeFill="background1" w:themeFillShade="D9"/>
          </w:tcPr>
          <w:p w14:paraId="58831B0D" w14:textId="696D50A7" w:rsidR="008923AD" w:rsidRPr="00D86871" w:rsidRDefault="00515C5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651" w:type="dxa"/>
            <w:tcBorders>
              <w:bottom w:val="single" w:sz="4" w:space="0" w:color="auto"/>
            </w:tcBorders>
            <w:shd w:val="clear" w:color="auto" w:fill="D9D9D9" w:themeFill="background1" w:themeFillShade="D9"/>
          </w:tcPr>
          <w:p w14:paraId="38B196C4" w14:textId="77777777" w:rsidR="008923AD" w:rsidRPr="00D86871" w:rsidRDefault="008923AD"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r>
      <w:tr w:rsidR="00154D5E" w:rsidRPr="00515C50" w14:paraId="3022080B" w14:textId="77777777" w:rsidTr="00D86871">
        <w:trPr>
          <w:trHeight w:val="20"/>
        </w:trPr>
        <w:tc>
          <w:tcPr>
            <w:tcW w:w="3119" w:type="dxa"/>
            <w:tcBorders>
              <w:top w:val="single" w:sz="4" w:space="0" w:color="auto"/>
              <w:right w:val="single" w:sz="4" w:space="0" w:color="auto"/>
            </w:tcBorders>
            <w:noWrap/>
            <w:hideMark/>
          </w:tcPr>
          <w:p w14:paraId="47F687EF"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Quería trabajar en una empresa</w:t>
            </w:r>
          </w:p>
        </w:tc>
        <w:tc>
          <w:tcPr>
            <w:tcW w:w="567" w:type="dxa"/>
            <w:tcBorders>
              <w:top w:val="single" w:sz="4" w:space="0" w:color="auto"/>
              <w:left w:val="single" w:sz="4" w:space="0" w:color="auto"/>
            </w:tcBorders>
            <w:noWrap/>
            <w:vAlign w:val="center"/>
          </w:tcPr>
          <w:p w14:paraId="57C9B86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41</w:t>
            </w:r>
          </w:p>
        </w:tc>
        <w:tc>
          <w:tcPr>
            <w:tcW w:w="567" w:type="dxa"/>
            <w:tcBorders>
              <w:top w:val="single" w:sz="4" w:space="0" w:color="auto"/>
              <w:right w:val="single" w:sz="4" w:space="0" w:color="auto"/>
            </w:tcBorders>
            <w:shd w:val="clear" w:color="auto" w:fill="auto"/>
            <w:noWrap/>
            <w:vAlign w:val="center"/>
          </w:tcPr>
          <w:p w14:paraId="70B567A4" w14:textId="143AC9EC"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40,6</w:t>
            </w:r>
          </w:p>
        </w:tc>
        <w:tc>
          <w:tcPr>
            <w:tcW w:w="624" w:type="dxa"/>
            <w:tcBorders>
              <w:top w:val="single" w:sz="4" w:space="0" w:color="auto"/>
              <w:left w:val="single" w:sz="4" w:space="0" w:color="auto"/>
            </w:tcBorders>
            <w:noWrap/>
            <w:vAlign w:val="center"/>
          </w:tcPr>
          <w:p w14:paraId="7A55FF4D"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w:t>
            </w:r>
          </w:p>
        </w:tc>
        <w:tc>
          <w:tcPr>
            <w:tcW w:w="651" w:type="dxa"/>
            <w:tcBorders>
              <w:top w:val="single" w:sz="4" w:space="0" w:color="auto"/>
              <w:right w:val="single" w:sz="4" w:space="0" w:color="auto"/>
            </w:tcBorders>
            <w:noWrap/>
            <w:vAlign w:val="center"/>
          </w:tcPr>
          <w:p w14:paraId="50302F92"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35,8</w:t>
            </w:r>
          </w:p>
        </w:tc>
        <w:tc>
          <w:tcPr>
            <w:tcW w:w="483" w:type="dxa"/>
            <w:tcBorders>
              <w:top w:val="single" w:sz="4" w:space="0" w:color="auto"/>
              <w:left w:val="single" w:sz="4" w:space="0" w:color="auto"/>
            </w:tcBorders>
            <w:noWrap/>
            <w:vAlign w:val="center"/>
          </w:tcPr>
          <w:p w14:paraId="639DE4F4"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17</w:t>
            </w:r>
          </w:p>
        </w:tc>
        <w:tc>
          <w:tcPr>
            <w:tcW w:w="651" w:type="dxa"/>
            <w:tcBorders>
              <w:top w:val="single" w:sz="4" w:space="0" w:color="auto"/>
              <w:right w:val="single" w:sz="4" w:space="0" w:color="auto"/>
            </w:tcBorders>
            <w:noWrap/>
            <w:vAlign w:val="center"/>
          </w:tcPr>
          <w:p w14:paraId="3B655A94"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68,0</w:t>
            </w:r>
          </w:p>
        </w:tc>
        <w:tc>
          <w:tcPr>
            <w:tcW w:w="483" w:type="dxa"/>
            <w:tcBorders>
              <w:top w:val="single" w:sz="4" w:space="0" w:color="auto"/>
              <w:left w:val="single" w:sz="4" w:space="0" w:color="auto"/>
            </w:tcBorders>
            <w:vAlign w:val="center"/>
          </w:tcPr>
          <w:p w14:paraId="3A50B5DC"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w:t>
            </w:r>
          </w:p>
        </w:tc>
        <w:tc>
          <w:tcPr>
            <w:tcW w:w="651" w:type="dxa"/>
            <w:tcBorders>
              <w:top w:val="single" w:sz="4" w:space="0" w:color="auto"/>
            </w:tcBorders>
            <w:vAlign w:val="center"/>
          </w:tcPr>
          <w:p w14:paraId="455D8772"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21,7</w:t>
            </w:r>
          </w:p>
        </w:tc>
      </w:tr>
      <w:tr w:rsidR="00154D5E" w:rsidRPr="00515C50" w14:paraId="4A304F84" w14:textId="77777777" w:rsidTr="00D86871">
        <w:trPr>
          <w:trHeight w:val="20"/>
        </w:trPr>
        <w:tc>
          <w:tcPr>
            <w:tcW w:w="3119" w:type="dxa"/>
            <w:tcBorders>
              <w:right w:val="single" w:sz="4" w:space="0" w:color="auto"/>
            </w:tcBorders>
            <w:noWrap/>
            <w:hideMark/>
          </w:tcPr>
          <w:p w14:paraId="249B497E" w14:textId="21BC09D6"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Quería trabajar en un centro tecn</w:t>
            </w:r>
            <w:r w:rsidR="00154D5E" w:rsidRPr="00D86871">
              <w:rPr>
                <w:rFonts w:ascii="Arial Narrow" w:hAnsi="Arial Narrow"/>
                <w:sz w:val="20"/>
                <w:szCs w:val="20"/>
              </w:rPr>
              <w:t>.</w:t>
            </w:r>
            <w:r w:rsidRPr="00D86871">
              <w:rPr>
                <w:rFonts w:ascii="Arial Narrow" w:hAnsi="Arial Narrow"/>
                <w:sz w:val="20"/>
                <w:szCs w:val="20"/>
              </w:rPr>
              <w:t xml:space="preserve"> vinculado al sector productivo</w:t>
            </w:r>
          </w:p>
        </w:tc>
        <w:tc>
          <w:tcPr>
            <w:tcW w:w="567" w:type="dxa"/>
            <w:tcBorders>
              <w:left w:val="single" w:sz="4" w:space="0" w:color="auto"/>
            </w:tcBorders>
            <w:noWrap/>
            <w:vAlign w:val="center"/>
          </w:tcPr>
          <w:p w14:paraId="745F22CA"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36</w:t>
            </w:r>
          </w:p>
        </w:tc>
        <w:tc>
          <w:tcPr>
            <w:tcW w:w="567" w:type="dxa"/>
            <w:tcBorders>
              <w:right w:val="single" w:sz="4" w:space="0" w:color="auto"/>
            </w:tcBorders>
            <w:shd w:val="clear" w:color="auto" w:fill="auto"/>
            <w:noWrap/>
            <w:vAlign w:val="center"/>
          </w:tcPr>
          <w:p w14:paraId="00C68C2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35,6</w:t>
            </w:r>
          </w:p>
        </w:tc>
        <w:tc>
          <w:tcPr>
            <w:tcW w:w="624" w:type="dxa"/>
            <w:tcBorders>
              <w:left w:val="single" w:sz="4" w:space="0" w:color="auto"/>
            </w:tcBorders>
            <w:noWrap/>
            <w:vAlign w:val="center"/>
          </w:tcPr>
          <w:p w14:paraId="5BFC90A8"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w:t>
            </w:r>
          </w:p>
        </w:tc>
        <w:tc>
          <w:tcPr>
            <w:tcW w:w="651" w:type="dxa"/>
            <w:tcBorders>
              <w:right w:val="single" w:sz="4" w:space="0" w:color="auto"/>
            </w:tcBorders>
            <w:noWrap/>
            <w:vAlign w:val="center"/>
          </w:tcPr>
          <w:p w14:paraId="034675F9"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35,8</w:t>
            </w:r>
          </w:p>
        </w:tc>
        <w:tc>
          <w:tcPr>
            <w:tcW w:w="483" w:type="dxa"/>
            <w:tcBorders>
              <w:left w:val="single" w:sz="4" w:space="0" w:color="auto"/>
            </w:tcBorders>
            <w:noWrap/>
            <w:vAlign w:val="center"/>
          </w:tcPr>
          <w:p w14:paraId="4128707A"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w:t>
            </w:r>
          </w:p>
        </w:tc>
        <w:tc>
          <w:tcPr>
            <w:tcW w:w="651" w:type="dxa"/>
            <w:tcBorders>
              <w:right w:val="single" w:sz="4" w:space="0" w:color="auto"/>
            </w:tcBorders>
            <w:noWrap/>
            <w:vAlign w:val="center"/>
          </w:tcPr>
          <w:p w14:paraId="476FD9CE"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24,0</w:t>
            </w:r>
          </w:p>
        </w:tc>
        <w:tc>
          <w:tcPr>
            <w:tcW w:w="483" w:type="dxa"/>
            <w:tcBorders>
              <w:left w:val="single" w:sz="4" w:space="0" w:color="auto"/>
            </w:tcBorders>
            <w:vAlign w:val="center"/>
          </w:tcPr>
          <w:p w14:paraId="29038A61"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11</w:t>
            </w:r>
          </w:p>
        </w:tc>
        <w:tc>
          <w:tcPr>
            <w:tcW w:w="651" w:type="dxa"/>
            <w:vAlign w:val="center"/>
          </w:tcPr>
          <w:p w14:paraId="07E07D37"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47,8</w:t>
            </w:r>
          </w:p>
        </w:tc>
      </w:tr>
      <w:tr w:rsidR="00154D5E" w:rsidRPr="00515C50" w14:paraId="30D10122" w14:textId="77777777" w:rsidTr="00D86871">
        <w:trPr>
          <w:trHeight w:val="20"/>
        </w:trPr>
        <w:tc>
          <w:tcPr>
            <w:tcW w:w="3119" w:type="dxa"/>
            <w:tcBorders>
              <w:right w:val="single" w:sz="4" w:space="0" w:color="auto"/>
            </w:tcBorders>
            <w:noWrap/>
            <w:hideMark/>
          </w:tcPr>
          <w:p w14:paraId="3A675F0F"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Quería trabajar en una universidad o centro de investigación académica</w:t>
            </w:r>
          </w:p>
        </w:tc>
        <w:tc>
          <w:tcPr>
            <w:tcW w:w="567" w:type="dxa"/>
            <w:tcBorders>
              <w:left w:val="single" w:sz="4" w:space="0" w:color="auto"/>
            </w:tcBorders>
            <w:noWrap/>
            <w:vAlign w:val="center"/>
          </w:tcPr>
          <w:p w14:paraId="2AB68FB4"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w:t>
            </w:r>
          </w:p>
        </w:tc>
        <w:tc>
          <w:tcPr>
            <w:tcW w:w="567" w:type="dxa"/>
            <w:tcBorders>
              <w:right w:val="single" w:sz="4" w:space="0" w:color="auto"/>
            </w:tcBorders>
            <w:noWrap/>
            <w:vAlign w:val="center"/>
          </w:tcPr>
          <w:p w14:paraId="38B3AA48"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18,8</w:t>
            </w:r>
          </w:p>
        </w:tc>
        <w:tc>
          <w:tcPr>
            <w:tcW w:w="624" w:type="dxa"/>
            <w:tcBorders>
              <w:left w:val="single" w:sz="4" w:space="0" w:color="auto"/>
            </w:tcBorders>
            <w:noWrap/>
            <w:vAlign w:val="center"/>
          </w:tcPr>
          <w:p w14:paraId="5F986758"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11</w:t>
            </w:r>
          </w:p>
        </w:tc>
        <w:tc>
          <w:tcPr>
            <w:tcW w:w="651" w:type="dxa"/>
            <w:tcBorders>
              <w:right w:val="single" w:sz="4" w:space="0" w:color="auto"/>
            </w:tcBorders>
            <w:noWrap/>
            <w:vAlign w:val="center"/>
          </w:tcPr>
          <w:p w14:paraId="74C176FA"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20,8</w:t>
            </w:r>
          </w:p>
        </w:tc>
        <w:tc>
          <w:tcPr>
            <w:tcW w:w="483" w:type="dxa"/>
            <w:tcBorders>
              <w:left w:val="single" w:sz="4" w:space="0" w:color="auto"/>
            </w:tcBorders>
            <w:noWrap/>
            <w:vAlign w:val="center"/>
          </w:tcPr>
          <w:p w14:paraId="3CFE571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w:t>
            </w:r>
          </w:p>
        </w:tc>
        <w:tc>
          <w:tcPr>
            <w:tcW w:w="651" w:type="dxa"/>
            <w:tcBorders>
              <w:right w:val="single" w:sz="4" w:space="0" w:color="auto"/>
            </w:tcBorders>
            <w:noWrap/>
            <w:vAlign w:val="center"/>
          </w:tcPr>
          <w:p w14:paraId="0461154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8,0</w:t>
            </w:r>
          </w:p>
        </w:tc>
        <w:tc>
          <w:tcPr>
            <w:tcW w:w="483" w:type="dxa"/>
            <w:tcBorders>
              <w:left w:val="single" w:sz="4" w:space="0" w:color="auto"/>
            </w:tcBorders>
            <w:vAlign w:val="center"/>
          </w:tcPr>
          <w:p w14:paraId="1B7B3166"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w:t>
            </w:r>
          </w:p>
        </w:tc>
        <w:tc>
          <w:tcPr>
            <w:tcW w:w="651" w:type="dxa"/>
            <w:vAlign w:val="center"/>
          </w:tcPr>
          <w:p w14:paraId="6022C449"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26,1</w:t>
            </w:r>
          </w:p>
        </w:tc>
      </w:tr>
      <w:tr w:rsidR="00154D5E" w:rsidRPr="00515C50" w14:paraId="4B91AEFA" w14:textId="77777777" w:rsidTr="00D86871">
        <w:trPr>
          <w:trHeight w:val="20"/>
        </w:trPr>
        <w:tc>
          <w:tcPr>
            <w:tcW w:w="3119" w:type="dxa"/>
            <w:tcBorders>
              <w:right w:val="single" w:sz="4" w:space="0" w:color="auto"/>
            </w:tcBorders>
            <w:noWrap/>
            <w:hideMark/>
          </w:tcPr>
          <w:p w14:paraId="5D253C4F"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Quería emprender un proyecto propio (fundar una empresa)</w:t>
            </w:r>
          </w:p>
        </w:tc>
        <w:tc>
          <w:tcPr>
            <w:tcW w:w="567" w:type="dxa"/>
            <w:tcBorders>
              <w:left w:val="single" w:sz="4" w:space="0" w:color="auto"/>
            </w:tcBorders>
            <w:noWrap/>
            <w:vAlign w:val="center"/>
          </w:tcPr>
          <w:p w14:paraId="78877D0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w:t>
            </w:r>
          </w:p>
        </w:tc>
        <w:tc>
          <w:tcPr>
            <w:tcW w:w="567" w:type="dxa"/>
            <w:tcBorders>
              <w:right w:val="single" w:sz="4" w:space="0" w:color="auto"/>
            </w:tcBorders>
            <w:noWrap/>
            <w:vAlign w:val="center"/>
          </w:tcPr>
          <w:p w14:paraId="00D5AAE7"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1,0</w:t>
            </w:r>
          </w:p>
        </w:tc>
        <w:tc>
          <w:tcPr>
            <w:tcW w:w="624" w:type="dxa"/>
            <w:tcBorders>
              <w:left w:val="single" w:sz="4" w:space="0" w:color="auto"/>
            </w:tcBorders>
            <w:noWrap/>
            <w:vAlign w:val="center"/>
          </w:tcPr>
          <w:p w14:paraId="200A1C8A"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w:t>
            </w:r>
          </w:p>
        </w:tc>
        <w:tc>
          <w:tcPr>
            <w:tcW w:w="651" w:type="dxa"/>
            <w:tcBorders>
              <w:right w:val="single" w:sz="4" w:space="0" w:color="auto"/>
            </w:tcBorders>
            <w:noWrap/>
            <w:vAlign w:val="center"/>
          </w:tcPr>
          <w:p w14:paraId="3EF58B96"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w:t>
            </w:r>
          </w:p>
        </w:tc>
        <w:tc>
          <w:tcPr>
            <w:tcW w:w="483" w:type="dxa"/>
            <w:tcBorders>
              <w:left w:val="single" w:sz="4" w:space="0" w:color="auto"/>
            </w:tcBorders>
            <w:noWrap/>
            <w:vAlign w:val="center"/>
          </w:tcPr>
          <w:p w14:paraId="6CF8DA56"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0</w:t>
            </w:r>
          </w:p>
        </w:tc>
        <w:tc>
          <w:tcPr>
            <w:tcW w:w="651" w:type="dxa"/>
            <w:tcBorders>
              <w:right w:val="single" w:sz="4" w:space="0" w:color="auto"/>
            </w:tcBorders>
            <w:noWrap/>
            <w:vAlign w:val="center"/>
          </w:tcPr>
          <w:p w14:paraId="21DCF980"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0,0</w:t>
            </w:r>
          </w:p>
        </w:tc>
        <w:tc>
          <w:tcPr>
            <w:tcW w:w="483" w:type="dxa"/>
            <w:tcBorders>
              <w:left w:val="single" w:sz="4" w:space="0" w:color="auto"/>
            </w:tcBorders>
            <w:vAlign w:val="center"/>
          </w:tcPr>
          <w:p w14:paraId="355C587A"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0</w:t>
            </w:r>
          </w:p>
        </w:tc>
        <w:tc>
          <w:tcPr>
            <w:tcW w:w="651" w:type="dxa"/>
            <w:vAlign w:val="center"/>
          </w:tcPr>
          <w:p w14:paraId="32BB03E8"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0,0</w:t>
            </w:r>
          </w:p>
        </w:tc>
      </w:tr>
      <w:tr w:rsidR="00154D5E" w:rsidRPr="00515C50" w14:paraId="4F4B5EEB" w14:textId="77777777" w:rsidTr="00D86871">
        <w:trPr>
          <w:trHeight w:val="20"/>
        </w:trPr>
        <w:tc>
          <w:tcPr>
            <w:tcW w:w="3119" w:type="dxa"/>
            <w:tcBorders>
              <w:bottom w:val="single" w:sz="4" w:space="0" w:color="auto"/>
              <w:right w:val="single" w:sz="4" w:space="0" w:color="auto"/>
            </w:tcBorders>
            <w:noWrap/>
            <w:hideMark/>
          </w:tcPr>
          <w:p w14:paraId="2EF2828A"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No tenía una preferencia clara sobre dónde quería trabajar</w:t>
            </w:r>
          </w:p>
        </w:tc>
        <w:tc>
          <w:tcPr>
            <w:tcW w:w="567" w:type="dxa"/>
            <w:tcBorders>
              <w:left w:val="single" w:sz="4" w:space="0" w:color="auto"/>
              <w:bottom w:val="single" w:sz="4" w:space="0" w:color="auto"/>
            </w:tcBorders>
            <w:noWrap/>
            <w:vAlign w:val="center"/>
          </w:tcPr>
          <w:p w14:paraId="2886BA2E"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w:t>
            </w:r>
          </w:p>
        </w:tc>
        <w:tc>
          <w:tcPr>
            <w:tcW w:w="567" w:type="dxa"/>
            <w:tcBorders>
              <w:bottom w:val="single" w:sz="4" w:space="0" w:color="auto"/>
              <w:right w:val="single" w:sz="4" w:space="0" w:color="auto"/>
            </w:tcBorders>
            <w:noWrap/>
            <w:vAlign w:val="center"/>
          </w:tcPr>
          <w:p w14:paraId="53A14C94"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4,0</w:t>
            </w:r>
          </w:p>
        </w:tc>
        <w:tc>
          <w:tcPr>
            <w:tcW w:w="624" w:type="dxa"/>
            <w:tcBorders>
              <w:left w:val="single" w:sz="4" w:space="0" w:color="auto"/>
              <w:bottom w:val="single" w:sz="4" w:space="0" w:color="auto"/>
            </w:tcBorders>
            <w:noWrap/>
            <w:vAlign w:val="center"/>
          </w:tcPr>
          <w:p w14:paraId="6E03A9B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w:t>
            </w:r>
          </w:p>
        </w:tc>
        <w:tc>
          <w:tcPr>
            <w:tcW w:w="651" w:type="dxa"/>
            <w:tcBorders>
              <w:bottom w:val="single" w:sz="4" w:space="0" w:color="auto"/>
              <w:right w:val="single" w:sz="4" w:space="0" w:color="auto"/>
            </w:tcBorders>
            <w:noWrap/>
            <w:vAlign w:val="center"/>
          </w:tcPr>
          <w:p w14:paraId="1D93F861"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5,7</w:t>
            </w:r>
          </w:p>
        </w:tc>
        <w:tc>
          <w:tcPr>
            <w:tcW w:w="483" w:type="dxa"/>
            <w:tcBorders>
              <w:left w:val="single" w:sz="4" w:space="0" w:color="auto"/>
              <w:bottom w:val="single" w:sz="4" w:space="0" w:color="auto"/>
            </w:tcBorders>
            <w:noWrap/>
            <w:vAlign w:val="center"/>
          </w:tcPr>
          <w:p w14:paraId="50AC5B9B"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0</w:t>
            </w:r>
          </w:p>
        </w:tc>
        <w:tc>
          <w:tcPr>
            <w:tcW w:w="651" w:type="dxa"/>
            <w:tcBorders>
              <w:bottom w:val="single" w:sz="4" w:space="0" w:color="auto"/>
              <w:right w:val="single" w:sz="4" w:space="0" w:color="auto"/>
            </w:tcBorders>
            <w:noWrap/>
            <w:vAlign w:val="center"/>
          </w:tcPr>
          <w:p w14:paraId="7F433640"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0,0</w:t>
            </w:r>
          </w:p>
        </w:tc>
        <w:tc>
          <w:tcPr>
            <w:tcW w:w="483" w:type="dxa"/>
            <w:tcBorders>
              <w:left w:val="single" w:sz="4" w:space="0" w:color="auto"/>
              <w:bottom w:val="single" w:sz="4" w:space="0" w:color="auto"/>
            </w:tcBorders>
            <w:vAlign w:val="center"/>
          </w:tcPr>
          <w:p w14:paraId="5085397F"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w:t>
            </w:r>
          </w:p>
        </w:tc>
        <w:tc>
          <w:tcPr>
            <w:tcW w:w="651" w:type="dxa"/>
            <w:tcBorders>
              <w:bottom w:val="single" w:sz="4" w:space="0" w:color="auto"/>
            </w:tcBorders>
            <w:vAlign w:val="center"/>
          </w:tcPr>
          <w:p w14:paraId="21FBADE8" w14:textId="77777777" w:rsidR="008923AD" w:rsidRPr="00D86871" w:rsidRDefault="008923AD"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4,3</w:t>
            </w:r>
          </w:p>
        </w:tc>
      </w:tr>
      <w:tr w:rsidR="00154D5E" w:rsidRPr="00515C50" w14:paraId="72484691" w14:textId="77777777" w:rsidTr="00D86871">
        <w:trPr>
          <w:trHeight w:val="20"/>
        </w:trPr>
        <w:tc>
          <w:tcPr>
            <w:tcW w:w="3119" w:type="dxa"/>
            <w:tcBorders>
              <w:top w:val="single" w:sz="4" w:space="0" w:color="auto"/>
              <w:right w:val="single" w:sz="4" w:space="0" w:color="auto"/>
            </w:tcBorders>
            <w:noWrap/>
            <w:hideMark/>
          </w:tcPr>
          <w:p w14:paraId="19853BB5" w14:textId="77777777" w:rsidR="008923AD" w:rsidRPr="00D86871" w:rsidRDefault="008923AD" w:rsidP="00D86871">
            <w:pPr>
              <w:spacing w:before="20" w:after="20"/>
              <w:jc w:val="left"/>
              <w:rPr>
                <w:rFonts w:ascii="Arial Narrow" w:hAnsi="Arial Narrow"/>
                <w:b/>
                <w:sz w:val="20"/>
                <w:szCs w:val="20"/>
              </w:rPr>
            </w:pPr>
            <w:r w:rsidRPr="00D86871">
              <w:rPr>
                <w:rFonts w:ascii="Arial Narrow" w:hAnsi="Arial Narrow"/>
                <w:b/>
                <w:sz w:val="20"/>
                <w:szCs w:val="20"/>
              </w:rPr>
              <w:t>Total</w:t>
            </w:r>
          </w:p>
        </w:tc>
        <w:tc>
          <w:tcPr>
            <w:tcW w:w="567" w:type="dxa"/>
            <w:tcBorders>
              <w:top w:val="single" w:sz="4" w:space="0" w:color="auto"/>
              <w:left w:val="single" w:sz="4" w:space="0" w:color="auto"/>
            </w:tcBorders>
            <w:noWrap/>
            <w:vAlign w:val="bottom"/>
            <w:hideMark/>
          </w:tcPr>
          <w:p w14:paraId="27505C88"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101</w:t>
            </w:r>
          </w:p>
        </w:tc>
        <w:tc>
          <w:tcPr>
            <w:tcW w:w="567" w:type="dxa"/>
            <w:tcBorders>
              <w:top w:val="single" w:sz="4" w:space="0" w:color="auto"/>
              <w:right w:val="single" w:sz="4" w:space="0" w:color="auto"/>
            </w:tcBorders>
            <w:noWrap/>
            <w:vAlign w:val="bottom"/>
            <w:hideMark/>
          </w:tcPr>
          <w:p w14:paraId="50FA95B6"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100%</w:t>
            </w:r>
          </w:p>
        </w:tc>
        <w:tc>
          <w:tcPr>
            <w:tcW w:w="624" w:type="dxa"/>
            <w:tcBorders>
              <w:top w:val="single" w:sz="4" w:space="0" w:color="auto"/>
              <w:left w:val="single" w:sz="4" w:space="0" w:color="auto"/>
            </w:tcBorders>
            <w:noWrap/>
            <w:vAlign w:val="bottom"/>
            <w:hideMark/>
          </w:tcPr>
          <w:p w14:paraId="384E4BD2"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25</w:t>
            </w:r>
          </w:p>
        </w:tc>
        <w:tc>
          <w:tcPr>
            <w:tcW w:w="651" w:type="dxa"/>
            <w:tcBorders>
              <w:top w:val="single" w:sz="4" w:space="0" w:color="auto"/>
              <w:right w:val="single" w:sz="4" w:space="0" w:color="auto"/>
            </w:tcBorders>
            <w:noWrap/>
            <w:vAlign w:val="bottom"/>
            <w:hideMark/>
          </w:tcPr>
          <w:p w14:paraId="2EBF95ED"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100%</w:t>
            </w:r>
          </w:p>
        </w:tc>
        <w:tc>
          <w:tcPr>
            <w:tcW w:w="483" w:type="dxa"/>
            <w:tcBorders>
              <w:top w:val="single" w:sz="4" w:space="0" w:color="auto"/>
              <w:left w:val="single" w:sz="4" w:space="0" w:color="auto"/>
            </w:tcBorders>
            <w:noWrap/>
            <w:vAlign w:val="bottom"/>
            <w:hideMark/>
          </w:tcPr>
          <w:p w14:paraId="06E76863"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23</w:t>
            </w:r>
          </w:p>
        </w:tc>
        <w:tc>
          <w:tcPr>
            <w:tcW w:w="651" w:type="dxa"/>
            <w:tcBorders>
              <w:top w:val="single" w:sz="4" w:space="0" w:color="auto"/>
              <w:right w:val="single" w:sz="4" w:space="0" w:color="auto"/>
            </w:tcBorders>
            <w:noWrap/>
            <w:vAlign w:val="bottom"/>
            <w:hideMark/>
          </w:tcPr>
          <w:p w14:paraId="769C55C9"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100%</w:t>
            </w:r>
          </w:p>
        </w:tc>
        <w:tc>
          <w:tcPr>
            <w:tcW w:w="483" w:type="dxa"/>
            <w:tcBorders>
              <w:top w:val="single" w:sz="4" w:space="0" w:color="auto"/>
              <w:left w:val="single" w:sz="4" w:space="0" w:color="auto"/>
            </w:tcBorders>
            <w:vAlign w:val="bottom"/>
          </w:tcPr>
          <w:p w14:paraId="6693E638"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23</w:t>
            </w:r>
          </w:p>
        </w:tc>
        <w:tc>
          <w:tcPr>
            <w:tcW w:w="651" w:type="dxa"/>
            <w:tcBorders>
              <w:top w:val="single" w:sz="4" w:space="0" w:color="auto"/>
            </w:tcBorders>
            <w:vAlign w:val="bottom"/>
          </w:tcPr>
          <w:p w14:paraId="52F3E941" w14:textId="77777777" w:rsidR="008923AD" w:rsidRPr="00D86871" w:rsidRDefault="008923AD" w:rsidP="00D86871">
            <w:pPr>
              <w:spacing w:before="20" w:after="20"/>
              <w:ind w:left="-108"/>
              <w:jc w:val="center"/>
              <w:rPr>
                <w:rFonts w:ascii="Arial Narrow" w:eastAsia="Times New Roman" w:hAnsi="Arial Narrow"/>
                <w:b/>
                <w:color w:val="000000"/>
                <w:sz w:val="20"/>
                <w:szCs w:val="20"/>
              </w:rPr>
            </w:pPr>
            <w:r w:rsidRPr="00D86871">
              <w:rPr>
                <w:rFonts w:ascii="Arial Narrow" w:eastAsia="Times New Roman" w:hAnsi="Arial Narrow"/>
                <w:b/>
                <w:color w:val="000000"/>
                <w:sz w:val="20"/>
                <w:szCs w:val="20"/>
              </w:rPr>
              <w:t>100%</w:t>
            </w:r>
          </w:p>
        </w:tc>
      </w:tr>
    </w:tbl>
    <w:p w14:paraId="5AB2B70C" w14:textId="77777777" w:rsidR="00CA6E13" w:rsidRDefault="00CA6E13" w:rsidP="00D86871">
      <w:pPr>
        <w:spacing w:before="240"/>
      </w:pPr>
      <w:r>
        <w:t>Como se muestra en el siguiente cuadro, las principales expectativas antes de postular al programa (declaradas por los investigadores de manera retrospectiva en la encuesta) eran resolver problemas concretos en las empresas y adquirir mayor experiencia en este sector, con menciones de 63,8% y 72,2%% de los encuestados, respectivamente.</w:t>
      </w:r>
    </w:p>
    <w:p w14:paraId="6ADB7F44" w14:textId="45D21130" w:rsidR="008923AD" w:rsidRPr="00D86871" w:rsidRDefault="008923AD" w:rsidP="00D86871">
      <w:pPr>
        <w:spacing w:before="240"/>
        <w:jc w:val="left"/>
        <w:rPr>
          <w:rFonts w:ascii="Arial Narrow" w:hAnsi="Arial Narrow" w:cs="Arial"/>
          <w:b/>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59</w:t>
      </w:r>
      <w:r w:rsidRPr="00D86871">
        <w:rPr>
          <w:rFonts w:ascii="Arial Narrow" w:hAnsi="Arial Narrow"/>
          <w:b/>
          <w:bCs/>
          <w:sz w:val="20"/>
        </w:rPr>
        <w:fldChar w:fldCharType="end"/>
      </w:r>
      <w:r w:rsidRPr="00D86871">
        <w:rPr>
          <w:rFonts w:ascii="Arial Narrow" w:hAnsi="Arial Narrow" w:cs="Arial"/>
          <w:b/>
          <w:sz w:val="20"/>
          <w:lang w:val="es-CL"/>
        </w:rPr>
        <w:t>. Expectativas antes de postular al programa de inserción</w:t>
      </w:r>
    </w:p>
    <w:tbl>
      <w:tblPr>
        <w:tblStyle w:val="Tablaconcuadrcula"/>
        <w:tblW w:w="77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430"/>
        <w:gridCol w:w="692"/>
        <w:gridCol w:w="584"/>
        <w:gridCol w:w="692"/>
        <w:gridCol w:w="442"/>
        <w:gridCol w:w="692"/>
        <w:gridCol w:w="442"/>
        <w:gridCol w:w="692"/>
      </w:tblGrid>
      <w:tr w:rsidR="00154D5E" w:rsidRPr="000D2B75" w14:paraId="635194AC" w14:textId="77777777" w:rsidTr="00D86871">
        <w:trPr>
          <w:trHeight w:val="20"/>
        </w:trPr>
        <w:tc>
          <w:tcPr>
            <w:tcW w:w="3114" w:type="dxa"/>
            <w:vMerge w:val="restart"/>
            <w:tcBorders>
              <w:right w:val="single" w:sz="4" w:space="0" w:color="auto"/>
            </w:tcBorders>
            <w:shd w:val="clear" w:color="auto" w:fill="D9D9D9" w:themeFill="background1" w:themeFillShade="D9"/>
            <w:vAlign w:val="center"/>
            <w:hideMark/>
          </w:tcPr>
          <w:p w14:paraId="01AE351D" w14:textId="77777777" w:rsidR="008923AD" w:rsidRPr="00D86871" w:rsidRDefault="008923AD" w:rsidP="00D86871">
            <w:pPr>
              <w:spacing w:before="20" w:after="20"/>
              <w:jc w:val="left"/>
              <w:rPr>
                <w:rFonts w:ascii="Arial Narrow" w:hAnsi="Arial Narrow"/>
                <w:b/>
                <w:sz w:val="20"/>
                <w:szCs w:val="20"/>
              </w:rPr>
            </w:pPr>
            <w:r w:rsidRPr="00D86871">
              <w:rPr>
                <w:rFonts w:ascii="Arial Narrow" w:hAnsi="Arial Narrow"/>
                <w:b/>
                <w:sz w:val="20"/>
                <w:szCs w:val="20"/>
              </w:rPr>
              <w:t>EXPECTATIVAS</w:t>
            </w:r>
          </w:p>
        </w:tc>
        <w:tc>
          <w:tcPr>
            <w:tcW w:w="1122" w:type="dxa"/>
            <w:gridSpan w:val="2"/>
            <w:tcBorders>
              <w:left w:val="single" w:sz="4" w:space="0" w:color="auto"/>
              <w:right w:val="single" w:sz="4" w:space="0" w:color="auto"/>
            </w:tcBorders>
            <w:shd w:val="clear" w:color="auto" w:fill="D9D9D9" w:themeFill="background1" w:themeFillShade="D9"/>
            <w:noWrap/>
            <w:vAlign w:val="center"/>
            <w:hideMark/>
          </w:tcPr>
          <w:p w14:paraId="1338521C"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TOTAL</w:t>
            </w:r>
          </w:p>
        </w:tc>
        <w:tc>
          <w:tcPr>
            <w:tcW w:w="1276" w:type="dxa"/>
            <w:gridSpan w:val="2"/>
            <w:tcBorders>
              <w:left w:val="single" w:sz="4" w:space="0" w:color="auto"/>
              <w:right w:val="single" w:sz="4" w:space="0" w:color="auto"/>
            </w:tcBorders>
            <w:shd w:val="clear" w:color="auto" w:fill="D9D9D9" w:themeFill="background1" w:themeFillShade="D9"/>
            <w:noWrap/>
            <w:vAlign w:val="center"/>
            <w:hideMark/>
          </w:tcPr>
          <w:p w14:paraId="72B2B4F8"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ISP</w:t>
            </w:r>
          </w:p>
        </w:tc>
        <w:tc>
          <w:tcPr>
            <w:tcW w:w="1134" w:type="dxa"/>
            <w:gridSpan w:val="2"/>
            <w:tcBorders>
              <w:left w:val="single" w:sz="4" w:space="0" w:color="auto"/>
              <w:right w:val="single" w:sz="4" w:space="0" w:color="auto"/>
            </w:tcBorders>
            <w:shd w:val="clear" w:color="auto" w:fill="D9D9D9" w:themeFill="background1" w:themeFillShade="D9"/>
            <w:vAlign w:val="center"/>
          </w:tcPr>
          <w:p w14:paraId="4CD572CC" w14:textId="26EA2BFD"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CH</w:t>
            </w:r>
            <w:r w:rsidR="005135A3" w:rsidRPr="00D86871">
              <w:rPr>
                <w:rFonts w:ascii="Arial Narrow" w:hAnsi="Arial Narrow"/>
                <w:b/>
                <w:sz w:val="20"/>
                <w:szCs w:val="20"/>
              </w:rPr>
              <w:t>I</w:t>
            </w:r>
          </w:p>
        </w:tc>
        <w:tc>
          <w:tcPr>
            <w:tcW w:w="1134" w:type="dxa"/>
            <w:gridSpan w:val="2"/>
            <w:tcBorders>
              <w:left w:val="single" w:sz="4" w:space="0" w:color="auto"/>
            </w:tcBorders>
            <w:shd w:val="clear" w:color="auto" w:fill="D9D9D9" w:themeFill="background1" w:themeFillShade="D9"/>
            <w:noWrap/>
            <w:vAlign w:val="center"/>
            <w:hideMark/>
          </w:tcPr>
          <w:p w14:paraId="33A1DABF"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TESIS</w:t>
            </w:r>
          </w:p>
        </w:tc>
      </w:tr>
      <w:tr w:rsidR="00E5604E" w:rsidRPr="000D2B75" w14:paraId="27BAECC7" w14:textId="77777777" w:rsidTr="00515C50">
        <w:trPr>
          <w:trHeight w:val="20"/>
        </w:trPr>
        <w:tc>
          <w:tcPr>
            <w:tcW w:w="3114" w:type="dxa"/>
            <w:vMerge/>
            <w:tcBorders>
              <w:bottom w:val="single" w:sz="4" w:space="0" w:color="auto"/>
              <w:right w:val="single" w:sz="4" w:space="0" w:color="auto"/>
            </w:tcBorders>
            <w:shd w:val="clear" w:color="auto" w:fill="D9D9D9" w:themeFill="background1" w:themeFillShade="D9"/>
            <w:hideMark/>
          </w:tcPr>
          <w:p w14:paraId="4BC168AB" w14:textId="77777777" w:rsidR="008923AD" w:rsidRPr="00D86871" w:rsidRDefault="008923AD" w:rsidP="00D86871">
            <w:pPr>
              <w:spacing w:before="20" w:after="20"/>
              <w:rPr>
                <w:rFonts w:ascii="Arial Narrow" w:hAnsi="Arial Narrow"/>
                <w:b/>
                <w:sz w:val="20"/>
                <w:szCs w:val="20"/>
              </w:rPr>
            </w:pPr>
          </w:p>
        </w:tc>
        <w:tc>
          <w:tcPr>
            <w:tcW w:w="430" w:type="dxa"/>
            <w:tcBorders>
              <w:left w:val="single" w:sz="4" w:space="0" w:color="auto"/>
              <w:bottom w:val="single" w:sz="4" w:space="0" w:color="auto"/>
            </w:tcBorders>
            <w:shd w:val="clear" w:color="auto" w:fill="D9D9D9" w:themeFill="background1" w:themeFillShade="D9"/>
            <w:noWrap/>
            <w:hideMark/>
          </w:tcPr>
          <w:p w14:paraId="55D94E53" w14:textId="00A662AE" w:rsidR="008923AD" w:rsidRPr="00D86871" w:rsidRDefault="00515C50" w:rsidP="00D86871">
            <w:pPr>
              <w:spacing w:before="20" w:after="20"/>
              <w:ind w:left="-103"/>
              <w:jc w:val="center"/>
              <w:rPr>
                <w:rFonts w:ascii="Arial Narrow" w:hAnsi="Arial Narrow"/>
                <w:b/>
                <w:sz w:val="20"/>
                <w:szCs w:val="20"/>
              </w:rPr>
            </w:pPr>
            <w:r>
              <w:rPr>
                <w:rFonts w:ascii="Arial Narrow" w:hAnsi="Arial Narrow"/>
                <w:b/>
                <w:sz w:val="20"/>
                <w:szCs w:val="20"/>
              </w:rPr>
              <w:t>n</w:t>
            </w:r>
          </w:p>
        </w:tc>
        <w:tc>
          <w:tcPr>
            <w:tcW w:w="692" w:type="dxa"/>
            <w:tcBorders>
              <w:bottom w:val="single" w:sz="4" w:space="0" w:color="auto"/>
              <w:right w:val="single" w:sz="4" w:space="0" w:color="auto"/>
            </w:tcBorders>
            <w:shd w:val="clear" w:color="auto" w:fill="D9D9D9" w:themeFill="background1" w:themeFillShade="D9"/>
            <w:noWrap/>
            <w:hideMark/>
          </w:tcPr>
          <w:p w14:paraId="0C9E96B4"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w:t>
            </w:r>
          </w:p>
        </w:tc>
        <w:tc>
          <w:tcPr>
            <w:tcW w:w="584" w:type="dxa"/>
            <w:tcBorders>
              <w:left w:val="single" w:sz="4" w:space="0" w:color="auto"/>
              <w:bottom w:val="single" w:sz="4" w:space="0" w:color="auto"/>
            </w:tcBorders>
            <w:shd w:val="clear" w:color="auto" w:fill="D9D9D9" w:themeFill="background1" w:themeFillShade="D9"/>
            <w:noWrap/>
            <w:hideMark/>
          </w:tcPr>
          <w:p w14:paraId="3B0834FB" w14:textId="0A24518E" w:rsidR="008923AD" w:rsidRPr="00D86871" w:rsidRDefault="00515C50" w:rsidP="00D86871">
            <w:pPr>
              <w:spacing w:before="20" w:after="20"/>
              <w:ind w:left="-103"/>
              <w:jc w:val="center"/>
              <w:rPr>
                <w:rFonts w:ascii="Arial Narrow" w:hAnsi="Arial Narrow"/>
                <w:b/>
                <w:sz w:val="20"/>
                <w:szCs w:val="20"/>
              </w:rPr>
            </w:pPr>
            <w:r>
              <w:rPr>
                <w:rFonts w:ascii="Arial Narrow" w:hAnsi="Arial Narrow"/>
                <w:b/>
                <w:sz w:val="20"/>
                <w:szCs w:val="20"/>
              </w:rPr>
              <w:t>n</w:t>
            </w:r>
          </w:p>
        </w:tc>
        <w:tc>
          <w:tcPr>
            <w:tcW w:w="692" w:type="dxa"/>
            <w:tcBorders>
              <w:bottom w:val="single" w:sz="4" w:space="0" w:color="auto"/>
              <w:right w:val="single" w:sz="4" w:space="0" w:color="auto"/>
            </w:tcBorders>
            <w:shd w:val="clear" w:color="auto" w:fill="D9D9D9" w:themeFill="background1" w:themeFillShade="D9"/>
            <w:noWrap/>
            <w:hideMark/>
          </w:tcPr>
          <w:p w14:paraId="44E566DC"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w:t>
            </w:r>
          </w:p>
        </w:tc>
        <w:tc>
          <w:tcPr>
            <w:tcW w:w="442" w:type="dxa"/>
            <w:tcBorders>
              <w:left w:val="single" w:sz="4" w:space="0" w:color="auto"/>
              <w:bottom w:val="single" w:sz="4" w:space="0" w:color="auto"/>
            </w:tcBorders>
            <w:shd w:val="clear" w:color="auto" w:fill="D9D9D9" w:themeFill="background1" w:themeFillShade="D9"/>
            <w:noWrap/>
            <w:hideMark/>
          </w:tcPr>
          <w:p w14:paraId="2FA7F26B" w14:textId="2E596BBC" w:rsidR="008923AD" w:rsidRPr="00D86871" w:rsidRDefault="00515C50" w:rsidP="00D86871">
            <w:pPr>
              <w:spacing w:before="20" w:after="20"/>
              <w:ind w:left="-103"/>
              <w:jc w:val="center"/>
              <w:rPr>
                <w:rFonts w:ascii="Arial Narrow" w:hAnsi="Arial Narrow"/>
                <w:b/>
                <w:sz w:val="20"/>
                <w:szCs w:val="20"/>
              </w:rPr>
            </w:pPr>
            <w:r>
              <w:rPr>
                <w:rFonts w:ascii="Arial Narrow" w:hAnsi="Arial Narrow"/>
                <w:b/>
                <w:sz w:val="20"/>
                <w:szCs w:val="20"/>
              </w:rPr>
              <w:t>n</w:t>
            </w:r>
          </w:p>
        </w:tc>
        <w:tc>
          <w:tcPr>
            <w:tcW w:w="692" w:type="dxa"/>
            <w:tcBorders>
              <w:bottom w:val="single" w:sz="4" w:space="0" w:color="auto"/>
              <w:right w:val="single" w:sz="4" w:space="0" w:color="auto"/>
            </w:tcBorders>
            <w:shd w:val="clear" w:color="auto" w:fill="D9D9D9" w:themeFill="background1" w:themeFillShade="D9"/>
          </w:tcPr>
          <w:p w14:paraId="590BCD4F"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w:t>
            </w:r>
          </w:p>
        </w:tc>
        <w:tc>
          <w:tcPr>
            <w:tcW w:w="442" w:type="dxa"/>
            <w:tcBorders>
              <w:left w:val="single" w:sz="4" w:space="0" w:color="auto"/>
              <w:bottom w:val="single" w:sz="4" w:space="0" w:color="auto"/>
            </w:tcBorders>
            <w:shd w:val="clear" w:color="auto" w:fill="D9D9D9" w:themeFill="background1" w:themeFillShade="D9"/>
          </w:tcPr>
          <w:p w14:paraId="34D032C1" w14:textId="3786E4A6" w:rsidR="008923AD" w:rsidRPr="00D86871" w:rsidRDefault="00515C50" w:rsidP="00D86871">
            <w:pPr>
              <w:spacing w:before="20" w:after="20"/>
              <w:ind w:left="-103"/>
              <w:jc w:val="center"/>
              <w:rPr>
                <w:rFonts w:ascii="Arial Narrow" w:hAnsi="Arial Narrow"/>
                <w:b/>
                <w:sz w:val="20"/>
                <w:szCs w:val="20"/>
              </w:rPr>
            </w:pPr>
            <w:r>
              <w:rPr>
                <w:rFonts w:ascii="Arial Narrow" w:hAnsi="Arial Narrow"/>
                <w:b/>
                <w:sz w:val="20"/>
                <w:szCs w:val="20"/>
              </w:rPr>
              <w:t>n</w:t>
            </w:r>
          </w:p>
        </w:tc>
        <w:tc>
          <w:tcPr>
            <w:tcW w:w="692" w:type="dxa"/>
            <w:tcBorders>
              <w:bottom w:val="single" w:sz="4" w:space="0" w:color="auto"/>
            </w:tcBorders>
            <w:shd w:val="clear" w:color="auto" w:fill="D9D9D9" w:themeFill="background1" w:themeFillShade="D9"/>
            <w:noWrap/>
            <w:hideMark/>
          </w:tcPr>
          <w:p w14:paraId="3237F4E6" w14:textId="77777777" w:rsidR="008923AD" w:rsidRPr="00D86871" w:rsidRDefault="008923AD" w:rsidP="00D86871">
            <w:pPr>
              <w:spacing w:before="20" w:after="20"/>
              <w:ind w:left="-103"/>
              <w:jc w:val="center"/>
              <w:rPr>
                <w:rFonts w:ascii="Arial Narrow" w:hAnsi="Arial Narrow"/>
                <w:b/>
                <w:sz w:val="20"/>
                <w:szCs w:val="20"/>
              </w:rPr>
            </w:pPr>
            <w:r w:rsidRPr="00D86871">
              <w:rPr>
                <w:rFonts w:ascii="Arial Narrow" w:hAnsi="Arial Narrow"/>
                <w:b/>
                <w:sz w:val="20"/>
                <w:szCs w:val="20"/>
              </w:rPr>
              <w:t>%</w:t>
            </w:r>
          </w:p>
        </w:tc>
      </w:tr>
      <w:tr w:rsidR="00154D5E" w:rsidRPr="000D2B75" w14:paraId="6A27D48E" w14:textId="77777777" w:rsidTr="00D86871">
        <w:trPr>
          <w:trHeight w:val="20"/>
        </w:trPr>
        <w:tc>
          <w:tcPr>
            <w:tcW w:w="3114" w:type="dxa"/>
            <w:tcBorders>
              <w:top w:val="single" w:sz="4" w:space="0" w:color="auto"/>
              <w:right w:val="single" w:sz="4" w:space="0" w:color="auto"/>
            </w:tcBorders>
            <w:hideMark/>
          </w:tcPr>
          <w:p w14:paraId="491A643C"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Resolver problemas concretos del sector productivo</w:t>
            </w:r>
          </w:p>
        </w:tc>
        <w:tc>
          <w:tcPr>
            <w:tcW w:w="430" w:type="dxa"/>
            <w:tcBorders>
              <w:top w:val="single" w:sz="4" w:space="0" w:color="auto"/>
              <w:left w:val="single" w:sz="4" w:space="0" w:color="auto"/>
            </w:tcBorders>
            <w:shd w:val="clear" w:color="auto" w:fill="auto"/>
            <w:noWrap/>
            <w:vAlign w:val="center"/>
          </w:tcPr>
          <w:p w14:paraId="148438C0"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94</w:t>
            </w:r>
          </w:p>
        </w:tc>
        <w:tc>
          <w:tcPr>
            <w:tcW w:w="692" w:type="dxa"/>
            <w:tcBorders>
              <w:top w:val="single" w:sz="4" w:space="0" w:color="auto"/>
              <w:right w:val="single" w:sz="4" w:space="0" w:color="auto"/>
            </w:tcBorders>
            <w:shd w:val="clear" w:color="auto" w:fill="auto"/>
            <w:noWrap/>
            <w:vAlign w:val="center"/>
          </w:tcPr>
          <w:p w14:paraId="2F81E742"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63,8</w:t>
            </w:r>
          </w:p>
        </w:tc>
        <w:tc>
          <w:tcPr>
            <w:tcW w:w="584" w:type="dxa"/>
            <w:tcBorders>
              <w:top w:val="single" w:sz="4" w:space="0" w:color="auto"/>
              <w:left w:val="single" w:sz="4" w:space="0" w:color="auto"/>
            </w:tcBorders>
            <w:shd w:val="clear" w:color="auto" w:fill="auto"/>
            <w:noWrap/>
            <w:vAlign w:val="center"/>
          </w:tcPr>
          <w:p w14:paraId="259189B9"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50</w:t>
            </w:r>
          </w:p>
        </w:tc>
        <w:tc>
          <w:tcPr>
            <w:tcW w:w="692" w:type="dxa"/>
            <w:tcBorders>
              <w:top w:val="single" w:sz="4" w:space="0" w:color="auto"/>
              <w:right w:val="single" w:sz="4" w:space="0" w:color="auto"/>
            </w:tcBorders>
            <w:shd w:val="clear" w:color="auto" w:fill="auto"/>
            <w:noWrap/>
            <w:vAlign w:val="center"/>
          </w:tcPr>
          <w:p w14:paraId="5B5D414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54,0</w:t>
            </w:r>
          </w:p>
        </w:tc>
        <w:tc>
          <w:tcPr>
            <w:tcW w:w="442" w:type="dxa"/>
            <w:tcBorders>
              <w:top w:val="single" w:sz="4" w:space="0" w:color="auto"/>
              <w:left w:val="single" w:sz="4" w:space="0" w:color="auto"/>
            </w:tcBorders>
            <w:shd w:val="clear" w:color="auto" w:fill="auto"/>
            <w:noWrap/>
            <w:vAlign w:val="center"/>
          </w:tcPr>
          <w:p w14:paraId="239DBD59"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24</w:t>
            </w:r>
          </w:p>
        </w:tc>
        <w:tc>
          <w:tcPr>
            <w:tcW w:w="692" w:type="dxa"/>
            <w:tcBorders>
              <w:top w:val="single" w:sz="4" w:space="0" w:color="auto"/>
              <w:right w:val="single" w:sz="4" w:space="0" w:color="auto"/>
            </w:tcBorders>
            <w:shd w:val="clear" w:color="auto" w:fill="auto"/>
            <w:vAlign w:val="center"/>
          </w:tcPr>
          <w:p w14:paraId="7575CB88"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75,0</w:t>
            </w:r>
          </w:p>
        </w:tc>
        <w:tc>
          <w:tcPr>
            <w:tcW w:w="442" w:type="dxa"/>
            <w:tcBorders>
              <w:top w:val="single" w:sz="4" w:space="0" w:color="auto"/>
              <w:left w:val="single" w:sz="4" w:space="0" w:color="auto"/>
            </w:tcBorders>
            <w:shd w:val="clear" w:color="auto" w:fill="auto"/>
            <w:vAlign w:val="center"/>
          </w:tcPr>
          <w:p w14:paraId="430E1632"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20</w:t>
            </w:r>
          </w:p>
        </w:tc>
        <w:tc>
          <w:tcPr>
            <w:tcW w:w="692" w:type="dxa"/>
            <w:tcBorders>
              <w:top w:val="single" w:sz="4" w:space="0" w:color="auto"/>
            </w:tcBorders>
            <w:shd w:val="clear" w:color="auto" w:fill="auto"/>
            <w:noWrap/>
            <w:vAlign w:val="center"/>
          </w:tcPr>
          <w:p w14:paraId="0E76445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75,0</w:t>
            </w:r>
          </w:p>
        </w:tc>
      </w:tr>
      <w:tr w:rsidR="00154D5E" w:rsidRPr="000D2B75" w14:paraId="0B1EEDA6" w14:textId="77777777" w:rsidTr="00D86871">
        <w:trPr>
          <w:trHeight w:val="20"/>
        </w:trPr>
        <w:tc>
          <w:tcPr>
            <w:tcW w:w="3114" w:type="dxa"/>
            <w:tcBorders>
              <w:right w:val="single" w:sz="4" w:space="0" w:color="auto"/>
            </w:tcBorders>
            <w:hideMark/>
          </w:tcPr>
          <w:p w14:paraId="15123277"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Adquirir mayor experiencia en el sector productivo</w:t>
            </w:r>
          </w:p>
        </w:tc>
        <w:tc>
          <w:tcPr>
            <w:tcW w:w="430" w:type="dxa"/>
            <w:tcBorders>
              <w:top w:val="nil"/>
              <w:left w:val="single" w:sz="4" w:space="0" w:color="auto"/>
            </w:tcBorders>
            <w:shd w:val="clear" w:color="auto" w:fill="auto"/>
            <w:noWrap/>
          </w:tcPr>
          <w:p w14:paraId="7626C1C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90</w:t>
            </w:r>
          </w:p>
        </w:tc>
        <w:tc>
          <w:tcPr>
            <w:tcW w:w="692" w:type="dxa"/>
            <w:tcBorders>
              <w:top w:val="nil"/>
              <w:right w:val="single" w:sz="4" w:space="0" w:color="auto"/>
            </w:tcBorders>
            <w:shd w:val="clear" w:color="auto" w:fill="auto"/>
            <w:noWrap/>
          </w:tcPr>
          <w:p w14:paraId="47E4616E"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72,2</w:t>
            </w:r>
          </w:p>
        </w:tc>
        <w:tc>
          <w:tcPr>
            <w:tcW w:w="584" w:type="dxa"/>
            <w:tcBorders>
              <w:top w:val="nil"/>
              <w:left w:val="single" w:sz="4" w:space="0" w:color="auto"/>
            </w:tcBorders>
            <w:shd w:val="clear" w:color="auto" w:fill="auto"/>
            <w:noWrap/>
          </w:tcPr>
          <w:p w14:paraId="1F7AA216"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45</w:t>
            </w:r>
          </w:p>
        </w:tc>
        <w:tc>
          <w:tcPr>
            <w:tcW w:w="692" w:type="dxa"/>
            <w:tcBorders>
              <w:top w:val="nil"/>
              <w:right w:val="single" w:sz="4" w:space="0" w:color="auto"/>
            </w:tcBorders>
            <w:shd w:val="clear" w:color="auto" w:fill="auto"/>
            <w:noWrap/>
          </w:tcPr>
          <w:p w14:paraId="3EA8F9C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71,1</w:t>
            </w:r>
          </w:p>
        </w:tc>
        <w:tc>
          <w:tcPr>
            <w:tcW w:w="442" w:type="dxa"/>
            <w:tcBorders>
              <w:top w:val="nil"/>
              <w:left w:val="single" w:sz="4" w:space="0" w:color="auto"/>
            </w:tcBorders>
            <w:shd w:val="clear" w:color="auto" w:fill="auto"/>
            <w:noWrap/>
          </w:tcPr>
          <w:p w14:paraId="73828A86"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24</w:t>
            </w:r>
          </w:p>
        </w:tc>
        <w:tc>
          <w:tcPr>
            <w:tcW w:w="692" w:type="dxa"/>
            <w:tcBorders>
              <w:top w:val="nil"/>
              <w:right w:val="single" w:sz="4" w:space="0" w:color="auto"/>
            </w:tcBorders>
            <w:shd w:val="clear" w:color="auto" w:fill="auto"/>
          </w:tcPr>
          <w:p w14:paraId="72092AF7"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62,5</w:t>
            </w:r>
          </w:p>
        </w:tc>
        <w:tc>
          <w:tcPr>
            <w:tcW w:w="442" w:type="dxa"/>
            <w:tcBorders>
              <w:top w:val="nil"/>
              <w:left w:val="single" w:sz="4" w:space="0" w:color="auto"/>
            </w:tcBorders>
            <w:shd w:val="clear" w:color="auto" w:fill="auto"/>
          </w:tcPr>
          <w:p w14:paraId="64C24256"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w:t>
            </w:r>
          </w:p>
        </w:tc>
        <w:tc>
          <w:tcPr>
            <w:tcW w:w="692" w:type="dxa"/>
            <w:tcBorders>
              <w:top w:val="nil"/>
            </w:tcBorders>
            <w:shd w:val="clear" w:color="auto" w:fill="auto"/>
            <w:noWrap/>
          </w:tcPr>
          <w:p w14:paraId="0B77B9C8"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85,7</w:t>
            </w:r>
          </w:p>
        </w:tc>
      </w:tr>
      <w:tr w:rsidR="00154D5E" w:rsidRPr="000D2B75" w14:paraId="0C2AFADF" w14:textId="77777777" w:rsidTr="00D86871">
        <w:trPr>
          <w:trHeight w:val="20"/>
        </w:trPr>
        <w:tc>
          <w:tcPr>
            <w:tcW w:w="3114" w:type="dxa"/>
            <w:tcBorders>
              <w:right w:val="single" w:sz="4" w:space="0" w:color="auto"/>
            </w:tcBorders>
            <w:hideMark/>
          </w:tcPr>
          <w:p w14:paraId="3C8FB16D"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Adquirir nuevos conocimientos</w:t>
            </w:r>
          </w:p>
        </w:tc>
        <w:tc>
          <w:tcPr>
            <w:tcW w:w="430" w:type="dxa"/>
            <w:tcBorders>
              <w:top w:val="nil"/>
              <w:left w:val="single" w:sz="4" w:space="0" w:color="auto"/>
            </w:tcBorders>
            <w:shd w:val="clear" w:color="auto" w:fill="auto"/>
            <w:noWrap/>
          </w:tcPr>
          <w:p w14:paraId="6F967E4F"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88</w:t>
            </w:r>
          </w:p>
        </w:tc>
        <w:tc>
          <w:tcPr>
            <w:tcW w:w="692" w:type="dxa"/>
            <w:tcBorders>
              <w:top w:val="nil"/>
              <w:right w:val="single" w:sz="4" w:space="0" w:color="auto"/>
            </w:tcBorders>
            <w:shd w:val="clear" w:color="auto" w:fill="auto"/>
            <w:noWrap/>
          </w:tcPr>
          <w:p w14:paraId="7B78831F"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53,4</w:t>
            </w:r>
          </w:p>
        </w:tc>
        <w:tc>
          <w:tcPr>
            <w:tcW w:w="584" w:type="dxa"/>
            <w:tcBorders>
              <w:top w:val="nil"/>
              <w:left w:val="single" w:sz="4" w:space="0" w:color="auto"/>
            </w:tcBorders>
            <w:shd w:val="clear" w:color="auto" w:fill="auto"/>
            <w:noWrap/>
          </w:tcPr>
          <w:p w14:paraId="594B4827"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42</w:t>
            </w:r>
          </w:p>
        </w:tc>
        <w:tc>
          <w:tcPr>
            <w:tcW w:w="692" w:type="dxa"/>
            <w:tcBorders>
              <w:top w:val="nil"/>
              <w:right w:val="single" w:sz="4" w:space="0" w:color="auto"/>
            </w:tcBorders>
            <w:shd w:val="clear" w:color="auto" w:fill="auto"/>
            <w:noWrap/>
          </w:tcPr>
          <w:p w14:paraId="381BDECE"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52,4</w:t>
            </w:r>
          </w:p>
        </w:tc>
        <w:tc>
          <w:tcPr>
            <w:tcW w:w="442" w:type="dxa"/>
            <w:tcBorders>
              <w:top w:val="nil"/>
              <w:left w:val="single" w:sz="4" w:space="0" w:color="auto"/>
            </w:tcBorders>
            <w:shd w:val="clear" w:color="auto" w:fill="auto"/>
            <w:noWrap/>
          </w:tcPr>
          <w:p w14:paraId="203F4820"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24</w:t>
            </w:r>
          </w:p>
        </w:tc>
        <w:tc>
          <w:tcPr>
            <w:tcW w:w="692" w:type="dxa"/>
            <w:tcBorders>
              <w:top w:val="nil"/>
              <w:right w:val="single" w:sz="4" w:space="0" w:color="auto"/>
            </w:tcBorders>
            <w:shd w:val="clear" w:color="auto" w:fill="auto"/>
          </w:tcPr>
          <w:p w14:paraId="36BEAB7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50,0</w:t>
            </w:r>
          </w:p>
        </w:tc>
        <w:tc>
          <w:tcPr>
            <w:tcW w:w="442" w:type="dxa"/>
            <w:tcBorders>
              <w:top w:val="nil"/>
              <w:left w:val="single" w:sz="4" w:space="0" w:color="auto"/>
            </w:tcBorders>
            <w:shd w:val="clear" w:color="auto" w:fill="auto"/>
          </w:tcPr>
          <w:p w14:paraId="4BC41A9E"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22</w:t>
            </w:r>
          </w:p>
        </w:tc>
        <w:tc>
          <w:tcPr>
            <w:tcW w:w="692" w:type="dxa"/>
            <w:tcBorders>
              <w:top w:val="nil"/>
            </w:tcBorders>
            <w:shd w:val="clear" w:color="auto" w:fill="auto"/>
            <w:noWrap/>
          </w:tcPr>
          <w:p w14:paraId="3D3DEFF2"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59,1</w:t>
            </w:r>
          </w:p>
        </w:tc>
      </w:tr>
      <w:tr w:rsidR="00154D5E" w:rsidRPr="000D2B75" w14:paraId="3278EC91" w14:textId="77777777" w:rsidTr="00D86871">
        <w:trPr>
          <w:trHeight w:val="20"/>
        </w:trPr>
        <w:tc>
          <w:tcPr>
            <w:tcW w:w="3114" w:type="dxa"/>
            <w:tcBorders>
              <w:right w:val="single" w:sz="4" w:space="0" w:color="auto"/>
            </w:tcBorders>
            <w:hideMark/>
          </w:tcPr>
          <w:p w14:paraId="67E6FC53"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Trabajar en un equipo multidisciplinario</w:t>
            </w:r>
          </w:p>
        </w:tc>
        <w:tc>
          <w:tcPr>
            <w:tcW w:w="430" w:type="dxa"/>
            <w:tcBorders>
              <w:top w:val="nil"/>
              <w:left w:val="single" w:sz="4" w:space="0" w:color="auto"/>
            </w:tcBorders>
            <w:shd w:val="clear" w:color="auto" w:fill="auto"/>
            <w:noWrap/>
          </w:tcPr>
          <w:p w14:paraId="236AE8A7"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86</w:t>
            </w:r>
          </w:p>
        </w:tc>
        <w:tc>
          <w:tcPr>
            <w:tcW w:w="692" w:type="dxa"/>
            <w:tcBorders>
              <w:top w:val="nil"/>
              <w:right w:val="single" w:sz="4" w:space="0" w:color="auto"/>
            </w:tcBorders>
            <w:shd w:val="clear" w:color="auto" w:fill="auto"/>
            <w:noWrap/>
          </w:tcPr>
          <w:p w14:paraId="576C02BE"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55,8</w:t>
            </w:r>
          </w:p>
        </w:tc>
        <w:tc>
          <w:tcPr>
            <w:tcW w:w="584" w:type="dxa"/>
            <w:tcBorders>
              <w:top w:val="nil"/>
              <w:left w:val="single" w:sz="4" w:space="0" w:color="auto"/>
            </w:tcBorders>
            <w:shd w:val="clear" w:color="auto" w:fill="auto"/>
            <w:noWrap/>
          </w:tcPr>
          <w:p w14:paraId="65B2161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42</w:t>
            </w:r>
          </w:p>
        </w:tc>
        <w:tc>
          <w:tcPr>
            <w:tcW w:w="692" w:type="dxa"/>
            <w:tcBorders>
              <w:top w:val="nil"/>
              <w:right w:val="single" w:sz="4" w:space="0" w:color="auto"/>
            </w:tcBorders>
            <w:shd w:val="clear" w:color="auto" w:fill="auto"/>
            <w:noWrap/>
          </w:tcPr>
          <w:p w14:paraId="7C05DC0C"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57,1</w:t>
            </w:r>
          </w:p>
        </w:tc>
        <w:tc>
          <w:tcPr>
            <w:tcW w:w="442" w:type="dxa"/>
            <w:tcBorders>
              <w:top w:val="nil"/>
              <w:left w:val="single" w:sz="4" w:space="0" w:color="auto"/>
            </w:tcBorders>
            <w:shd w:val="clear" w:color="auto" w:fill="auto"/>
            <w:noWrap/>
          </w:tcPr>
          <w:p w14:paraId="07D7AFF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25</w:t>
            </w:r>
          </w:p>
        </w:tc>
        <w:tc>
          <w:tcPr>
            <w:tcW w:w="692" w:type="dxa"/>
            <w:tcBorders>
              <w:top w:val="nil"/>
              <w:right w:val="single" w:sz="4" w:space="0" w:color="auto"/>
            </w:tcBorders>
            <w:shd w:val="clear" w:color="auto" w:fill="auto"/>
          </w:tcPr>
          <w:p w14:paraId="7885ACDB"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72,0</w:t>
            </w:r>
          </w:p>
        </w:tc>
        <w:tc>
          <w:tcPr>
            <w:tcW w:w="442" w:type="dxa"/>
            <w:tcBorders>
              <w:top w:val="nil"/>
              <w:left w:val="single" w:sz="4" w:space="0" w:color="auto"/>
            </w:tcBorders>
            <w:shd w:val="clear" w:color="auto" w:fill="auto"/>
          </w:tcPr>
          <w:p w14:paraId="3B45348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w:t>
            </w:r>
          </w:p>
        </w:tc>
        <w:tc>
          <w:tcPr>
            <w:tcW w:w="692" w:type="dxa"/>
            <w:tcBorders>
              <w:top w:val="nil"/>
            </w:tcBorders>
            <w:shd w:val="clear" w:color="auto" w:fill="auto"/>
            <w:noWrap/>
          </w:tcPr>
          <w:p w14:paraId="68FC4F3E"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31,6</w:t>
            </w:r>
          </w:p>
        </w:tc>
      </w:tr>
      <w:tr w:rsidR="00154D5E" w:rsidRPr="000D2B75" w14:paraId="749C4BB7" w14:textId="77777777" w:rsidTr="00D86871">
        <w:trPr>
          <w:trHeight w:val="20"/>
        </w:trPr>
        <w:tc>
          <w:tcPr>
            <w:tcW w:w="3114" w:type="dxa"/>
            <w:tcBorders>
              <w:right w:val="single" w:sz="4" w:space="0" w:color="auto"/>
            </w:tcBorders>
            <w:hideMark/>
          </w:tcPr>
          <w:p w14:paraId="641857DB"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Adquirir nuevas competencias laborales</w:t>
            </w:r>
          </w:p>
        </w:tc>
        <w:tc>
          <w:tcPr>
            <w:tcW w:w="430" w:type="dxa"/>
            <w:tcBorders>
              <w:top w:val="nil"/>
              <w:left w:val="single" w:sz="4" w:space="0" w:color="auto"/>
            </w:tcBorders>
            <w:shd w:val="clear" w:color="auto" w:fill="auto"/>
            <w:noWrap/>
          </w:tcPr>
          <w:p w14:paraId="14EF5CF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85</w:t>
            </w:r>
          </w:p>
        </w:tc>
        <w:tc>
          <w:tcPr>
            <w:tcW w:w="692" w:type="dxa"/>
            <w:tcBorders>
              <w:top w:val="nil"/>
              <w:right w:val="single" w:sz="4" w:space="0" w:color="auto"/>
            </w:tcBorders>
            <w:shd w:val="clear" w:color="auto" w:fill="auto"/>
            <w:noWrap/>
          </w:tcPr>
          <w:p w14:paraId="3DCDC1CD"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62,4</w:t>
            </w:r>
          </w:p>
        </w:tc>
        <w:tc>
          <w:tcPr>
            <w:tcW w:w="584" w:type="dxa"/>
            <w:tcBorders>
              <w:top w:val="nil"/>
              <w:left w:val="single" w:sz="4" w:space="0" w:color="auto"/>
            </w:tcBorders>
            <w:shd w:val="clear" w:color="auto" w:fill="auto"/>
            <w:noWrap/>
          </w:tcPr>
          <w:p w14:paraId="1990A20D"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41</w:t>
            </w:r>
          </w:p>
        </w:tc>
        <w:tc>
          <w:tcPr>
            <w:tcW w:w="692" w:type="dxa"/>
            <w:tcBorders>
              <w:top w:val="nil"/>
              <w:right w:val="single" w:sz="4" w:space="0" w:color="auto"/>
            </w:tcBorders>
            <w:shd w:val="clear" w:color="auto" w:fill="auto"/>
            <w:noWrap/>
          </w:tcPr>
          <w:p w14:paraId="5CA598A0"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56,1</w:t>
            </w:r>
          </w:p>
        </w:tc>
        <w:tc>
          <w:tcPr>
            <w:tcW w:w="442" w:type="dxa"/>
            <w:tcBorders>
              <w:top w:val="nil"/>
              <w:left w:val="single" w:sz="4" w:space="0" w:color="auto"/>
            </w:tcBorders>
            <w:shd w:val="clear" w:color="auto" w:fill="auto"/>
            <w:noWrap/>
          </w:tcPr>
          <w:p w14:paraId="57DD0C0A"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23</w:t>
            </w:r>
          </w:p>
        </w:tc>
        <w:tc>
          <w:tcPr>
            <w:tcW w:w="692" w:type="dxa"/>
            <w:tcBorders>
              <w:top w:val="nil"/>
              <w:right w:val="single" w:sz="4" w:space="0" w:color="auto"/>
            </w:tcBorders>
            <w:shd w:val="clear" w:color="auto" w:fill="auto"/>
          </w:tcPr>
          <w:p w14:paraId="5623B446"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78,3</w:t>
            </w:r>
          </w:p>
        </w:tc>
        <w:tc>
          <w:tcPr>
            <w:tcW w:w="442" w:type="dxa"/>
            <w:tcBorders>
              <w:top w:val="nil"/>
              <w:left w:val="single" w:sz="4" w:space="0" w:color="auto"/>
            </w:tcBorders>
            <w:shd w:val="clear" w:color="auto" w:fill="auto"/>
          </w:tcPr>
          <w:p w14:paraId="32C7B6B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w:t>
            </w:r>
          </w:p>
        </w:tc>
        <w:tc>
          <w:tcPr>
            <w:tcW w:w="692" w:type="dxa"/>
            <w:tcBorders>
              <w:top w:val="nil"/>
            </w:tcBorders>
            <w:shd w:val="clear" w:color="auto" w:fill="auto"/>
            <w:noWrap/>
          </w:tcPr>
          <w:p w14:paraId="32B8BFA1"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57,1</w:t>
            </w:r>
          </w:p>
        </w:tc>
      </w:tr>
      <w:tr w:rsidR="00154D5E" w:rsidRPr="000D2B75" w14:paraId="32C2CFEC" w14:textId="77777777" w:rsidTr="00D86871">
        <w:trPr>
          <w:trHeight w:val="20"/>
        </w:trPr>
        <w:tc>
          <w:tcPr>
            <w:tcW w:w="3114" w:type="dxa"/>
            <w:tcBorders>
              <w:right w:val="single" w:sz="4" w:space="0" w:color="auto"/>
            </w:tcBorders>
            <w:hideMark/>
          </w:tcPr>
          <w:p w14:paraId="2B11AF95"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Contar con más financiamiento para investigar</w:t>
            </w:r>
          </w:p>
        </w:tc>
        <w:tc>
          <w:tcPr>
            <w:tcW w:w="430" w:type="dxa"/>
            <w:tcBorders>
              <w:top w:val="nil"/>
              <w:left w:val="single" w:sz="4" w:space="0" w:color="auto"/>
            </w:tcBorders>
            <w:shd w:val="clear" w:color="auto" w:fill="auto"/>
            <w:noWrap/>
          </w:tcPr>
          <w:p w14:paraId="6089A398"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84</w:t>
            </w:r>
          </w:p>
        </w:tc>
        <w:tc>
          <w:tcPr>
            <w:tcW w:w="692" w:type="dxa"/>
            <w:tcBorders>
              <w:top w:val="nil"/>
              <w:right w:val="single" w:sz="4" w:space="0" w:color="auto"/>
            </w:tcBorders>
            <w:shd w:val="clear" w:color="auto" w:fill="auto"/>
            <w:noWrap/>
          </w:tcPr>
          <w:p w14:paraId="1B55EE77"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45,2</w:t>
            </w:r>
          </w:p>
        </w:tc>
        <w:tc>
          <w:tcPr>
            <w:tcW w:w="584" w:type="dxa"/>
            <w:tcBorders>
              <w:top w:val="nil"/>
              <w:left w:val="single" w:sz="4" w:space="0" w:color="auto"/>
            </w:tcBorders>
            <w:shd w:val="clear" w:color="auto" w:fill="auto"/>
            <w:noWrap/>
          </w:tcPr>
          <w:p w14:paraId="4AAA027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40</w:t>
            </w:r>
          </w:p>
        </w:tc>
        <w:tc>
          <w:tcPr>
            <w:tcW w:w="692" w:type="dxa"/>
            <w:tcBorders>
              <w:top w:val="nil"/>
              <w:right w:val="single" w:sz="4" w:space="0" w:color="auto"/>
            </w:tcBorders>
            <w:shd w:val="clear" w:color="auto" w:fill="auto"/>
            <w:noWrap/>
          </w:tcPr>
          <w:p w14:paraId="772CF0F5"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65,0</w:t>
            </w:r>
          </w:p>
        </w:tc>
        <w:tc>
          <w:tcPr>
            <w:tcW w:w="442" w:type="dxa"/>
            <w:tcBorders>
              <w:top w:val="nil"/>
              <w:left w:val="single" w:sz="4" w:space="0" w:color="auto"/>
            </w:tcBorders>
            <w:shd w:val="clear" w:color="auto" w:fill="auto"/>
            <w:noWrap/>
          </w:tcPr>
          <w:p w14:paraId="1224D886"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23</w:t>
            </w:r>
          </w:p>
        </w:tc>
        <w:tc>
          <w:tcPr>
            <w:tcW w:w="692" w:type="dxa"/>
            <w:tcBorders>
              <w:top w:val="nil"/>
              <w:right w:val="single" w:sz="4" w:space="0" w:color="auto"/>
            </w:tcBorders>
            <w:shd w:val="clear" w:color="auto" w:fill="auto"/>
          </w:tcPr>
          <w:p w14:paraId="2A93475A"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34,8</w:t>
            </w:r>
          </w:p>
        </w:tc>
        <w:tc>
          <w:tcPr>
            <w:tcW w:w="442" w:type="dxa"/>
            <w:tcBorders>
              <w:top w:val="nil"/>
              <w:left w:val="single" w:sz="4" w:space="0" w:color="auto"/>
            </w:tcBorders>
            <w:shd w:val="clear" w:color="auto" w:fill="auto"/>
          </w:tcPr>
          <w:p w14:paraId="6F2503C9"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w:t>
            </w:r>
          </w:p>
        </w:tc>
        <w:tc>
          <w:tcPr>
            <w:tcW w:w="692" w:type="dxa"/>
            <w:tcBorders>
              <w:top w:val="nil"/>
            </w:tcBorders>
            <w:shd w:val="clear" w:color="auto" w:fill="auto"/>
            <w:noWrap/>
          </w:tcPr>
          <w:p w14:paraId="7A0F29C8"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19,0</w:t>
            </w:r>
          </w:p>
        </w:tc>
      </w:tr>
      <w:tr w:rsidR="00154D5E" w:rsidRPr="000D2B75" w14:paraId="54F616C6" w14:textId="77777777" w:rsidTr="00D86871">
        <w:trPr>
          <w:trHeight w:val="20"/>
        </w:trPr>
        <w:tc>
          <w:tcPr>
            <w:tcW w:w="3114" w:type="dxa"/>
            <w:tcBorders>
              <w:right w:val="single" w:sz="4" w:space="0" w:color="auto"/>
            </w:tcBorders>
            <w:hideMark/>
          </w:tcPr>
          <w:p w14:paraId="76AF6AB8"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Mejorar mi situación salarial</w:t>
            </w:r>
          </w:p>
        </w:tc>
        <w:tc>
          <w:tcPr>
            <w:tcW w:w="430" w:type="dxa"/>
            <w:tcBorders>
              <w:top w:val="nil"/>
              <w:left w:val="single" w:sz="4" w:space="0" w:color="auto"/>
            </w:tcBorders>
            <w:shd w:val="clear" w:color="auto" w:fill="auto"/>
            <w:noWrap/>
          </w:tcPr>
          <w:p w14:paraId="429E1AD1"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84</w:t>
            </w:r>
          </w:p>
        </w:tc>
        <w:tc>
          <w:tcPr>
            <w:tcW w:w="692" w:type="dxa"/>
            <w:tcBorders>
              <w:top w:val="nil"/>
              <w:right w:val="single" w:sz="4" w:space="0" w:color="auto"/>
            </w:tcBorders>
            <w:shd w:val="clear" w:color="auto" w:fill="auto"/>
            <w:noWrap/>
          </w:tcPr>
          <w:p w14:paraId="4677951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41,7</w:t>
            </w:r>
          </w:p>
        </w:tc>
        <w:tc>
          <w:tcPr>
            <w:tcW w:w="584" w:type="dxa"/>
            <w:tcBorders>
              <w:top w:val="nil"/>
              <w:left w:val="single" w:sz="4" w:space="0" w:color="auto"/>
            </w:tcBorders>
            <w:shd w:val="clear" w:color="auto" w:fill="auto"/>
            <w:noWrap/>
          </w:tcPr>
          <w:p w14:paraId="749EC8E0"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41</w:t>
            </w:r>
          </w:p>
        </w:tc>
        <w:tc>
          <w:tcPr>
            <w:tcW w:w="692" w:type="dxa"/>
            <w:tcBorders>
              <w:top w:val="nil"/>
              <w:right w:val="single" w:sz="4" w:space="0" w:color="auto"/>
            </w:tcBorders>
            <w:shd w:val="clear" w:color="auto" w:fill="auto"/>
            <w:noWrap/>
          </w:tcPr>
          <w:p w14:paraId="0A8D247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63,4</w:t>
            </w:r>
          </w:p>
        </w:tc>
        <w:tc>
          <w:tcPr>
            <w:tcW w:w="442" w:type="dxa"/>
            <w:tcBorders>
              <w:top w:val="nil"/>
              <w:left w:val="single" w:sz="4" w:space="0" w:color="auto"/>
            </w:tcBorders>
            <w:shd w:val="clear" w:color="auto" w:fill="auto"/>
            <w:noWrap/>
          </w:tcPr>
          <w:p w14:paraId="63BC18FB"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22</w:t>
            </w:r>
          </w:p>
        </w:tc>
        <w:tc>
          <w:tcPr>
            <w:tcW w:w="692" w:type="dxa"/>
            <w:tcBorders>
              <w:top w:val="nil"/>
              <w:right w:val="single" w:sz="4" w:space="0" w:color="auto"/>
            </w:tcBorders>
            <w:shd w:val="clear" w:color="auto" w:fill="auto"/>
          </w:tcPr>
          <w:p w14:paraId="421740C8"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31,8</w:t>
            </w:r>
          </w:p>
        </w:tc>
        <w:tc>
          <w:tcPr>
            <w:tcW w:w="442" w:type="dxa"/>
            <w:tcBorders>
              <w:top w:val="nil"/>
              <w:left w:val="single" w:sz="4" w:space="0" w:color="auto"/>
            </w:tcBorders>
            <w:shd w:val="clear" w:color="auto" w:fill="auto"/>
          </w:tcPr>
          <w:p w14:paraId="111D0C3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w:t>
            </w:r>
          </w:p>
        </w:tc>
        <w:tc>
          <w:tcPr>
            <w:tcW w:w="692" w:type="dxa"/>
            <w:tcBorders>
              <w:top w:val="nil"/>
            </w:tcBorders>
            <w:shd w:val="clear" w:color="auto" w:fill="auto"/>
            <w:noWrap/>
          </w:tcPr>
          <w:p w14:paraId="2269EEAD"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9,5</w:t>
            </w:r>
          </w:p>
        </w:tc>
      </w:tr>
      <w:tr w:rsidR="00154D5E" w:rsidRPr="000D2B75" w14:paraId="194F0A58" w14:textId="77777777" w:rsidTr="00D86871">
        <w:trPr>
          <w:trHeight w:val="20"/>
        </w:trPr>
        <w:tc>
          <w:tcPr>
            <w:tcW w:w="3114" w:type="dxa"/>
            <w:tcBorders>
              <w:right w:val="single" w:sz="4" w:space="0" w:color="auto"/>
            </w:tcBorders>
            <w:hideMark/>
          </w:tcPr>
          <w:p w14:paraId="7FD47F0B" w14:textId="77777777" w:rsidR="008923AD" w:rsidRPr="00D86871" w:rsidRDefault="008923AD" w:rsidP="00D86871">
            <w:pPr>
              <w:spacing w:before="20" w:after="20"/>
              <w:rPr>
                <w:rFonts w:ascii="Arial Narrow" w:hAnsi="Arial Narrow"/>
                <w:sz w:val="20"/>
                <w:szCs w:val="20"/>
              </w:rPr>
            </w:pPr>
            <w:r w:rsidRPr="00D86871">
              <w:rPr>
                <w:rFonts w:ascii="Arial Narrow" w:hAnsi="Arial Narrow"/>
                <w:sz w:val="20"/>
                <w:szCs w:val="20"/>
              </w:rPr>
              <w:t>Lograr mayor estabilidad laboral</w:t>
            </w:r>
          </w:p>
        </w:tc>
        <w:tc>
          <w:tcPr>
            <w:tcW w:w="430" w:type="dxa"/>
            <w:tcBorders>
              <w:top w:val="nil"/>
              <w:left w:val="single" w:sz="4" w:space="0" w:color="auto"/>
            </w:tcBorders>
            <w:shd w:val="clear" w:color="auto" w:fill="auto"/>
            <w:noWrap/>
          </w:tcPr>
          <w:p w14:paraId="161AD663"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80</w:t>
            </w:r>
          </w:p>
        </w:tc>
        <w:tc>
          <w:tcPr>
            <w:tcW w:w="692" w:type="dxa"/>
            <w:tcBorders>
              <w:top w:val="nil"/>
              <w:right w:val="single" w:sz="4" w:space="0" w:color="auto"/>
            </w:tcBorders>
            <w:shd w:val="clear" w:color="auto" w:fill="auto"/>
            <w:noWrap/>
          </w:tcPr>
          <w:p w14:paraId="1E9F6484"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35,0</w:t>
            </w:r>
          </w:p>
        </w:tc>
        <w:tc>
          <w:tcPr>
            <w:tcW w:w="584" w:type="dxa"/>
            <w:tcBorders>
              <w:top w:val="nil"/>
              <w:left w:val="single" w:sz="4" w:space="0" w:color="auto"/>
            </w:tcBorders>
            <w:shd w:val="clear" w:color="auto" w:fill="auto"/>
            <w:noWrap/>
          </w:tcPr>
          <w:p w14:paraId="63DFD98B"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38</w:t>
            </w:r>
          </w:p>
        </w:tc>
        <w:tc>
          <w:tcPr>
            <w:tcW w:w="692" w:type="dxa"/>
            <w:tcBorders>
              <w:top w:val="nil"/>
              <w:right w:val="single" w:sz="4" w:space="0" w:color="auto"/>
            </w:tcBorders>
            <w:shd w:val="clear" w:color="auto" w:fill="auto"/>
            <w:noWrap/>
          </w:tcPr>
          <w:p w14:paraId="1DA98F2D"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28,9</w:t>
            </w:r>
          </w:p>
        </w:tc>
        <w:tc>
          <w:tcPr>
            <w:tcW w:w="442" w:type="dxa"/>
            <w:tcBorders>
              <w:top w:val="nil"/>
              <w:left w:val="single" w:sz="4" w:space="0" w:color="auto"/>
            </w:tcBorders>
            <w:shd w:val="clear" w:color="auto" w:fill="auto"/>
            <w:noWrap/>
          </w:tcPr>
          <w:p w14:paraId="0CE6777C"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22</w:t>
            </w:r>
          </w:p>
        </w:tc>
        <w:tc>
          <w:tcPr>
            <w:tcW w:w="692" w:type="dxa"/>
            <w:tcBorders>
              <w:top w:val="nil"/>
              <w:right w:val="single" w:sz="4" w:space="0" w:color="auto"/>
            </w:tcBorders>
            <w:shd w:val="clear" w:color="auto" w:fill="auto"/>
          </w:tcPr>
          <w:p w14:paraId="00828420"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13,6</w:t>
            </w:r>
          </w:p>
        </w:tc>
        <w:tc>
          <w:tcPr>
            <w:tcW w:w="442" w:type="dxa"/>
            <w:tcBorders>
              <w:top w:val="nil"/>
              <w:left w:val="single" w:sz="4" w:space="0" w:color="auto"/>
            </w:tcBorders>
            <w:shd w:val="clear" w:color="auto" w:fill="auto"/>
          </w:tcPr>
          <w:p w14:paraId="2A137C52"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20</w:t>
            </w:r>
          </w:p>
        </w:tc>
        <w:tc>
          <w:tcPr>
            <w:tcW w:w="692" w:type="dxa"/>
            <w:tcBorders>
              <w:top w:val="nil"/>
            </w:tcBorders>
            <w:shd w:val="clear" w:color="auto" w:fill="auto"/>
            <w:noWrap/>
          </w:tcPr>
          <w:p w14:paraId="48950E36" w14:textId="77777777" w:rsidR="008923AD" w:rsidRPr="00D86871" w:rsidRDefault="008923AD" w:rsidP="00D86871">
            <w:pPr>
              <w:spacing w:before="20" w:after="20"/>
              <w:ind w:left="-103"/>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70,0</w:t>
            </w:r>
          </w:p>
        </w:tc>
      </w:tr>
    </w:tbl>
    <w:p w14:paraId="7483B3D2" w14:textId="574DC86D" w:rsidR="008923AD" w:rsidRDefault="008923AD" w:rsidP="00D86871">
      <w:pPr>
        <w:spacing w:before="240"/>
        <w:rPr>
          <w:rFonts w:cs="Arial"/>
        </w:rPr>
      </w:pPr>
      <w:r w:rsidRPr="005D5FDE">
        <w:rPr>
          <w:rFonts w:cs="Arial"/>
        </w:rPr>
        <w:t xml:space="preserve">En el </w:t>
      </w:r>
      <w:r>
        <w:rPr>
          <w:rFonts w:cs="Arial"/>
        </w:rPr>
        <w:t>PAI</w:t>
      </w:r>
      <w:r w:rsidR="00036DFF">
        <w:rPr>
          <w:rFonts w:cs="Arial"/>
        </w:rPr>
        <w:t>-</w:t>
      </w:r>
      <w:r w:rsidRPr="005D5FDE">
        <w:rPr>
          <w:rFonts w:cs="Arial"/>
        </w:rPr>
        <w:t>ISP, las alternativas con mayor respuesta fueron adquirir mayor exp</w:t>
      </w:r>
      <w:r w:rsidR="00036DFF">
        <w:rPr>
          <w:rFonts w:cs="Arial"/>
        </w:rPr>
        <w:t>eriencia en el sector productivo</w:t>
      </w:r>
      <w:r w:rsidRPr="005D5FDE">
        <w:rPr>
          <w:rFonts w:cs="Arial"/>
        </w:rPr>
        <w:t xml:space="preserve"> con un 71,1%, conta</w:t>
      </w:r>
      <w:r w:rsidR="00CF7683">
        <w:rPr>
          <w:rFonts w:cs="Arial"/>
        </w:rPr>
        <w:t>r</w:t>
      </w:r>
      <w:r w:rsidRPr="005D5FDE">
        <w:rPr>
          <w:rFonts w:cs="Arial"/>
        </w:rPr>
        <w:t xml:space="preserve"> con más financiamiento para investigar con un 65% y mejorar su situación laboral con un 63,4%. </w:t>
      </w:r>
      <w:r w:rsidR="00CF7683">
        <w:rPr>
          <w:rFonts w:cs="Arial"/>
        </w:rPr>
        <w:t xml:space="preserve"> </w:t>
      </w:r>
      <w:r>
        <w:rPr>
          <w:rFonts w:cs="Arial"/>
        </w:rPr>
        <w:t>Para el instrumento de CORFO, las opciones se inclinan por a</w:t>
      </w:r>
      <w:r w:rsidRPr="005D5FDE">
        <w:rPr>
          <w:rFonts w:cs="Arial"/>
        </w:rPr>
        <w:t>dquirir nuevas competencias laborales</w:t>
      </w:r>
      <w:r>
        <w:rPr>
          <w:rFonts w:cs="Arial"/>
        </w:rPr>
        <w:t xml:space="preserve"> con un</w:t>
      </w:r>
      <w:r w:rsidRPr="005D5FDE">
        <w:rPr>
          <w:rFonts w:cs="Arial"/>
        </w:rPr>
        <w:t xml:space="preserve"> 78,3%, </w:t>
      </w:r>
      <w:r>
        <w:rPr>
          <w:rFonts w:cs="Arial"/>
        </w:rPr>
        <w:t>r</w:t>
      </w:r>
      <w:r w:rsidRPr="005D5FDE">
        <w:rPr>
          <w:rFonts w:cs="Arial"/>
        </w:rPr>
        <w:t xml:space="preserve">esolver problemas </w:t>
      </w:r>
      <w:r w:rsidRPr="005D5FDE">
        <w:rPr>
          <w:rFonts w:cs="Arial"/>
        </w:rPr>
        <w:lastRenderedPageBreak/>
        <w:t xml:space="preserve">concretos del sector </w:t>
      </w:r>
      <w:r>
        <w:rPr>
          <w:rFonts w:cs="Arial"/>
        </w:rPr>
        <w:t>productivo con un</w:t>
      </w:r>
      <w:r w:rsidRPr="005D5FDE">
        <w:rPr>
          <w:rFonts w:cs="Arial"/>
        </w:rPr>
        <w:t xml:space="preserve"> </w:t>
      </w:r>
      <w:r>
        <w:rPr>
          <w:rFonts w:cs="Arial"/>
        </w:rPr>
        <w:t>75% y</w:t>
      </w:r>
      <w:r w:rsidRPr="005D5FDE">
        <w:rPr>
          <w:rFonts w:cs="Arial"/>
        </w:rPr>
        <w:t xml:space="preserve"> </w:t>
      </w:r>
      <w:r>
        <w:rPr>
          <w:rFonts w:cs="Arial"/>
        </w:rPr>
        <w:t>t</w:t>
      </w:r>
      <w:r w:rsidRPr="005D5FDE">
        <w:rPr>
          <w:rFonts w:cs="Arial"/>
        </w:rPr>
        <w:t>rabajar en un equipo multidisciplinario</w:t>
      </w:r>
      <w:r>
        <w:rPr>
          <w:rFonts w:cs="Arial"/>
        </w:rPr>
        <w:t xml:space="preserve"> con un 72%.</w:t>
      </w:r>
    </w:p>
    <w:p w14:paraId="7B966C88" w14:textId="77777777" w:rsidR="008923AD" w:rsidRPr="005D5FDE" w:rsidRDefault="008923AD" w:rsidP="008923AD">
      <w:pPr>
        <w:rPr>
          <w:rFonts w:cs="Arial"/>
        </w:rPr>
      </w:pPr>
      <w:r>
        <w:rPr>
          <w:rFonts w:cs="Arial"/>
        </w:rPr>
        <w:t xml:space="preserve">Finalmente, para PAI Tesis, </w:t>
      </w:r>
      <w:r w:rsidRPr="005D5FDE">
        <w:rPr>
          <w:rFonts w:cs="Arial"/>
        </w:rPr>
        <w:t xml:space="preserve">Adquirir mayor experiencia en el sector </w:t>
      </w:r>
      <w:r>
        <w:rPr>
          <w:rFonts w:cs="Arial"/>
        </w:rPr>
        <w:t xml:space="preserve">productivo 85,7%, </w:t>
      </w:r>
      <w:r w:rsidRPr="005D5FDE">
        <w:rPr>
          <w:rFonts w:cs="Arial"/>
        </w:rPr>
        <w:t xml:space="preserve">Resolver problemas concretos del sector </w:t>
      </w:r>
      <w:r>
        <w:rPr>
          <w:rFonts w:cs="Arial"/>
        </w:rPr>
        <w:t xml:space="preserve">productivo 75%, </w:t>
      </w:r>
      <w:r w:rsidRPr="005D5FDE">
        <w:rPr>
          <w:rFonts w:cs="Arial"/>
        </w:rPr>
        <w:t>Lograr mayor estabilidad laboral</w:t>
      </w:r>
      <w:r>
        <w:rPr>
          <w:rFonts w:cs="Arial"/>
        </w:rPr>
        <w:t xml:space="preserve"> 70%.</w:t>
      </w:r>
    </w:p>
    <w:p w14:paraId="54CE9750" w14:textId="5E0EEF6A" w:rsidR="008923AD" w:rsidRDefault="008923AD" w:rsidP="00D86871">
      <w:pPr>
        <w:pStyle w:val="Prrafodelista"/>
        <w:numPr>
          <w:ilvl w:val="0"/>
          <w:numId w:val="76"/>
        </w:numPr>
        <w:spacing w:before="360"/>
        <w:ind w:left="425" w:hanging="357"/>
        <w:contextualSpacing w:val="0"/>
        <w:rPr>
          <w:b/>
          <w:lang w:val="es-CL"/>
        </w:rPr>
      </w:pPr>
      <w:r>
        <w:rPr>
          <w:b/>
          <w:lang w:val="es-CL"/>
        </w:rPr>
        <w:t>Relación con el sector productivo, antes de postular</w:t>
      </w:r>
    </w:p>
    <w:p w14:paraId="7A284881" w14:textId="357B31C0" w:rsidR="008923AD" w:rsidRPr="009660DD" w:rsidRDefault="008923AD" w:rsidP="008923AD">
      <w:r w:rsidRPr="009660DD">
        <w:t>La trayectoria laboral nos permite observar en términos generales los patrones que han seguido este grupo de inves</w:t>
      </w:r>
      <w:r>
        <w:t>tigadores en términos laborales, para lo cual se consulta por el sector de partida, empleo al momento de finalizar el proyecto y su ocupación actual.</w:t>
      </w:r>
      <w:r w:rsidR="00154D5E">
        <w:t xml:space="preserve"> </w:t>
      </w:r>
      <w:r>
        <w:t>Es relevante señalar que la mayoría de los encuestados cuenta con experiencia laboral previa a la postulación, en un 73,5%.</w:t>
      </w:r>
      <w:r w:rsidR="00154D5E">
        <w:t xml:space="preserve"> </w:t>
      </w:r>
      <w:r>
        <w:t>Al respecto, en primer lugar se preguntó en</w:t>
      </w:r>
      <w:r w:rsidRPr="009660DD">
        <w:t xml:space="preserve"> términos generales</w:t>
      </w:r>
      <w:r>
        <w:t xml:space="preserve"> si los </w:t>
      </w:r>
      <w:r w:rsidRPr="009660DD">
        <w:t xml:space="preserve">investigadores </w:t>
      </w:r>
      <w:r>
        <w:t xml:space="preserve">habían tenido </w:t>
      </w:r>
      <w:r w:rsidRPr="009660DD">
        <w:t xml:space="preserve">vinculación </w:t>
      </w:r>
      <w:r>
        <w:t xml:space="preserve">previa </w:t>
      </w:r>
      <w:r w:rsidRPr="009660DD">
        <w:t>con el sector productivo</w:t>
      </w:r>
      <w:r>
        <w:t>:</w:t>
      </w:r>
    </w:p>
    <w:p w14:paraId="76726443" w14:textId="52305715" w:rsidR="008923AD" w:rsidRPr="00D86871" w:rsidRDefault="008923AD" w:rsidP="00D86871">
      <w:pPr>
        <w:spacing w:before="240"/>
        <w:ind w:left="709"/>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60</w:t>
      </w:r>
      <w:r w:rsidRPr="00D86871">
        <w:rPr>
          <w:rFonts w:ascii="Arial Narrow" w:hAnsi="Arial Narrow"/>
          <w:b/>
          <w:bCs/>
          <w:sz w:val="20"/>
        </w:rPr>
        <w:fldChar w:fldCharType="end"/>
      </w:r>
      <w:r w:rsidRPr="00D86871">
        <w:rPr>
          <w:rFonts w:ascii="Arial Narrow" w:hAnsi="Arial Narrow" w:cs="Arial"/>
          <w:b/>
          <w:sz w:val="20"/>
          <w:lang w:val="es-CL"/>
        </w:rPr>
        <w:t>. Experiencia laboral relacionado al sector productivo por línea</w:t>
      </w:r>
    </w:p>
    <w:tbl>
      <w:tblPr>
        <w:tblStyle w:val="Tablaconcuadrcula"/>
        <w:tblW w:w="4111" w:type="dxa"/>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09"/>
        <w:gridCol w:w="850"/>
        <w:gridCol w:w="709"/>
        <w:gridCol w:w="709"/>
      </w:tblGrid>
      <w:tr w:rsidR="008923AD" w:rsidRPr="00515C50" w14:paraId="030E337C" w14:textId="77777777" w:rsidTr="00D86871">
        <w:trPr>
          <w:trHeight w:val="20"/>
        </w:trPr>
        <w:tc>
          <w:tcPr>
            <w:tcW w:w="1134" w:type="dxa"/>
            <w:vMerge w:val="restart"/>
            <w:tcBorders>
              <w:right w:val="single" w:sz="4" w:space="0" w:color="auto"/>
            </w:tcBorders>
            <w:shd w:val="clear" w:color="auto" w:fill="D9D9D9" w:themeFill="background1" w:themeFillShade="D9"/>
            <w:hideMark/>
          </w:tcPr>
          <w:p w14:paraId="1D7D51A8" w14:textId="3326D11D" w:rsidR="008923AD" w:rsidRPr="00D86871" w:rsidRDefault="00CA6E13" w:rsidP="00D86871">
            <w:pPr>
              <w:spacing w:before="20" w:after="20"/>
              <w:rPr>
                <w:rFonts w:ascii="Arial Narrow" w:hAnsi="Arial Narrow"/>
                <w:b/>
                <w:sz w:val="20"/>
                <w:szCs w:val="20"/>
              </w:rPr>
            </w:pPr>
            <w:r w:rsidRPr="00D86871">
              <w:rPr>
                <w:rFonts w:ascii="Arial Narrow" w:hAnsi="Arial Narrow"/>
                <w:b/>
                <w:sz w:val="20"/>
                <w:szCs w:val="20"/>
              </w:rPr>
              <w:t>LINEA</w:t>
            </w:r>
          </w:p>
        </w:tc>
        <w:tc>
          <w:tcPr>
            <w:tcW w:w="1559" w:type="dxa"/>
            <w:gridSpan w:val="2"/>
            <w:tcBorders>
              <w:left w:val="single" w:sz="4" w:space="0" w:color="auto"/>
              <w:right w:val="single" w:sz="4" w:space="0" w:color="auto"/>
            </w:tcBorders>
            <w:shd w:val="clear" w:color="auto" w:fill="D9D9D9" w:themeFill="background1" w:themeFillShade="D9"/>
            <w:noWrap/>
          </w:tcPr>
          <w:p w14:paraId="6BB2627C" w14:textId="77777777" w:rsidR="008923AD" w:rsidRPr="00D86871" w:rsidRDefault="008923AD" w:rsidP="00D86871">
            <w:pPr>
              <w:spacing w:before="20" w:after="20"/>
              <w:jc w:val="center"/>
              <w:rPr>
                <w:rFonts w:ascii="Arial Narrow" w:hAnsi="Arial Narrow"/>
                <w:b/>
                <w:sz w:val="20"/>
                <w:szCs w:val="20"/>
              </w:rPr>
            </w:pPr>
            <w:r w:rsidRPr="00D86871">
              <w:rPr>
                <w:rFonts w:ascii="Arial Narrow" w:hAnsi="Arial Narrow"/>
                <w:b/>
                <w:sz w:val="20"/>
                <w:szCs w:val="20"/>
              </w:rPr>
              <w:t>SI</w:t>
            </w:r>
          </w:p>
        </w:tc>
        <w:tc>
          <w:tcPr>
            <w:tcW w:w="1418" w:type="dxa"/>
            <w:gridSpan w:val="2"/>
            <w:tcBorders>
              <w:left w:val="single" w:sz="4" w:space="0" w:color="auto"/>
              <w:right w:val="single" w:sz="4" w:space="0" w:color="auto"/>
            </w:tcBorders>
            <w:shd w:val="clear" w:color="auto" w:fill="D9D9D9" w:themeFill="background1" w:themeFillShade="D9"/>
            <w:noWrap/>
          </w:tcPr>
          <w:p w14:paraId="357921B0" w14:textId="77777777" w:rsidR="008923AD" w:rsidRPr="00D86871" w:rsidRDefault="008923AD" w:rsidP="00D86871">
            <w:pPr>
              <w:spacing w:before="20" w:after="20"/>
              <w:jc w:val="center"/>
              <w:rPr>
                <w:rFonts w:ascii="Arial Narrow" w:hAnsi="Arial Narrow"/>
                <w:b/>
                <w:sz w:val="20"/>
                <w:szCs w:val="20"/>
              </w:rPr>
            </w:pPr>
            <w:r w:rsidRPr="00D86871">
              <w:rPr>
                <w:rFonts w:ascii="Arial Narrow" w:hAnsi="Arial Narrow"/>
                <w:b/>
                <w:sz w:val="20"/>
                <w:szCs w:val="20"/>
              </w:rPr>
              <w:t>NO</w:t>
            </w:r>
          </w:p>
        </w:tc>
      </w:tr>
      <w:tr w:rsidR="008923AD" w:rsidRPr="00515C50" w14:paraId="5B0E3922" w14:textId="77777777" w:rsidTr="00D86871">
        <w:trPr>
          <w:trHeight w:val="20"/>
        </w:trPr>
        <w:tc>
          <w:tcPr>
            <w:tcW w:w="1134" w:type="dxa"/>
            <w:vMerge/>
            <w:tcBorders>
              <w:bottom w:val="single" w:sz="4" w:space="0" w:color="auto"/>
              <w:right w:val="single" w:sz="4" w:space="0" w:color="auto"/>
            </w:tcBorders>
            <w:shd w:val="clear" w:color="auto" w:fill="D9D9D9" w:themeFill="background1" w:themeFillShade="D9"/>
            <w:hideMark/>
          </w:tcPr>
          <w:p w14:paraId="52D9C7A8" w14:textId="77777777" w:rsidR="008923AD" w:rsidRPr="00D86871" w:rsidRDefault="008923AD" w:rsidP="00D86871">
            <w:pPr>
              <w:spacing w:before="20" w:after="20"/>
              <w:rPr>
                <w:rFonts w:ascii="Arial Narrow" w:hAnsi="Arial Narrow"/>
                <w:b/>
                <w:sz w:val="20"/>
                <w:szCs w:val="20"/>
              </w:rPr>
            </w:pPr>
          </w:p>
        </w:tc>
        <w:tc>
          <w:tcPr>
            <w:tcW w:w="709" w:type="dxa"/>
            <w:tcBorders>
              <w:left w:val="single" w:sz="4" w:space="0" w:color="auto"/>
              <w:bottom w:val="single" w:sz="4" w:space="0" w:color="auto"/>
            </w:tcBorders>
            <w:shd w:val="clear" w:color="auto" w:fill="D9D9D9" w:themeFill="background1" w:themeFillShade="D9"/>
            <w:noWrap/>
            <w:vAlign w:val="bottom"/>
          </w:tcPr>
          <w:p w14:paraId="07CD46F0" w14:textId="2389B3A5" w:rsidR="008923AD" w:rsidRPr="00D86871" w:rsidRDefault="00515C50" w:rsidP="00D86871">
            <w:pPr>
              <w:spacing w:before="20" w:after="20"/>
              <w:jc w:val="center"/>
              <w:rPr>
                <w:rFonts w:ascii="Arial Narrow" w:hAnsi="Arial Narrow"/>
                <w:b/>
                <w:sz w:val="20"/>
                <w:szCs w:val="20"/>
              </w:rPr>
            </w:pPr>
            <w:r>
              <w:rPr>
                <w:rFonts w:ascii="Arial Narrow" w:hAnsi="Arial Narrow"/>
                <w:b/>
                <w:sz w:val="20"/>
                <w:szCs w:val="20"/>
              </w:rPr>
              <w:t>n</w:t>
            </w:r>
          </w:p>
        </w:tc>
        <w:tc>
          <w:tcPr>
            <w:tcW w:w="850" w:type="dxa"/>
            <w:tcBorders>
              <w:bottom w:val="single" w:sz="4" w:space="0" w:color="auto"/>
              <w:right w:val="single" w:sz="4" w:space="0" w:color="auto"/>
            </w:tcBorders>
            <w:shd w:val="clear" w:color="auto" w:fill="D9D9D9" w:themeFill="background1" w:themeFillShade="D9"/>
            <w:noWrap/>
            <w:vAlign w:val="bottom"/>
          </w:tcPr>
          <w:p w14:paraId="69271391" w14:textId="77777777" w:rsidR="008923AD" w:rsidRPr="00D86871" w:rsidRDefault="008923AD"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709" w:type="dxa"/>
            <w:tcBorders>
              <w:left w:val="single" w:sz="4" w:space="0" w:color="auto"/>
              <w:bottom w:val="single" w:sz="4" w:space="0" w:color="auto"/>
            </w:tcBorders>
            <w:shd w:val="clear" w:color="auto" w:fill="D9D9D9" w:themeFill="background1" w:themeFillShade="D9"/>
            <w:noWrap/>
            <w:vAlign w:val="bottom"/>
          </w:tcPr>
          <w:p w14:paraId="1B268C3A" w14:textId="74BD93CF" w:rsidR="008923AD" w:rsidRPr="00D86871" w:rsidRDefault="00515C50" w:rsidP="00D86871">
            <w:pPr>
              <w:spacing w:before="20" w:after="20"/>
              <w:jc w:val="center"/>
              <w:rPr>
                <w:rFonts w:ascii="Arial Narrow" w:hAnsi="Arial Narrow"/>
                <w:b/>
                <w:sz w:val="20"/>
                <w:szCs w:val="20"/>
              </w:rPr>
            </w:pPr>
            <w:r>
              <w:rPr>
                <w:rFonts w:ascii="Arial Narrow" w:hAnsi="Arial Narrow"/>
                <w:b/>
                <w:sz w:val="20"/>
                <w:szCs w:val="20"/>
              </w:rPr>
              <w:t>n</w:t>
            </w:r>
          </w:p>
        </w:tc>
        <w:tc>
          <w:tcPr>
            <w:tcW w:w="709" w:type="dxa"/>
            <w:tcBorders>
              <w:bottom w:val="single" w:sz="4" w:space="0" w:color="auto"/>
              <w:right w:val="single" w:sz="4" w:space="0" w:color="auto"/>
            </w:tcBorders>
            <w:shd w:val="clear" w:color="auto" w:fill="D9D9D9" w:themeFill="background1" w:themeFillShade="D9"/>
            <w:noWrap/>
            <w:vAlign w:val="bottom"/>
          </w:tcPr>
          <w:p w14:paraId="30DE4BC9" w14:textId="77777777" w:rsidR="008923AD" w:rsidRPr="00D86871" w:rsidRDefault="008923AD" w:rsidP="00D86871">
            <w:pPr>
              <w:spacing w:before="20" w:after="20"/>
              <w:jc w:val="center"/>
              <w:rPr>
                <w:rFonts w:ascii="Arial Narrow" w:hAnsi="Arial Narrow"/>
                <w:b/>
                <w:sz w:val="20"/>
                <w:szCs w:val="20"/>
              </w:rPr>
            </w:pPr>
            <w:r w:rsidRPr="00D86871">
              <w:rPr>
                <w:rFonts w:ascii="Arial Narrow" w:hAnsi="Arial Narrow"/>
                <w:b/>
                <w:sz w:val="20"/>
                <w:szCs w:val="20"/>
              </w:rPr>
              <w:t>%</w:t>
            </w:r>
          </w:p>
        </w:tc>
      </w:tr>
      <w:tr w:rsidR="008923AD" w:rsidRPr="00515C50" w14:paraId="1F45FF5C" w14:textId="77777777" w:rsidTr="00D86871">
        <w:trPr>
          <w:trHeight w:val="20"/>
        </w:trPr>
        <w:tc>
          <w:tcPr>
            <w:tcW w:w="1134" w:type="dxa"/>
            <w:tcBorders>
              <w:top w:val="single" w:sz="4" w:space="0" w:color="auto"/>
              <w:right w:val="single" w:sz="4" w:space="0" w:color="auto"/>
            </w:tcBorders>
            <w:vAlign w:val="center"/>
          </w:tcPr>
          <w:p w14:paraId="4BB2A265"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ISP</w:t>
            </w:r>
          </w:p>
        </w:tc>
        <w:tc>
          <w:tcPr>
            <w:tcW w:w="709" w:type="dxa"/>
            <w:tcBorders>
              <w:top w:val="single" w:sz="4" w:space="0" w:color="auto"/>
              <w:left w:val="single" w:sz="4" w:space="0" w:color="auto"/>
            </w:tcBorders>
            <w:noWrap/>
            <w:vAlign w:val="center"/>
          </w:tcPr>
          <w:p w14:paraId="1F0CDCC0"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31</w:t>
            </w:r>
          </w:p>
        </w:tc>
        <w:tc>
          <w:tcPr>
            <w:tcW w:w="850" w:type="dxa"/>
            <w:tcBorders>
              <w:top w:val="single" w:sz="4" w:space="0" w:color="auto"/>
              <w:right w:val="single" w:sz="4" w:space="0" w:color="auto"/>
            </w:tcBorders>
            <w:noWrap/>
            <w:vAlign w:val="center"/>
          </w:tcPr>
          <w:p w14:paraId="4B7D8658"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58,5%</w:t>
            </w:r>
          </w:p>
        </w:tc>
        <w:tc>
          <w:tcPr>
            <w:tcW w:w="709" w:type="dxa"/>
            <w:tcBorders>
              <w:top w:val="single" w:sz="4" w:space="0" w:color="auto"/>
              <w:left w:val="single" w:sz="4" w:space="0" w:color="auto"/>
            </w:tcBorders>
            <w:noWrap/>
            <w:vAlign w:val="center"/>
          </w:tcPr>
          <w:p w14:paraId="2997BA95"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22</w:t>
            </w:r>
          </w:p>
        </w:tc>
        <w:tc>
          <w:tcPr>
            <w:tcW w:w="709" w:type="dxa"/>
            <w:tcBorders>
              <w:top w:val="single" w:sz="4" w:space="0" w:color="auto"/>
              <w:right w:val="single" w:sz="4" w:space="0" w:color="auto"/>
            </w:tcBorders>
            <w:noWrap/>
            <w:vAlign w:val="center"/>
          </w:tcPr>
          <w:p w14:paraId="3CDDAD16"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41,5%</w:t>
            </w:r>
          </w:p>
        </w:tc>
      </w:tr>
      <w:tr w:rsidR="008923AD" w:rsidRPr="00515C50" w14:paraId="16F03C21" w14:textId="77777777" w:rsidTr="00D86871">
        <w:trPr>
          <w:trHeight w:val="20"/>
        </w:trPr>
        <w:tc>
          <w:tcPr>
            <w:tcW w:w="1134" w:type="dxa"/>
            <w:tcBorders>
              <w:right w:val="single" w:sz="4" w:space="0" w:color="auto"/>
            </w:tcBorders>
            <w:vAlign w:val="center"/>
          </w:tcPr>
          <w:p w14:paraId="5B622225" w14:textId="77777777"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TESIS</w:t>
            </w:r>
          </w:p>
        </w:tc>
        <w:tc>
          <w:tcPr>
            <w:tcW w:w="709" w:type="dxa"/>
            <w:tcBorders>
              <w:left w:val="single" w:sz="4" w:space="0" w:color="auto"/>
            </w:tcBorders>
            <w:noWrap/>
            <w:vAlign w:val="center"/>
          </w:tcPr>
          <w:p w14:paraId="5EC4C858"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13</w:t>
            </w:r>
          </w:p>
        </w:tc>
        <w:tc>
          <w:tcPr>
            <w:tcW w:w="850" w:type="dxa"/>
            <w:tcBorders>
              <w:right w:val="single" w:sz="4" w:space="0" w:color="auto"/>
            </w:tcBorders>
            <w:noWrap/>
            <w:vAlign w:val="center"/>
          </w:tcPr>
          <w:p w14:paraId="3E46CF2E"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54,2%</w:t>
            </w:r>
          </w:p>
        </w:tc>
        <w:tc>
          <w:tcPr>
            <w:tcW w:w="709" w:type="dxa"/>
            <w:tcBorders>
              <w:left w:val="single" w:sz="4" w:space="0" w:color="auto"/>
            </w:tcBorders>
            <w:noWrap/>
            <w:vAlign w:val="center"/>
          </w:tcPr>
          <w:p w14:paraId="3D86F12D"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11</w:t>
            </w:r>
          </w:p>
        </w:tc>
        <w:tc>
          <w:tcPr>
            <w:tcW w:w="709" w:type="dxa"/>
            <w:tcBorders>
              <w:right w:val="single" w:sz="4" w:space="0" w:color="auto"/>
            </w:tcBorders>
            <w:noWrap/>
            <w:vAlign w:val="center"/>
          </w:tcPr>
          <w:p w14:paraId="7CDF208A"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45,8%</w:t>
            </w:r>
          </w:p>
        </w:tc>
      </w:tr>
      <w:tr w:rsidR="008923AD" w:rsidRPr="00515C50" w14:paraId="0EEC291D" w14:textId="77777777" w:rsidTr="00D86871">
        <w:trPr>
          <w:trHeight w:val="20"/>
        </w:trPr>
        <w:tc>
          <w:tcPr>
            <w:tcW w:w="1134" w:type="dxa"/>
            <w:tcBorders>
              <w:right w:val="single" w:sz="4" w:space="0" w:color="auto"/>
            </w:tcBorders>
            <w:vAlign w:val="center"/>
          </w:tcPr>
          <w:p w14:paraId="193F8A58" w14:textId="27DC685B" w:rsidR="008923AD" w:rsidRPr="00D86871" w:rsidRDefault="008923AD" w:rsidP="00D86871">
            <w:pPr>
              <w:spacing w:before="20" w:after="20"/>
              <w:jc w:val="left"/>
              <w:rPr>
                <w:rFonts w:ascii="Arial Narrow" w:hAnsi="Arial Narrow"/>
                <w:sz w:val="20"/>
                <w:szCs w:val="20"/>
              </w:rPr>
            </w:pPr>
            <w:r w:rsidRPr="00D86871">
              <w:rPr>
                <w:rFonts w:ascii="Arial Narrow" w:hAnsi="Arial Narrow"/>
                <w:sz w:val="20"/>
                <w:szCs w:val="20"/>
              </w:rPr>
              <w:t>CH</w:t>
            </w:r>
            <w:r w:rsidR="005135A3" w:rsidRPr="00D86871">
              <w:rPr>
                <w:rFonts w:ascii="Arial Narrow" w:hAnsi="Arial Narrow"/>
                <w:sz w:val="20"/>
                <w:szCs w:val="20"/>
              </w:rPr>
              <w:t>I</w:t>
            </w:r>
          </w:p>
        </w:tc>
        <w:tc>
          <w:tcPr>
            <w:tcW w:w="709" w:type="dxa"/>
            <w:tcBorders>
              <w:left w:val="single" w:sz="4" w:space="0" w:color="auto"/>
            </w:tcBorders>
            <w:noWrap/>
            <w:vAlign w:val="center"/>
          </w:tcPr>
          <w:p w14:paraId="35AB08F8"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18</w:t>
            </w:r>
          </w:p>
        </w:tc>
        <w:tc>
          <w:tcPr>
            <w:tcW w:w="850" w:type="dxa"/>
            <w:tcBorders>
              <w:right w:val="single" w:sz="4" w:space="0" w:color="auto"/>
            </w:tcBorders>
            <w:noWrap/>
            <w:vAlign w:val="center"/>
          </w:tcPr>
          <w:p w14:paraId="7D83D201"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72,0%</w:t>
            </w:r>
          </w:p>
        </w:tc>
        <w:tc>
          <w:tcPr>
            <w:tcW w:w="709" w:type="dxa"/>
            <w:tcBorders>
              <w:left w:val="single" w:sz="4" w:space="0" w:color="auto"/>
            </w:tcBorders>
            <w:noWrap/>
            <w:vAlign w:val="center"/>
          </w:tcPr>
          <w:p w14:paraId="451C6E3E"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7</w:t>
            </w:r>
          </w:p>
        </w:tc>
        <w:tc>
          <w:tcPr>
            <w:tcW w:w="709" w:type="dxa"/>
            <w:tcBorders>
              <w:right w:val="single" w:sz="4" w:space="0" w:color="auto"/>
            </w:tcBorders>
            <w:noWrap/>
            <w:vAlign w:val="center"/>
          </w:tcPr>
          <w:p w14:paraId="6EBE205B" w14:textId="77777777" w:rsidR="008923AD" w:rsidRPr="00D86871" w:rsidRDefault="008923AD" w:rsidP="00D86871">
            <w:pPr>
              <w:spacing w:before="20" w:after="20"/>
              <w:jc w:val="center"/>
              <w:rPr>
                <w:rFonts w:ascii="Arial Narrow" w:hAnsi="Arial Narrow"/>
                <w:sz w:val="20"/>
                <w:szCs w:val="20"/>
              </w:rPr>
            </w:pPr>
            <w:r w:rsidRPr="00D86871">
              <w:rPr>
                <w:rFonts w:ascii="Arial Narrow" w:hAnsi="Arial Narrow"/>
                <w:sz w:val="20"/>
                <w:szCs w:val="20"/>
              </w:rPr>
              <w:t>28,0%</w:t>
            </w:r>
          </w:p>
        </w:tc>
      </w:tr>
    </w:tbl>
    <w:p w14:paraId="23023762" w14:textId="77777777" w:rsidR="008923AD" w:rsidRDefault="008923AD" w:rsidP="00D86871">
      <w:pPr>
        <w:spacing w:before="240"/>
      </w:pPr>
      <w:r>
        <w:t>Se observa que, entre las líneas de programas, el instrumento de CORFO cuenta con una mayor proporción de beneficiarios con experiencia en el sector productivo, con un 72%, contrastando con el PAI-ISP de CONICYT, con un 58,5%. P</w:t>
      </w:r>
      <w:r w:rsidRPr="009660DD">
        <w:t>ara el total de respuestas, un 60,8% señala haber tenido alguna experiencia laboral relacionada al sector productivo.</w:t>
      </w:r>
      <w:r>
        <w:t xml:space="preserve"> </w:t>
      </w:r>
    </w:p>
    <w:p w14:paraId="2D7A3206" w14:textId="4D9C4426" w:rsidR="008923AD" w:rsidRPr="00D86871" w:rsidRDefault="008923AD" w:rsidP="00D86871">
      <w:pPr>
        <w:spacing w:before="240"/>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61</w:t>
      </w:r>
      <w:r w:rsidRPr="00D86871">
        <w:rPr>
          <w:rFonts w:ascii="Arial Narrow" w:hAnsi="Arial Narrow"/>
          <w:b/>
          <w:bCs/>
          <w:sz w:val="20"/>
        </w:rPr>
        <w:fldChar w:fldCharType="end"/>
      </w:r>
      <w:r w:rsidRPr="00D86871">
        <w:rPr>
          <w:rFonts w:ascii="Arial Narrow" w:hAnsi="Arial Narrow" w:cs="Arial"/>
          <w:b/>
          <w:sz w:val="20"/>
          <w:lang w:val="es-CL"/>
        </w:rPr>
        <w:t>.</w:t>
      </w:r>
      <w:r w:rsidRPr="00D86871">
        <w:rPr>
          <w:rFonts w:asciiTheme="minorHAnsi" w:hAnsiTheme="minorHAnsi"/>
          <w:sz w:val="20"/>
        </w:rPr>
        <w:t xml:space="preserve"> </w:t>
      </w:r>
      <w:r w:rsidRPr="00D86871">
        <w:rPr>
          <w:rFonts w:ascii="Arial Narrow" w:hAnsi="Arial Narrow" w:cs="Arial"/>
          <w:b/>
          <w:sz w:val="20"/>
          <w:lang w:val="es-CL"/>
        </w:rPr>
        <w:t>Tipo de relación previa con el sector productivo</w:t>
      </w:r>
    </w:p>
    <w:tbl>
      <w:tblPr>
        <w:tblW w:w="6521" w:type="dxa"/>
        <w:tblInd w:w="70" w:type="dxa"/>
        <w:tblLayout w:type="fixed"/>
        <w:tblCellMar>
          <w:left w:w="70" w:type="dxa"/>
          <w:right w:w="70" w:type="dxa"/>
        </w:tblCellMar>
        <w:tblLook w:val="04A0" w:firstRow="1" w:lastRow="0" w:firstColumn="1" w:lastColumn="0" w:noHBand="0" w:noVBand="1"/>
      </w:tblPr>
      <w:tblGrid>
        <w:gridCol w:w="1134"/>
        <w:gridCol w:w="1240"/>
        <w:gridCol w:w="1240"/>
        <w:gridCol w:w="1631"/>
        <w:gridCol w:w="1276"/>
      </w:tblGrid>
      <w:tr w:rsidR="008923AD" w:rsidRPr="000F0B3C" w14:paraId="0826ABF8" w14:textId="77777777" w:rsidTr="00D86871">
        <w:trPr>
          <w:trHeight w:val="551"/>
        </w:trPr>
        <w:tc>
          <w:tcPr>
            <w:tcW w:w="1134" w:type="dxa"/>
            <w:shd w:val="clear" w:color="auto" w:fill="D9D9D9" w:themeFill="background1" w:themeFillShade="D9"/>
            <w:noWrap/>
            <w:vAlign w:val="center"/>
            <w:hideMark/>
          </w:tcPr>
          <w:p w14:paraId="43DDE66C" w14:textId="77777777" w:rsidR="008923AD" w:rsidRPr="00D86871" w:rsidRDefault="008923AD" w:rsidP="00D01C49">
            <w:pPr>
              <w:spacing w:after="0"/>
              <w:jc w:val="left"/>
              <w:rPr>
                <w:rFonts w:ascii="Arial Narrow" w:eastAsia="Times New Roman" w:hAnsi="Arial Narrow"/>
                <w:b/>
                <w:color w:val="000000"/>
                <w:sz w:val="20"/>
              </w:rPr>
            </w:pPr>
            <w:r w:rsidRPr="00D86871">
              <w:rPr>
                <w:rFonts w:ascii="Arial Narrow" w:eastAsia="Times New Roman" w:hAnsi="Arial Narrow"/>
                <w:b/>
                <w:color w:val="000000"/>
                <w:sz w:val="20"/>
              </w:rPr>
              <w:t>LINEA</w:t>
            </w:r>
          </w:p>
        </w:tc>
        <w:tc>
          <w:tcPr>
            <w:tcW w:w="2480" w:type="dxa"/>
            <w:gridSpan w:val="2"/>
            <w:tcBorders>
              <w:right w:val="single" w:sz="4" w:space="0" w:color="auto"/>
            </w:tcBorders>
            <w:shd w:val="clear" w:color="auto" w:fill="D9D9D9" w:themeFill="background1" w:themeFillShade="D9"/>
            <w:vAlign w:val="center"/>
            <w:hideMark/>
          </w:tcPr>
          <w:p w14:paraId="32DD99B2" w14:textId="77777777" w:rsidR="008923AD" w:rsidRPr="00D86871" w:rsidRDefault="008923AD"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Antes de postular había trabajado en empresa</w:t>
            </w:r>
          </w:p>
        </w:tc>
        <w:tc>
          <w:tcPr>
            <w:tcW w:w="2907" w:type="dxa"/>
            <w:gridSpan w:val="2"/>
            <w:tcBorders>
              <w:left w:val="single" w:sz="4" w:space="0" w:color="auto"/>
            </w:tcBorders>
            <w:shd w:val="clear" w:color="auto" w:fill="D9D9D9" w:themeFill="background1" w:themeFillShade="D9"/>
            <w:vAlign w:val="center"/>
            <w:hideMark/>
          </w:tcPr>
          <w:p w14:paraId="7A5E210B" w14:textId="77777777" w:rsidR="008923AD" w:rsidRPr="00D86871" w:rsidRDefault="008923AD"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Antes de postular trabajó en proyectos vinculados a empresas</w:t>
            </w:r>
          </w:p>
        </w:tc>
      </w:tr>
      <w:tr w:rsidR="000F0B3C" w:rsidRPr="000F0B3C" w14:paraId="70F9C0F4" w14:textId="77777777" w:rsidTr="00D86871">
        <w:trPr>
          <w:trHeight w:val="300"/>
        </w:trPr>
        <w:tc>
          <w:tcPr>
            <w:tcW w:w="1134" w:type="dxa"/>
            <w:shd w:val="clear" w:color="000000" w:fill="D9D9D9" w:themeFill="background1" w:themeFillShade="D9"/>
            <w:vAlign w:val="center"/>
          </w:tcPr>
          <w:p w14:paraId="6CB02C51" w14:textId="77777777" w:rsidR="000F0B3C" w:rsidRPr="00D86871" w:rsidRDefault="000F0B3C" w:rsidP="00D01C49">
            <w:pPr>
              <w:tabs>
                <w:tab w:val="center" w:pos="4252"/>
                <w:tab w:val="right" w:pos="8504"/>
              </w:tabs>
              <w:spacing w:after="0"/>
              <w:rPr>
                <w:rFonts w:ascii="Arial Narrow" w:eastAsia="Times New Roman" w:hAnsi="Arial Narrow"/>
                <w:color w:val="000000"/>
                <w:sz w:val="20"/>
              </w:rPr>
            </w:pPr>
          </w:p>
        </w:tc>
        <w:tc>
          <w:tcPr>
            <w:tcW w:w="1240" w:type="dxa"/>
            <w:shd w:val="clear" w:color="000000" w:fill="D9D9D9" w:themeFill="background1" w:themeFillShade="D9"/>
            <w:vAlign w:val="bottom"/>
          </w:tcPr>
          <w:p w14:paraId="3DA1021B" w14:textId="61311F31" w:rsidR="000F0B3C" w:rsidRPr="00D86871" w:rsidRDefault="000F0B3C" w:rsidP="00CF7683">
            <w:pPr>
              <w:keepNext/>
              <w:spacing w:before="440" w:after="0"/>
              <w:jc w:val="center"/>
              <w:outlineLvl w:val="6"/>
              <w:rPr>
                <w:rFonts w:ascii="Arial Narrow" w:eastAsia="Times New Roman" w:hAnsi="Arial Narrow"/>
                <w:color w:val="000000"/>
                <w:sz w:val="20"/>
              </w:rPr>
            </w:pPr>
            <w:r>
              <w:rPr>
                <w:rFonts w:ascii="Arial Narrow" w:hAnsi="Arial Narrow"/>
                <w:b/>
                <w:sz w:val="20"/>
              </w:rPr>
              <w:t>n</w:t>
            </w:r>
          </w:p>
        </w:tc>
        <w:tc>
          <w:tcPr>
            <w:tcW w:w="1240" w:type="dxa"/>
            <w:tcBorders>
              <w:right w:val="single" w:sz="4" w:space="0" w:color="auto"/>
            </w:tcBorders>
            <w:shd w:val="clear" w:color="000000" w:fill="D9D9D9" w:themeFill="background1" w:themeFillShade="D9"/>
            <w:vAlign w:val="bottom"/>
          </w:tcPr>
          <w:p w14:paraId="64DAA830" w14:textId="34868C51" w:rsidR="000F0B3C" w:rsidRPr="00D86871" w:rsidRDefault="000F0B3C" w:rsidP="00CF7683">
            <w:pPr>
              <w:keepNext/>
              <w:spacing w:before="440" w:after="0"/>
              <w:jc w:val="center"/>
              <w:outlineLvl w:val="6"/>
              <w:rPr>
                <w:rFonts w:ascii="Arial Narrow" w:eastAsia="Times New Roman" w:hAnsi="Arial Narrow"/>
                <w:color w:val="000000"/>
                <w:sz w:val="20"/>
              </w:rPr>
            </w:pPr>
            <w:r w:rsidRPr="006A6313">
              <w:rPr>
                <w:rFonts w:ascii="Arial Narrow" w:hAnsi="Arial Narrow"/>
                <w:b/>
                <w:sz w:val="20"/>
              </w:rPr>
              <w:t>%</w:t>
            </w:r>
          </w:p>
        </w:tc>
        <w:tc>
          <w:tcPr>
            <w:tcW w:w="1631" w:type="dxa"/>
            <w:tcBorders>
              <w:left w:val="single" w:sz="4" w:space="0" w:color="auto"/>
            </w:tcBorders>
            <w:shd w:val="clear" w:color="000000" w:fill="D9D9D9" w:themeFill="background1" w:themeFillShade="D9"/>
            <w:vAlign w:val="bottom"/>
          </w:tcPr>
          <w:p w14:paraId="3373263C" w14:textId="28C1E062" w:rsidR="000F0B3C" w:rsidRPr="00D86871" w:rsidRDefault="000F0B3C" w:rsidP="00CF7683">
            <w:pPr>
              <w:keepNext/>
              <w:spacing w:before="440" w:after="0"/>
              <w:jc w:val="center"/>
              <w:outlineLvl w:val="6"/>
              <w:rPr>
                <w:rFonts w:ascii="Arial Narrow" w:eastAsia="Times New Roman" w:hAnsi="Arial Narrow"/>
                <w:color w:val="000000"/>
                <w:sz w:val="20"/>
              </w:rPr>
            </w:pPr>
            <w:r>
              <w:rPr>
                <w:rFonts w:ascii="Arial Narrow" w:hAnsi="Arial Narrow"/>
                <w:b/>
                <w:sz w:val="20"/>
              </w:rPr>
              <w:t>n</w:t>
            </w:r>
          </w:p>
        </w:tc>
        <w:tc>
          <w:tcPr>
            <w:tcW w:w="1276" w:type="dxa"/>
            <w:shd w:val="clear" w:color="000000" w:fill="D9D9D9" w:themeFill="background1" w:themeFillShade="D9"/>
            <w:vAlign w:val="bottom"/>
          </w:tcPr>
          <w:p w14:paraId="638E9BBE" w14:textId="30C9EB17" w:rsidR="000F0B3C" w:rsidRPr="00D86871" w:rsidRDefault="000F0B3C" w:rsidP="00CF7683">
            <w:pPr>
              <w:keepNext/>
              <w:spacing w:before="440" w:after="0"/>
              <w:jc w:val="center"/>
              <w:outlineLvl w:val="6"/>
              <w:rPr>
                <w:rFonts w:ascii="Arial Narrow" w:eastAsia="Times New Roman" w:hAnsi="Arial Narrow"/>
                <w:color w:val="000000"/>
                <w:sz w:val="20"/>
              </w:rPr>
            </w:pPr>
            <w:r w:rsidRPr="006A6313">
              <w:rPr>
                <w:rFonts w:ascii="Arial Narrow" w:hAnsi="Arial Narrow"/>
                <w:b/>
                <w:sz w:val="20"/>
              </w:rPr>
              <w:t>%</w:t>
            </w:r>
          </w:p>
        </w:tc>
      </w:tr>
      <w:tr w:rsidR="008923AD" w:rsidRPr="000F0B3C" w14:paraId="7873A42F" w14:textId="77777777" w:rsidTr="00D86871">
        <w:trPr>
          <w:trHeight w:val="300"/>
        </w:trPr>
        <w:tc>
          <w:tcPr>
            <w:tcW w:w="1134" w:type="dxa"/>
            <w:tcBorders>
              <w:top w:val="single" w:sz="4" w:space="0" w:color="auto"/>
            </w:tcBorders>
            <w:shd w:val="clear" w:color="000000" w:fill="FFFFFF"/>
            <w:vAlign w:val="center"/>
            <w:hideMark/>
          </w:tcPr>
          <w:p w14:paraId="4E9FFE11" w14:textId="77777777" w:rsidR="008923AD" w:rsidRPr="00D86871" w:rsidRDefault="008923AD" w:rsidP="00D01C49">
            <w:pPr>
              <w:spacing w:after="0"/>
              <w:rPr>
                <w:rFonts w:ascii="Arial Narrow" w:eastAsia="Times New Roman" w:hAnsi="Arial Narrow"/>
                <w:color w:val="000000"/>
                <w:sz w:val="20"/>
              </w:rPr>
            </w:pPr>
            <w:r w:rsidRPr="00D86871">
              <w:rPr>
                <w:rFonts w:ascii="Arial Narrow" w:eastAsia="Times New Roman" w:hAnsi="Arial Narrow"/>
                <w:color w:val="000000"/>
                <w:sz w:val="20"/>
              </w:rPr>
              <w:t>ISP</w:t>
            </w:r>
          </w:p>
        </w:tc>
        <w:tc>
          <w:tcPr>
            <w:tcW w:w="1240" w:type="dxa"/>
            <w:tcBorders>
              <w:top w:val="single" w:sz="4" w:space="0" w:color="auto"/>
            </w:tcBorders>
            <w:shd w:val="clear" w:color="000000" w:fill="FFFFFF"/>
            <w:vAlign w:val="center"/>
            <w:hideMark/>
          </w:tcPr>
          <w:p w14:paraId="6AE2BC1F"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21</w:t>
            </w:r>
          </w:p>
        </w:tc>
        <w:tc>
          <w:tcPr>
            <w:tcW w:w="1240" w:type="dxa"/>
            <w:tcBorders>
              <w:top w:val="single" w:sz="4" w:space="0" w:color="auto"/>
              <w:right w:val="single" w:sz="4" w:space="0" w:color="auto"/>
            </w:tcBorders>
            <w:shd w:val="clear" w:color="000000" w:fill="FFFFFF"/>
            <w:vAlign w:val="center"/>
            <w:hideMark/>
          </w:tcPr>
          <w:p w14:paraId="1757EB53" w14:textId="23B598CB"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70</w:t>
            </w:r>
            <w:r w:rsidR="00CF7683" w:rsidRPr="00D86871">
              <w:rPr>
                <w:rFonts w:ascii="Arial Narrow" w:eastAsia="Times New Roman" w:hAnsi="Arial Narrow"/>
                <w:color w:val="000000"/>
                <w:sz w:val="20"/>
              </w:rPr>
              <w:t>,0</w:t>
            </w:r>
            <w:r w:rsidRPr="00D86871">
              <w:rPr>
                <w:rFonts w:ascii="Arial Narrow" w:eastAsia="Times New Roman" w:hAnsi="Arial Narrow"/>
                <w:color w:val="000000"/>
                <w:sz w:val="20"/>
              </w:rPr>
              <w:t>%</w:t>
            </w:r>
          </w:p>
        </w:tc>
        <w:tc>
          <w:tcPr>
            <w:tcW w:w="1631" w:type="dxa"/>
            <w:tcBorders>
              <w:top w:val="single" w:sz="4" w:space="0" w:color="auto"/>
              <w:left w:val="single" w:sz="4" w:space="0" w:color="auto"/>
            </w:tcBorders>
            <w:shd w:val="clear" w:color="000000" w:fill="FFFFFF"/>
            <w:vAlign w:val="center"/>
            <w:hideMark/>
          </w:tcPr>
          <w:p w14:paraId="22EB7E96"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9</w:t>
            </w:r>
          </w:p>
        </w:tc>
        <w:tc>
          <w:tcPr>
            <w:tcW w:w="1276" w:type="dxa"/>
            <w:tcBorders>
              <w:top w:val="single" w:sz="4" w:space="0" w:color="auto"/>
            </w:tcBorders>
            <w:shd w:val="clear" w:color="000000" w:fill="FFFFFF"/>
            <w:vAlign w:val="center"/>
            <w:hideMark/>
          </w:tcPr>
          <w:p w14:paraId="3F63F325" w14:textId="63F7CDF0"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30</w:t>
            </w:r>
            <w:r w:rsidR="00CF7683" w:rsidRPr="00D86871">
              <w:rPr>
                <w:rFonts w:ascii="Arial Narrow" w:eastAsia="Times New Roman" w:hAnsi="Arial Narrow"/>
                <w:color w:val="000000"/>
                <w:sz w:val="20"/>
              </w:rPr>
              <w:t>,0</w:t>
            </w:r>
            <w:r w:rsidRPr="00D86871">
              <w:rPr>
                <w:rFonts w:ascii="Arial Narrow" w:eastAsia="Times New Roman" w:hAnsi="Arial Narrow"/>
                <w:color w:val="000000"/>
                <w:sz w:val="20"/>
              </w:rPr>
              <w:t>%</w:t>
            </w:r>
          </w:p>
        </w:tc>
      </w:tr>
      <w:tr w:rsidR="008923AD" w:rsidRPr="000F0B3C" w14:paraId="6D01F955" w14:textId="77777777" w:rsidTr="00D86871">
        <w:trPr>
          <w:cantSplit/>
          <w:trHeight w:val="300"/>
        </w:trPr>
        <w:tc>
          <w:tcPr>
            <w:tcW w:w="1134" w:type="dxa"/>
            <w:shd w:val="clear" w:color="000000" w:fill="FFFFFF"/>
            <w:vAlign w:val="center"/>
            <w:hideMark/>
          </w:tcPr>
          <w:p w14:paraId="076EA5CD" w14:textId="77777777" w:rsidR="008923AD" w:rsidRPr="00D86871" w:rsidRDefault="008923AD" w:rsidP="00D01C49">
            <w:pPr>
              <w:spacing w:after="0"/>
              <w:rPr>
                <w:rFonts w:ascii="Arial Narrow" w:eastAsia="Times New Roman" w:hAnsi="Arial Narrow"/>
                <w:color w:val="000000"/>
                <w:sz w:val="20"/>
              </w:rPr>
            </w:pPr>
            <w:r w:rsidRPr="00D86871">
              <w:rPr>
                <w:rFonts w:ascii="Arial Narrow" w:eastAsia="Times New Roman" w:hAnsi="Arial Narrow"/>
                <w:color w:val="000000"/>
                <w:sz w:val="20"/>
              </w:rPr>
              <w:t>TESIS</w:t>
            </w:r>
          </w:p>
        </w:tc>
        <w:tc>
          <w:tcPr>
            <w:tcW w:w="1240" w:type="dxa"/>
            <w:shd w:val="clear" w:color="000000" w:fill="FFFFFF"/>
            <w:vAlign w:val="center"/>
            <w:hideMark/>
          </w:tcPr>
          <w:p w14:paraId="3ADB4D5D"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9</w:t>
            </w:r>
          </w:p>
        </w:tc>
        <w:tc>
          <w:tcPr>
            <w:tcW w:w="1240" w:type="dxa"/>
            <w:tcBorders>
              <w:right w:val="single" w:sz="4" w:space="0" w:color="auto"/>
            </w:tcBorders>
            <w:shd w:val="clear" w:color="000000" w:fill="FFFFFF"/>
            <w:vAlign w:val="center"/>
            <w:hideMark/>
          </w:tcPr>
          <w:p w14:paraId="0A33C2DA"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64,3%</w:t>
            </w:r>
          </w:p>
        </w:tc>
        <w:tc>
          <w:tcPr>
            <w:tcW w:w="1631" w:type="dxa"/>
            <w:tcBorders>
              <w:left w:val="single" w:sz="4" w:space="0" w:color="auto"/>
            </w:tcBorders>
            <w:shd w:val="clear" w:color="000000" w:fill="FFFFFF"/>
            <w:vAlign w:val="center"/>
            <w:hideMark/>
          </w:tcPr>
          <w:p w14:paraId="7EC6E568"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5</w:t>
            </w:r>
          </w:p>
        </w:tc>
        <w:tc>
          <w:tcPr>
            <w:tcW w:w="1276" w:type="dxa"/>
            <w:shd w:val="clear" w:color="000000" w:fill="FFFFFF"/>
            <w:vAlign w:val="center"/>
            <w:hideMark/>
          </w:tcPr>
          <w:p w14:paraId="2F5BBA2C"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35,7%</w:t>
            </w:r>
          </w:p>
        </w:tc>
      </w:tr>
      <w:tr w:rsidR="008923AD" w:rsidRPr="000F0B3C" w14:paraId="55F4C12B" w14:textId="77777777" w:rsidTr="00D86871">
        <w:trPr>
          <w:cantSplit/>
          <w:trHeight w:val="300"/>
        </w:trPr>
        <w:tc>
          <w:tcPr>
            <w:tcW w:w="1134" w:type="dxa"/>
            <w:tcBorders>
              <w:bottom w:val="single" w:sz="4" w:space="0" w:color="auto"/>
            </w:tcBorders>
            <w:shd w:val="clear" w:color="000000" w:fill="FFFFFF"/>
            <w:vAlign w:val="center"/>
            <w:hideMark/>
          </w:tcPr>
          <w:p w14:paraId="7FC7196D" w14:textId="7EEF3E84" w:rsidR="008923AD" w:rsidRPr="00D86871" w:rsidRDefault="008923AD" w:rsidP="00D01C49">
            <w:pPr>
              <w:spacing w:after="0"/>
              <w:rPr>
                <w:rFonts w:ascii="Arial Narrow" w:eastAsia="Times New Roman" w:hAnsi="Arial Narrow"/>
                <w:color w:val="000000"/>
                <w:sz w:val="20"/>
              </w:rPr>
            </w:pPr>
            <w:r w:rsidRPr="00D86871">
              <w:rPr>
                <w:rFonts w:ascii="Arial Narrow" w:eastAsia="Times New Roman" w:hAnsi="Arial Narrow"/>
                <w:color w:val="000000"/>
                <w:sz w:val="20"/>
              </w:rPr>
              <w:t>CH</w:t>
            </w:r>
            <w:r w:rsidR="005135A3" w:rsidRPr="00D86871">
              <w:rPr>
                <w:rFonts w:ascii="Arial Narrow" w:eastAsia="Times New Roman" w:hAnsi="Arial Narrow"/>
                <w:color w:val="000000"/>
                <w:sz w:val="20"/>
              </w:rPr>
              <w:t>I</w:t>
            </w:r>
          </w:p>
        </w:tc>
        <w:tc>
          <w:tcPr>
            <w:tcW w:w="1240" w:type="dxa"/>
            <w:tcBorders>
              <w:bottom w:val="single" w:sz="4" w:space="0" w:color="auto"/>
            </w:tcBorders>
            <w:shd w:val="clear" w:color="000000" w:fill="FFFFFF"/>
            <w:vAlign w:val="center"/>
            <w:hideMark/>
          </w:tcPr>
          <w:p w14:paraId="14276C00"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16</w:t>
            </w:r>
          </w:p>
        </w:tc>
        <w:tc>
          <w:tcPr>
            <w:tcW w:w="1240" w:type="dxa"/>
            <w:tcBorders>
              <w:bottom w:val="single" w:sz="4" w:space="0" w:color="auto"/>
              <w:right w:val="single" w:sz="4" w:space="0" w:color="auto"/>
            </w:tcBorders>
            <w:shd w:val="clear" w:color="000000" w:fill="FFFFFF"/>
            <w:vAlign w:val="center"/>
            <w:hideMark/>
          </w:tcPr>
          <w:p w14:paraId="47670A26"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88,9%</w:t>
            </w:r>
          </w:p>
        </w:tc>
        <w:tc>
          <w:tcPr>
            <w:tcW w:w="1631" w:type="dxa"/>
            <w:tcBorders>
              <w:left w:val="single" w:sz="4" w:space="0" w:color="auto"/>
              <w:bottom w:val="single" w:sz="4" w:space="0" w:color="auto"/>
            </w:tcBorders>
            <w:shd w:val="clear" w:color="000000" w:fill="FFFFFF"/>
            <w:vAlign w:val="center"/>
            <w:hideMark/>
          </w:tcPr>
          <w:p w14:paraId="56FD3EF3"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2</w:t>
            </w:r>
          </w:p>
        </w:tc>
        <w:tc>
          <w:tcPr>
            <w:tcW w:w="1276" w:type="dxa"/>
            <w:tcBorders>
              <w:bottom w:val="single" w:sz="4" w:space="0" w:color="auto"/>
            </w:tcBorders>
            <w:shd w:val="clear" w:color="000000" w:fill="FFFFFF"/>
            <w:vAlign w:val="center"/>
            <w:hideMark/>
          </w:tcPr>
          <w:p w14:paraId="4C64E6BD" w14:textId="77777777" w:rsidR="008923AD" w:rsidRPr="00D86871" w:rsidRDefault="008923AD"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11,1%</w:t>
            </w:r>
          </w:p>
        </w:tc>
      </w:tr>
      <w:tr w:rsidR="008923AD" w:rsidRPr="000F0B3C" w14:paraId="053E7663" w14:textId="77777777" w:rsidTr="00D86871">
        <w:trPr>
          <w:trHeight w:val="300"/>
        </w:trPr>
        <w:tc>
          <w:tcPr>
            <w:tcW w:w="1134" w:type="dxa"/>
            <w:tcBorders>
              <w:top w:val="single" w:sz="4" w:space="0" w:color="auto"/>
            </w:tcBorders>
            <w:shd w:val="clear" w:color="000000" w:fill="FFFFFF"/>
            <w:vAlign w:val="center"/>
            <w:hideMark/>
          </w:tcPr>
          <w:p w14:paraId="29A366AA" w14:textId="77777777" w:rsidR="008923AD" w:rsidRPr="00D86871" w:rsidRDefault="008923AD" w:rsidP="00D01C49">
            <w:pPr>
              <w:spacing w:after="0"/>
              <w:rPr>
                <w:rFonts w:ascii="Arial Narrow" w:eastAsia="Times New Roman" w:hAnsi="Arial Narrow"/>
                <w:b/>
                <w:color w:val="000000"/>
                <w:sz w:val="20"/>
              </w:rPr>
            </w:pPr>
            <w:r w:rsidRPr="00D86871">
              <w:rPr>
                <w:rFonts w:ascii="Arial Narrow" w:eastAsia="Times New Roman" w:hAnsi="Arial Narrow"/>
                <w:b/>
                <w:color w:val="000000"/>
                <w:sz w:val="20"/>
              </w:rPr>
              <w:t> Total</w:t>
            </w:r>
          </w:p>
        </w:tc>
        <w:tc>
          <w:tcPr>
            <w:tcW w:w="1240" w:type="dxa"/>
            <w:tcBorders>
              <w:top w:val="single" w:sz="4" w:space="0" w:color="auto"/>
            </w:tcBorders>
            <w:shd w:val="clear" w:color="000000" w:fill="FFFFFF"/>
            <w:vAlign w:val="center"/>
            <w:hideMark/>
          </w:tcPr>
          <w:p w14:paraId="7CA64BA4" w14:textId="77777777" w:rsidR="008923AD" w:rsidRPr="00D86871" w:rsidRDefault="008923AD"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46</w:t>
            </w:r>
          </w:p>
        </w:tc>
        <w:tc>
          <w:tcPr>
            <w:tcW w:w="1240" w:type="dxa"/>
            <w:tcBorders>
              <w:top w:val="single" w:sz="4" w:space="0" w:color="auto"/>
              <w:right w:val="single" w:sz="4" w:space="0" w:color="auto"/>
            </w:tcBorders>
            <w:shd w:val="clear" w:color="000000" w:fill="FFFFFF"/>
            <w:vAlign w:val="center"/>
            <w:hideMark/>
          </w:tcPr>
          <w:p w14:paraId="12B0C226" w14:textId="77777777" w:rsidR="008923AD" w:rsidRPr="00D86871" w:rsidRDefault="008923AD"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74,2%</w:t>
            </w:r>
          </w:p>
        </w:tc>
        <w:tc>
          <w:tcPr>
            <w:tcW w:w="1631" w:type="dxa"/>
            <w:tcBorders>
              <w:top w:val="single" w:sz="4" w:space="0" w:color="auto"/>
              <w:left w:val="single" w:sz="4" w:space="0" w:color="auto"/>
            </w:tcBorders>
            <w:shd w:val="clear" w:color="000000" w:fill="FFFFFF"/>
            <w:vAlign w:val="center"/>
            <w:hideMark/>
          </w:tcPr>
          <w:p w14:paraId="2214F11E" w14:textId="77777777" w:rsidR="008923AD" w:rsidRPr="00D86871" w:rsidRDefault="008923AD"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16</w:t>
            </w:r>
          </w:p>
        </w:tc>
        <w:tc>
          <w:tcPr>
            <w:tcW w:w="1276" w:type="dxa"/>
            <w:tcBorders>
              <w:top w:val="single" w:sz="4" w:space="0" w:color="auto"/>
            </w:tcBorders>
            <w:shd w:val="clear" w:color="000000" w:fill="FFFFFF"/>
            <w:vAlign w:val="center"/>
            <w:hideMark/>
          </w:tcPr>
          <w:p w14:paraId="1872C00D" w14:textId="77777777" w:rsidR="008923AD" w:rsidRPr="00D86871" w:rsidRDefault="008923AD"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25,8%</w:t>
            </w:r>
          </w:p>
        </w:tc>
      </w:tr>
    </w:tbl>
    <w:p w14:paraId="4FBCCA4D" w14:textId="77777777" w:rsidR="008923AD" w:rsidRDefault="008923AD" w:rsidP="008923AD">
      <w:pPr>
        <w:rPr>
          <w:lang w:val="es-CL"/>
        </w:rPr>
      </w:pPr>
      <w:r w:rsidRPr="009660DD">
        <w:lastRenderedPageBreak/>
        <w:t>De l</w:t>
      </w:r>
      <w:r>
        <w:t xml:space="preserve">os 62 investigadores que cuentan con experiencia previa vinculada al sector productivo, </w:t>
      </w:r>
      <w:r w:rsidRPr="009660DD">
        <w:t>74,2% había trabajado</w:t>
      </w:r>
      <w:r>
        <w:t xml:space="preserve"> antes en una empresa y </w:t>
      </w:r>
      <w:r w:rsidRPr="009660DD">
        <w:t>25,8% en proyectos vinculados</w:t>
      </w:r>
      <w:r>
        <w:t xml:space="preserve"> a dicho sector (no necesariamente en una empresa). En las entrevistas realizadas, muchos de los investigadores señalan que el vínculo con el sector productivo se habría dado durante el programa de doctorado. En este contexto, el</w:t>
      </w:r>
      <w:r>
        <w:rPr>
          <w:lang w:val="es-CL"/>
        </w:rPr>
        <w:t xml:space="preserve"> contacto con las empresas comienza como contraparte de proyectos con empresas, o también desarrollando roles de asesor o consultor</w:t>
      </w:r>
      <w:r w:rsidRPr="00961B3A">
        <w:rPr>
          <w:lang w:val="es-CL"/>
        </w:rPr>
        <w:t xml:space="preserve"> </w:t>
      </w:r>
      <w:r>
        <w:rPr>
          <w:lang w:val="es-CL"/>
        </w:rPr>
        <w:t>independiente (por ejemplo, proyectos Fondef e I+D Aplicada de Corfo).</w:t>
      </w:r>
    </w:p>
    <w:p w14:paraId="42F9FB0A" w14:textId="3B3E508E" w:rsidR="008923AD" w:rsidRPr="00D86871" w:rsidRDefault="008923AD" w:rsidP="00D86871">
      <w:pPr>
        <w:spacing w:before="240"/>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62</w:t>
      </w:r>
      <w:r w:rsidRPr="00D86871">
        <w:rPr>
          <w:rFonts w:ascii="Arial Narrow" w:hAnsi="Arial Narrow"/>
          <w:b/>
          <w:bCs/>
          <w:sz w:val="20"/>
        </w:rPr>
        <w:fldChar w:fldCharType="end"/>
      </w:r>
      <w:r w:rsidRPr="00D86871">
        <w:rPr>
          <w:rFonts w:ascii="Arial Narrow" w:hAnsi="Arial Narrow" w:cs="Arial"/>
          <w:b/>
          <w:sz w:val="20"/>
          <w:lang w:val="es-CL"/>
        </w:rPr>
        <w:t>.</w:t>
      </w:r>
      <w:r w:rsidRPr="00D86871">
        <w:rPr>
          <w:rFonts w:asciiTheme="minorHAnsi" w:hAnsiTheme="minorHAnsi"/>
          <w:sz w:val="20"/>
        </w:rPr>
        <w:t xml:space="preserve"> </w:t>
      </w:r>
      <w:r w:rsidRPr="00D86871">
        <w:rPr>
          <w:rFonts w:ascii="Arial Narrow" w:hAnsi="Arial Narrow" w:cs="Arial"/>
          <w:b/>
          <w:sz w:val="20"/>
          <w:lang w:val="es-CL"/>
        </w:rPr>
        <w:t>Sector donde trabajaba antes de postular al programa, según línea</w:t>
      </w:r>
    </w:p>
    <w:tbl>
      <w:tblPr>
        <w:tblW w:w="6663" w:type="dxa"/>
        <w:tblInd w:w="70" w:type="dxa"/>
        <w:tblLayout w:type="fixed"/>
        <w:tblCellMar>
          <w:left w:w="70" w:type="dxa"/>
          <w:right w:w="70" w:type="dxa"/>
        </w:tblCellMar>
        <w:tblLook w:val="04A0" w:firstRow="1" w:lastRow="0" w:firstColumn="1" w:lastColumn="0" w:noHBand="0" w:noVBand="1"/>
      </w:tblPr>
      <w:tblGrid>
        <w:gridCol w:w="1985"/>
        <w:gridCol w:w="1134"/>
        <w:gridCol w:w="992"/>
        <w:gridCol w:w="992"/>
        <w:gridCol w:w="1560"/>
      </w:tblGrid>
      <w:tr w:rsidR="008923AD" w:rsidRPr="000F0B3C" w14:paraId="23A0F6D5" w14:textId="77777777" w:rsidTr="00D86871">
        <w:trPr>
          <w:trHeight w:val="300"/>
        </w:trPr>
        <w:tc>
          <w:tcPr>
            <w:tcW w:w="1985" w:type="dxa"/>
            <w:vMerge w:val="restart"/>
            <w:tcBorders>
              <w:right w:val="single" w:sz="4" w:space="0" w:color="auto"/>
            </w:tcBorders>
            <w:shd w:val="clear" w:color="auto" w:fill="D9D9D9" w:themeFill="background1" w:themeFillShade="D9"/>
            <w:noWrap/>
            <w:vAlign w:val="center"/>
            <w:hideMark/>
          </w:tcPr>
          <w:p w14:paraId="0B207A04" w14:textId="77777777" w:rsidR="008923AD" w:rsidRPr="00D86871" w:rsidRDefault="008923AD" w:rsidP="00D86871">
            <w:pPr>
              <w:spacing w:before="20" w:after="20"/>
              <w:rPr>
                <w:rFonts w:ascii="Arial Narrow" w:eastAsia="Times New Roman" w:hAnsi="Arial Narrow"/>
                <w:b/>
                <w:color w:val="000000"/>
                <w:sz w:val="20"/>
              </w:rPr>
            </w:pPr>
            <w:r w:rsidRPr="00D86871">
              <w:rPr>
                <w:rFonts w:ascii="Arial Narrow" w:eastAsia="Times New Roman" w:hAnsi="Arial Narrow"/>
                <w:b/>
                <w:color w:val="000000"/>
                <w:sz w:val="20"/>
              </w:rPr>
              <w:t>SECTOR</w:t>
            </w:r>
          </w:p>
        </w:tc>
        <w:tc>
          <w:tcPr>
            <w:tcW w:w="3118" w:type="dxa"/>
            <w:gridSpan w:val="3"/>
            <w:tcBorders>
              <w:left w:val="single" w:sz="4" w:space="0" w:color="auto"/>
              <w:right w:val="single" w:sz="4" w:space="0" w:color="auto"/>
            </w:tcBorders>
            <w:shd w:val="clear" w:color="auto" w:fill="D9D9D9" w:themeFill="background1" w:themeFillShade="D9"/>
            <w:noWrap/>
            <w:vAlign w:val="bottom"/>
            <w:hideMark/>
          </w:tcPr>
          <w:p w14:paraId="77F59496"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LINEA</w:t>
            </w:r>
          </w:p>
        </w:tc>
        <w:tc>
          <w:tcPr>
            <w:tcW w:w="1560" w:type="dxa"/>
            <w:tcBorders>
              <w:left w:val="single" w:sz="4" w:space="0" w:color="auto"/>
            </w:tcBorders>
            <w:shd w:val="clear" w:color="auto" w:fill="D9D9D9" w:themeFill="background1" w:themeFillShade="D9"/>
            <w:noWrap/>
            <w:vAlign w:val="bottom"/>
            <w:hideMark/>
          </w:tcPr>
          <w:p w14:paraId="235233FB"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TOTAL</w:t>
            </w:r>
          </w:p>
        </w:tc>
      </w:tr>
      <w:tr w:rsidR="008923AD" w:rsidRPr="000F0B3C" w14:paraId="7FD96218" w14:textId="77777777" w:rsidTr="00D86871">
        <w:trPr>
          <w:trHeight w:val="300"/>
        </w:trPr>
        <w:tc>
          <w:tcPr>
            <w:tcW w:w="1985" w:type="dxa"/>
            <w:vMerge/>
            <w:tcBorders>
              <w:bottom w:val="single" w:sz="4" w:space="0" w:color="auto"/>
              <w:right w:val="single" w:sz="4" w:space="0" w:color="auto"/>
            </w:tcBorders>
            <w:shd w:val="clear" w:color="auto" w:fill="D9D9D9" w:themeFill="background1" w:themeFillShade="D9"/>
            <w:noWrap/>
            <w:vAlign w:val="bottom"/>
            <w:hideMark/>
          </w:tcPr>
          <w:p w14:paraId="712A0A44" w14:textId="77777777" w:rsidR="008923AD" w:rsidRPr="00D86871" w:rsidRDefault="008923AD" w:rsidP="00D86871">
            <w:pPr>
              <w:spacing w:before="20" w:after="20"/>
              <w:rPr>
                <w:rFonts w:ascii="Arial Narrow" w:eastAsia="Times New Roman" w:hAnsi="Arial Narrow"/>
                <w:b/>
                <w:color w:val="000000"/>
                <w:sz w:val="20"/>
              </w:rPr>
            </w:pPr>
          </w:p>
        </w:tc>
        <w:tc>
          <w:tcPr>
            <w:tcW w:w="1134" w:type="dxa"/>
            <w:tcBorders>
              <w:left w:val="single" w:sz="4" w:space="0" w:color="auto"/>
              <w:bottom w:val="single" w:sz="4" w:space="0" w:color="auto"/>
            </w:tcBorders>
            <w:shd w:val="clear" w:color="auto" w:fill="D9D9D9" w:themeFill="background1" w:themeFillShade="D9"/>
            <w:noWrap/>
            <w:vAlign w:val="bottom"/>
            <w:hideMark/>
          </w:tcPr>
          <w:p w14:paraId="74D8B814"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ISP</w:t>
            </w:r>
          </w:p>
        </w:tc>
        <w:tc>
          <w:tcPr>
            <w:tcW w:w="992" w:type="dxa"/>
            <w:tcBorders>
              <w:bottom w:val="single" w:sz="4" w:space="0" w:color="auto"/>
            </w:tcBorders>
            <w:shd w:val="clear" w:color="auto" w:fill="D9D9D9" w:themeFill="background1" w:themeFillShade="D9"/>
            <w:noWrap/>
            <w:vAlign w:val="bottom"/>
            <w:hideMark/>
          </w:tcPr>
          <w:p w14:paraId="391ACE54"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TESIS</w:t>
            </w:r>
          </w:p>
        </w:tc>
        <w:tc>
          <w:tcPr>
            <w:tcW w:w="992" w:type="dxa"/>
            <w:tcBorders>
              <w:bottom w:val="single" w:sz="4" w:space="0" w:color="auto"/>
              <w:right w:val="single" w:sz="4" w:space="0" w:color="auto"/>
            </w:tcBorders>
            <w:shd w:val="clear" w:color="auto" w:fill="D9D9D9" w:themeFill="background1" w:themeFillShade="D9"/>
            <w:noWrap/>
            <w:vAlign w:val="bottom"/>
            <w:hideMark/>
          </w:tcPr>
          <w:p w14:paraId="546A381E" w14:textId="60A52223"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CH</w:t>
            </w:r>
            <w:r w:rsidR="005135A3" w:rsidRPr="00D86871">
              <w:rPr>
                <w:rFonts w:ascii="Arial Narrow" w:eastAsia="Times New Roman" w:hAnsi="Arial Narrow"/>
                <w:b/>
                <w:color w:val="000000"/>
                <w:sz w:val="20"/>
              </w:rPr>
              <w:t>I</w:t>
            </w:r>
          </w:p>
        </w:tc>
        <w:tc>
          <w:tcPr>
            <w:tcW w:w="1560" w:type="dxa"/>
            <w:tcBorders>
              <w:left w:val="single" w:sz="4" w:space="0" w:color="auto"/>
              <w:bottom w:val="single" w:sz="4" w:space="0" w:color="auto"/>
            </w:tcBorders>
            <w:shd w:val="clear" w:color="auto" w:fill="D9D9D9" w:themeFill="background1" w:themeFillShade="D9"/>
            <w:noWrap/>
            <w:vAlign w:val="bottom"/>
            <w:hideMark/>
          </w:tcPr>
          <w:p w14:paraId="09F7BB4E" w14:textId="34A44FA6"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r>
      <w:tr w:rsidR="008923AD" w:rsidRPr="000F0B3C" w14:paraId="232FECCF" w14:textId="77777777" w:rsidTr="00D86871">
        <w:trPr>
          <w:trHeight w:val="300"/>
        </w:trPr>
        <w:tc>
          <w:tcPr>
            <w:tcW w:w="1985" w:type="dxa"/>
            <w:tcBorders>
              <w:top w:val="single" w:sz="4" w:space="0" w:color="auto"/>
              <w:right w:val="single" w:sz="4" w:space="0" w:color="auto"/>
            </w:tcBorders>
            <w:shd w:val="clear" w:color="auto" w:fill="auto"/>
            <w:noWrap/>
            <w:vAlign w:val="bottom"/>
            <w:hideMark/>
          </w:tcPr>
          <w:p w14:paraId="51952CDA" w14:textId="77777777" w:rsidR="008923AD" w:rsidRPr="00D86871" w:rsidRDefault="008923AD" w:rsidP="00D86871">
            <w:pPr>
              <w:spacing w:before="20" w:after="20"/>
              <w:rPr>
                <w:rFonts w:ascii="Arial Narrow" w:eastAsia="Times New Roman" w:hAnsi="Arial Narrow"/>
                <w:color w:val="000000"/>
                <w:sz w:val="20"/>
              </w:rPr>
            </w:pPr>
            <w:r w:rsidRPr="00D86871">
              <w:rPr>
                <w:rFonts w:ascii="Arial Narrow" w:eastAsia="Times New Roman" w:hAnsi="Arial Narrow"/>
                <w:color w:val="000000"/>
                <w:sz w:val="20"/>
              </w:rPr>
              <w:t>Estado</w:t>
            </w:r>
          </w:p>
        </w:tc>
        <w:tc>
          <w:tcPr>
            <w:tcW w:w="1134" w:type="dxa"/>
            <w:tcBorders>
              <w:top w:val="single" w:sz="4" w:space="0" w:color="auto"/>
              <w:left w:val="single" w:sz="4" w:space="0" w:color="auto"/>
            </w:tcBorders>
            <w:shd w:val="clear" w:color="auto" w:fill="auto"/>
            <w:noWrap/>
            <w:vAlign w:val="bottom"/>
            <w:hideMark/>
          </w:tcPr>
          <w:p w14:paraId="62E68408"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2,3%</w:t>
            </w:r>
          </w:p>
        </w:tc>
        <w:tc>
          <w:tcPr>
            <w:tcW w:w="992" w:type="dxa"/>
            <w:tcBorders>
              <w:top w:val="single" w:sz="4" w:space="0" w:color="auto"/>
            </w:tcBorders>
            <w:shd w:val="clear" w:color="auto" w:fill="auto"/>
            <w:noWrap/>
            <w:vAlign w:val="bottom"/>
            <w:hideMark/>
          </w:tcPr>
          <w:p w14:paraId="406402C5"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6,3%</w:t>
            </w:r>
          </w:p>
        </w:tc>
        <w:tc>
          <w:tcPr>
            <w:tcW w:w="992" w:type="dxa"/>
            <w:tcBorders>
              <w:top w:val="single" w:sz="4" w:space="0" w:color="auto"/>
              <w:right w:val="single" w:sz="4" w:space="0" w:color="auto"/>
            </w:tcBorders>
            <w:shd w:val="clear" w:color="auto" w:fill="auto"/>
            <w:noWrap/>
            <w:vAlign w:val="bottom"/>
            <w:hideMark/>
          </w:tcPr>
          <w:p w14:paraId="57CB0D91"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c>
          <w:tcPr>
            <w:tcW w:w="1560" w:type="dxa"/>
            <w:tcBorders>
              <w:top w:val="single" w:sz="4" w:space="0" w:color="auto"/>
              <w:left w:val="single" w:sz="4" w:space="0" w:color="auto"/>
            </w:tcBorders>
            <w:shd w:val="clear" w:color="auto" w:fill="auto"/>
            <w:noWrap/>
            <w:vAlign w:val="bottom"/>
            <w:hideMark/>
          </w:tcPr>
          <w:p w14:paraId="23D450E3"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2,7%</w:t>
            </w:r>
          </w:p>
        </w:tc>
      </w:tr>
      <w:tr w:rsidR="008923AD" w:rsidRPr="000F0B3C" w14:paraId="054198EE" w14:textId="77777777" w:rsidTr="00D86871">
        <w:trPr>
          <w:trHeight w:val="300"/>
        </w:trPr>
        <w:tc>
          <w:tcPr>
            <w:tcW w:w="1985" w:type="dxa"/>
            <w:tcBorders>
              <w:right w:val="single" w:sz="4" w:space="0" w:color="auto"/>
            </w:tcBorders>
            <w:shd w:val="clear" w:color="auto" w:fill="auto"/>
            <w:noWrap/>
            <w:vAlign w:val="bottom"/>
            <w:hideMark/>
          </w:tcPr>
          <w:p w14:paraId="009C7A99" w14:textId="77777777" w:rsidR="008923AD" w:rsidRPr="00D86871" w:rsidRDefault="008923AD" w:rsidP="00D86871">
            <w:pPr>
              <w:spacing w:before="20" w:after="20"/>
              <w:rPr>
                <w:rFonts w:ascii="Arial Narrow" w:eastAsia="Times New Roman" w:hAnsi="Arial Narrow"/>
                <w:color w:val="000000"/>
                <w:sz w:val="20"/>
              </w:rPr>
            </w:pPr>
            <w:r w:rsidRPr="00D86871">
              <w:rPr>
                <w:rFonts w:ascii="Arial Narrow" w:eastAsia="Times New Roman" w:hAnsi="Arial Narrow"/>
                <w:color w:val="000000"/>
                <w:sz w:val="20"/>
              </w:rPr>
              <w:t>Universidad</w:t>
            </w:r>
          </w:p>
        </w:tc>
        <w:tc>
          <w:tcPr>
            <w:tcW w:w="1134" w:type="dxa"/>
            <w:tcBorders>
              <w:left w:val="single" w:sz="4" w:space="0" w:color="auto"/>
            </w:tcBorders>
            <w:shd w:val="clear" w:color="auto" w:fill="auto"/>
            <w:noWrap/>
            <w:vAlign w:val="bottom"/>
            <w:hideMark/>
          </w:tcPr>
          <w:p w14:paraId="0E17F84E"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40,9%</w:t>
            </w:r>
          </w:p>
        </w:tc>
        <w:tc>
          <w:tcPr>
            <w:tcW w:w="992" w:type="dxa"/>
            <w:shd w:val="clear" w:color="auto" w:fill="auto"/>
            <w:noWrap/>
            <w:vAlign w:val="bottom"/>
            <w:hideMark/>
          </w:tcPr>
          <w:p w14:paraId="489D8F12"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31,3%</w:t>
            </w:r>
          </w:p>
        </w:tc>
        <w:tc>
          <w:tcPr>
            <w:tcW w:w="992" w:type="dxa"/>
            <w:tcBorders>
              <w:right w:val="single" w:sz="4" w:space="0" w:color="auto"/>
            </w:tcBorders>
            <w:shd w:val="clear" w:color="auto" w:fill="auto"/>
            <w:noWrap/>
            <w:vAlign w:val="bottom"/>
            <w:hideMark/>
          </w:tcPr>
          <w:p w14:paraId="5F86767F"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20,0%</w:t>
            </w:r>
          </w:p>
        </w:tc>
        <w:tc>
          <w:tcPr>
            <w:tcW w:w="1560" w:type="dxa"/>
            <w:tcBorders>
              <w:left w:val="single" w:sz="4" w:space="0" w:color="auto"/>
            </w:tcBorders>
            <w:shd w:val="clear" w:color="auto" w:fill="auto"/>
            <w:noWrap/>
            <w:vAlign w:val="bottom"/>
            <w:hideMark/>
          </w:tcPr>
          <w:p w14:paraId="447CDD46"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34,7%</w:t>
            </w:r>
          </w:p>
        </w:tc>
      </w:tr>
      <w:tr w:rsidR="008923AD" w:rsidRPr="000F0B3C" w14:paraId="235B2FD9" w14:textId="77777777" w:rsidTr="00D86871">
        <w:trPr>
          <w:trHeight w:val="300"/>
        </w:trPr>
        <w:tc>
          <w:tcPr>
            <w:tcW w:w="1985" w:type="dxa"/>
            <w:tcBorders>
              <w:right w:val="single" w:sz="4" w:space="0" w:color="auto"/>
            </w:tcBorders>
            <w:shd w:val="clear" w:color="auto" w:fill="DBE5F1" w:themeFill="accent1" w:themeFillTint="33"/>
            <w:noWrap/>
            <w:vAlign w:val="bottom"/>
            <w:hideMark/>
          </w:tcPr>
          <w:p w14:paraId="4094956A" w14:textId="77777777" w:rsidR="008923AD" w:rsidRPr="00D86871" w:rsidRDefault="008923AD" w:rsidP="00D86871">
            <w:pPr>
              <w:spacing w:before="20" w:after="20"/>
              <w:rPr>
                <w:rFonts w:ascii="Arial Narrow" w:eastAsia="Times New Roman" w:hAnsi="Arial Narrow"/>
                <w:color w:val="000000"/>
                <w:sz w:val="20"/>
              </w:rPr>
            </w:pPr>
            <w:r w:rsidRPr="00D86871">
              <w:rPr>
                <w:rFonts w:ascii="Arial Narrow" w:eastAsia="Times New Roman" w:hAnsi="Arial Narrow"/>
                <w:color w:val="000000"/>
                <w:sz w:val="20"/>
              </w:rPr>
              <w:t>Empresa</w:t>
            </w:r>
          </w:p>
        </w:tc>
        <w:tc>
          <w:tcPr>
            <w:tcW w:w="1134" w:type="dxa"/>
            <w:tcBorders>
              <w:left w:val="single" w:sz="4" w:space="0" w:color="auto"/>
            </w:tcBorders>
            <w:shd w:val="clear" w:color="auto" w:fill="DBE5F1" w:themeFill="accent1" w:themeFillTint="33"/>
            <w:noWrap/>
            <w:vAlign w:val="bottom"/>
            <w:hideMark/>
          </w:tcPr>
          <w:p w14:paraId="1F34CAC4"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38,6%</w:t>
            </w:r>
          </w:p>
        </w:tc>
        <w:tc>
          <w:tcPr>
            <w:tcW w:w="992" w:type="dxa"/>
            <w:shd w:val="clear" w:color="auto" w:fill="DBE5F1" w:themeFill="accent1" w:themeFillTint="33"/>
            <w:noWrap/>
            <w:vAlign w:val="bottom"/>
            <w:hideMark/>
          </w:tcPr>
          <w:p w14:paraId="47539114"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37,5%</w:t>
            </w:r>
          </w:p>
        </w:tc>
        <w:tc>
          <w:tcPr>
            <w:tcW w:w="992" w:type="dxa"/>
            <w:tcBorders>
              <w:right w:val="single" w:sz="4" w:space="0" w:color="auto"/>
            </w:tcBorders>
            <w:shd w:val="clear" w:color="auto" w:fill="DBE5F1" w:themeFill="accent1" w:themeFillTint="33"/>
            <w:noWrap/>
            <w:vAlign w:val="bottom"/>
            <w:hideMark/>
          </w:tcPr>
          <w:p w14:paraId="6BF177DE"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80,0%</w:t>
            </w:r>
          </w:p>
        </w:tc>
        <w:tc>
          <w:tcPr>
            <w:tcW w:w="1560" w:type="dxa"/>
            <w:tcBorders>
              <w:left w:val="single" w:sz="4" w:space="0" w:color="auto"/>
            </w:tcBorders>
            <w:shd w:val="clear" w:color="auto" w:fill="DBE5F1" w:themeFill="accent1" w:themeFillTint="33"/>
            <w:noWrap/>
            <w:vAlign w:val="bottom"/>
            <w:hideMark/>
          </w:tcPr>
          <w:p w14:paraId="2990640E"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46,7%</w:t>
            </w:r>
          </w:p>
        </w:tc>
      </w:tr>
      <w:tr w:rsidR="008923AD" w:rsidRPr="000F0B3C" w14:paraId="6CD3A605" w14:textId="77777777" w:rsidTr="00D86871">
        <w:trPr>
          <w:trHeight w:val="300"/>
        </w:trPr>
        <w:tc>
          <w:tcPr>
            <w:tcW w:w="1985" w:type="dxa"/>
            <w:tcBorders>
              <w:right w:val="single" w:sz="4" w:space="0" w:color="auto"/>
            </w:tcBorders>
            <w:shd w:val="clear" w:color="auto" w:fill="auto"/>
            <w:noWrap/>
            <w:vAlign w:val="bottom"/>
            <w:hideMark/>
          </w:tcPr>
          <w:p w14:paraId="7C476B99" w14:textId="77777777" w:rsidR="008923AD" w:rsidRPr="00D86871" w:rsidRDefault="008923AD" w:rsidP="00D86871">
            <w:pPr>
              <w:spacing w:before="20" w:after="20"/>
              <w:rPr>
                <w:rFonts w:ascii="Arial Narrow" w:eastAsia="Times New Roman" w:hAnsi="Arial Narrow"/>
                <w:color w:val="000000"/>
                <w:sz w:val="20"/>
              </w:rPr>
            </w:pPr>
            <w:r w:rsidRPr="00D86871">
              <w:rPr>
                <w:rFonts w:ascii="Arial Narrow" w:eastAsia="Times New Roman" w:hAnsi="Arial Narrow"/>
                <w:color w:val="000000"/>
                <w:sz w:val="20"/>
              </w:rPr>
              <w:t>Centro Tecnológico</w:t>
            </w:r>
          </w:p>
        </w:tc>
        <w:tc>
          <w:tcPr>
            <w:tcW w:w="1134" w:type="dxa"/>
            <w:tcBorders>
              <w:left w:val="single" w:sz="4" w:space="0" w:color="auto"/>
            </w:tcBorders>
            <w:shd w:val="clear" w:color="auto" w:fill="auto"/>
            <w:noWrap/>
            <w:vAlign w:val="bottom"/>
            <w:hideMark/>
          </w:tcPr>
          <w:p w14:paraId="5AF7CFA1"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9,1%</w:t>
            </w:r>
          </w:p>
        </w:tc>
        <w:tc>
          <w:tcPr>
            <w:tcW w:w="992" w:type="dxa"/>
            <w:shd w:val="clear" w:color="auto" w:fill="auto"/>
            <w:noWrap/>
            <w:vAlign w:val="bottom"/>
            <w:hideMark/>
          </w:tcPr>
          <w:p w14:paraId="6FE547D9"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18,8%</w:t>
            </w:r>
          </w:p>
        </w:tc>
        <w:tc>
          <w:tcPr>
            <w:tcW w:w="992" w:type="dxa"/>
            <w:tcBorders>
              <w:right w:val="single" w:sz="4" w:space="0" w:color="auto"/>
            </w:tcBorders>
            <w:shd w:val="clear" w:color="auto" w:fill="auto"/>
            <w:noWrap/>
            <w:vAlign w:val="bottom"/>
            <w:hideMark/>
          </w:tcPr>
          <w:p w14:paraId="4A025368"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c>
          <w:tcPr>
            <w:tcW w:w="1560" w:type="dxa"/>
            <w:tcBorders>
              <w:left w:val="single" w:sz="4" w:space="0" w:color="auto"/>
            </w:tcBorders>
            <w:shd w:val="clear" w:color="auto" w:fill="auto"/>
            <w:noWrap/>
            <w:vAlign w:val="bottom"/>
            <w:hideMark/>
          </w:tcPr>
          <w:p w14:paraId="5646951F"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9,3%</w:t>
            </w:r>
          </w:p>
        </w:tc>
      </w:tr>
      <w:tr w:rsidR="008923AD" w:rsidRPr="000F0B3C" w14:paraId="298F66A8" w14:textId="77777777" w:rsidTr="00D86871">
        <w:trPr>
          <w:trHeight w:val="300"/>
        </w:trPr>
        <w:tc>
          <w:tcPr>
            <w:tcW w:w="1985" w:type="dxa"/>
            <w:tcBorders>
              <w:right w:val="single" w:sz="4" w:space="0" w:color="auto"/>
            </w:tcBorders>
            <w:shd w:val="clear" w:color="auto" w:fill="auto"/>
            <w:noWrap/>
            <w:vAlign w:val="bottom"/>
            <w:hideMark/>
          </w:tcPr>
          <w:p w14:paraId="0E94ECE7" w14:textId="77777777" w:rsidR="008923AD" w:rsidRPr="00D86871" w:rsidRDefault="008923AD" w:rsidP="00D86871">
            <w:pPr>
              <w:spacing w:before="20" w:after="20"/>
              <w:rPr>
                <w:rFonts w:ascii="Arial Narrow" w:eastAsia="Times New Roman" w:hAnsi="Arial Narrow"/>
                <w:color w:val="000000"/>
                <w:sz w:val="20"/>
              </w:rPr>
            </w:pPr>
            <w:r w:rsidRPr="00D86871">
              <w:rPr>
                <w:rFonts w:ascii="Arial Narrow" w:eastAsia="Times New Roman" w:hAnsi="Arial Narrow"/>
                <w:color w:val="000000"/>
                <w:sz w:val="20"/>
              </w:rPr>
              <w:t>IPSFL</w:t>
            </w:r>
          </w:p>
        </w:tc>
        <w:tc>
          <w:tcPr>
            <w:tcW w:w="1134" w:type="dxa"/>
            <w:tcBorders>
              <w:left w:val="single" w:sz="4" w:space="0" w:color="auto"/>
            </w:tcBorders>
            <w:shd w:val="clear" w:color="auto" w:fill="auto"/>
            <w:noWrap/>
            <w:vAlign w:val="bottom"/>
            <w:hideMark/>
          </w:tcPr>
          <w:p w14:paraId="025120BB"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4,5%</w:t>
            </w:r>
          </w:p>
        </w:tc>
        <w:tc>
          <w:tcPr>
            <w:tcW w:w="992" w:type="dxa"/>
            <w:shd w:val="clear" w:color="auto" w:fill="auto"/>
            <w:noWrap/>
            <w:vAlign w:val="bottom"/>
            <w:hideMark/>
          </w:tcPr>
          <w:p w14:paraId="7D614BFE"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c>
          <w:tcPr>
            <w:tcW w:w="992" w:type="dxa"/>
            <w:tcBorders>
              <w:right w:val="single" w:sz="4" w:space="0" w:color="auto"/>
            </w:tcBorders>
            <w:shd w:val="clear" w:color="auto" w:fill="auto"/>
            <w:noWrap/>
            <w:vAlign w:val="bottom"/>
            <w:hideMark/>
          </w:tcPr>
          <w:p w14:paraId="18AD59F9"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c>
          <w:tcPr>
            <w:tcW w:w="1560" w:type="dxa"/>
            <w:tcBorders>
              <w:left w:val="single" w:sz="4" w:space="0" w:color="auto"/>
            </w:tcBorders>
            <w:shd w:val="clear" w:color="auto" w:fill="auto"/>
            <w:noWrap/>
            <w:vAlign w:val="bottom"/>
            <w:hideMark/>
          </w:tcPr>
          <w:p w14:paraId="4D6151E4"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2,7%</w:t>
            </w:r>
          </w:p>
        </w:tc>
      </w:tr>
      <w:tr w:rsidR="008923AD" w:rsidRPr="000F0B3C" w14:paraId="72B55BA4" w14:textId="77777777" w:rsidTr="00D86871">
        <w:trPr>
          <w:trHeight w:val="300"/>
        </w:trPr>
        <w:tc>
          <w:tcPr>
            <w:tcW w:w="1985" w:type="dxa"/>
            <w:tcBorders>
              <w:bottom w:val="single" w:sz="4" w:space="0" w:color="auto"/>
              <w:right w:val="single" w:sz="4" w:space="0" w:color="auto"/>
            </w:tcBorders>
            <w:shd w:val="clear" w:color="auto" w:fill="auto"/>
            <w:noWrap/>
            <w:vAlign w:val="bottom"/>
            <w:hideMark/>
          </w:tcPr>
          <w:p w14:paraId="7D61F1CD" w14:textId="77777777" w:rsidR="008923AD" w:rsidRPr="00D86871" w:rsidRDefault="008923AD" w:rsidP="00D86871">
            <w:pPr>
              <w:spacing w:before="20" w:after="20"/>
              <w:rPr>
                <w:rFonts w:ascii="Arial Narrow" w:eastAsia="Times New Roman" w:hAnsi="Arial Narrow"/>
                <w:color w:val="000000"/>
                <w:sz w:val="20"/>
              </w:rPr>
            </w:pPr>
            <w:r w:rsidRPr="00D86871">
              <w:rPr>
                <w:rFonts w:ascii="Arial Narrow" w:eastAsia="Times New Roman" w:hAnsi="Arial Narrow"/>
                <w:color w:val="000000"/>
                <w:sz w:val="20"/>
              </w:rPr>
              <w:t>Otro</w:t>
            </w:r>
          </w:p>
        </w:tc>
        <w:tc>
          <w:tcPr>
            <w:tcW w:w="1134" w:type="dxa"/>
            <w:tcBorders>
              <w:left w:val="single" w:sz="4" w:space="0" w:color="auto"/>
              <w:bottom w:val="single" w:sz="4" w:space="0" w:color="auto"/>
            </w:tcBorders>
            <w:shd w:val="clear" w:color="auto" w:fill="auto"/>
            <w:noWrap/>
            <w:vAlign w:val="bottom"/>
            <w:hideMark/>
          </w:tcPr>
          <w:p w14:paraId="31863D36"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4,5%</w:t>
            </w:r>
          </w:p>
        </w:tc>
        <w:tc>
          <w:tcPr>
            <w:tcW w:w="992" w:type="dxa"/>
            <w:tcBorders>
              <w:bottom w:val="single" w:sz="4" w:space="0" w:color="auto"/>
            </w:tcBorders>
            <w:shd w:val="clear" w:color="auto" w:fill="auto"/>
            <w:noWrap/>
            <w:vAlign w:val="bottom"/>
            <w:hideMark/>
          </w:tcPr>
          <w:p w14:paraId="05E6FE49"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6,3%</w:t>
            </w:r>
          </w:p>
        </w:tc>
        <w:tc>
          <w:tcPr>
            <w:tcW w:w="992" w:type="dxa"/>
            <w:tcBorders>
              <w:bottom w:val="single" w:sz="4" w:space="0" w:color="auto"/>
              <w:right w:val="single" w:sz="4" w:space="0" w:color="auto"/>
            </w:tcBorders>
            <w:shd w:val="clear" w:color="auto" w:fill="auto"/>
            <w:noWrap/>
            <w:vAlign w:val="bottom"/>
            <w:hideMark/>
          </w:tcPr>
          <w:p w14:paraId="09B5FCCE"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c>
          <w:tcPr>
            <w:tcW w:w="1560" w:type="dxa"/>
            <w:tcBorders>
              <w:left w:val="single" w:sz="4" w:space="0" w:color="auto"/>
              <w:bottom w:val="single" w:sz="4" w:space="0" w:color="auto"/>
            </w:tcBorders>
            <w:shd w:val="clear" w:color="auto" w:fill="auto"/>
            <w:noWrap/>
            <w:vAlign w:val="bottom"/>
            <w:hideMark/>
          </w:tcPr>
          <w:p w14:paraId="25B02CDA" w14:textId="77777777" w:rsidR="008923AD" w:rsidRPr="00D86871" w:rsidRDefault="008923AD"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4,0%</w:t>
            </w:r>
          </w:p>
        </w:tc>
      </w:tr>
      <w:tr w:rsidR="008923AD" w:rsidRPr="000F0B3C" w14:paraId="2B3F3C6C" w14:textId="77777777" w:rsidTr="00D86871">
        <w:trPr>
          <w:trHeight w:val="300"/>
        </w:trPr>
        <w:tc>
          <w:tcPr>
            <w:tcW w:w="1985" w:type="dxa"/>
            <w:tcBorders>
              <w:top w:val="single" w:sz="4" w:space="0" w:color="auto"/>
              <w:right w:val="single" w:sz="4" w:space="0" w:color="auto"/>
            </w:tcBorders>
            <w:shd w:val="clear" w:color="auto" w:fill="auto"/>
            <w:noWrap/>
            <w:vAlign w:val="bottom"/>
            <w:hideMark/>
          </w:tcPr>
          <w:p w14:paraId="3289A87A" w14:textId="77777777" w:rsidR="008923AD" w:rsidRPr="00D86871" w:rsidRDefault="008923AD" w:rsidP="00D86871">
            <w:pPr>
              <w:spacing w:before="20" w:after="20"/>
              <w:rPr>
                <w:rFonts w:ascii="Arial Narrow" w:eastAsia="Times New Roman" w:hAnsi="Arial Narrow"/>
                <w:b/>
                <w:color w:val="000000"/>
                <w:sz w:val="20"/>
              </w:rPr>
            </w:pPr>
            <w:r w:rsidRPr="00D86871">
              <w:rPr>
                <w:rFonts w:ascii="Arial Narrow" w:eastAsia="Times New Roman" w:hAnsi="Arial Narrow"/>
                <w:b/>
                <w:color w:val="000000"/>
                <w:sz w:val="20"/>
              </w:rPr>
              <w:t> TOTAL</w:t>
            </w:r>
          </w:p>
        </w:tc>
        <w:tc>
          <w:tcPr>
            <w:tcW w:w="1134" w:type="dxa"/>
            <w:tcBorders>
              <w:top w:val="single" w:sz="4" w:space="0" w:color="auto"/>
              <w:left w:val="single" w:sz="4" w:space="0" w:color="auto"/>
            </w:tcBorders>
            <w:shd w:val="clear" w:color="auto" w:fill="auto"/>
            <w:noWrap/>
            <w:vAlign w:val="bottom"/>
            <w:hideMark/>
          </w:tcPr>
          <w:p w14:paraId="66111A92"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c>
          <w:tcPr>
            <w:tcW w:w="992" w:type="dxa"/>
            <w:tcBorders>
              <w:top w:val="single" w:sz="4" w:space="0" w:color="auto"/>
            </w:tcBorders>
            <w:shd w:val="clear" w:color="auto" w:fill="auto"/>
            <w:noWrap/>
            <w:vAlign w:val="bottom"/>
            <w:hideMark/>
          </w:tcPr>
          <w:p w14:paraId="39355378"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c>
          <w:tcPr>
            <w:tcW w:w="992" w:type="dxa"/>
            <w:tcBorders>
              <w:top w:val="single" w:sz="4" w:space="0" w:color="auto"/>
              <w:right w:val="single" w:sz="4" w:space="0" w:color="auto"/>
            </w:tcBorders>
            <w:shd w:val="clear" w:color="auto" w:fill="auto"/>
            <w:noWrap/>
            <w:vAlign w:val="bottom"/>
            <w:hideMark/>
          </w:tcPr>
          <w:p w14:paraId="4DCFE2CF"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c>
          <w:tcPr>
            <w:tcW w:w="1560" w:type="dxa"/>
            <w:tcBorders>
              <w:top w:val="single" w:sz="4" w:space="0" w:color="auto"/>
              <w:left w:val="single" w:sz="4" w:space="0" w:color="auto"/>
            </w:tcBorders>
            <w:shd w:val="clear" w:color="auto" w:fill="auto"/>
            <w:noWrap/>
            <w:vAlign w:val="bottom"/>
            <w:hideMark/>
          </w:tcPr>
          <w:p w14:paraId="3B3CEC3A" w14:textId="77777777" w:rsidR="008923AD" w:rsidRPr="00D86871" w:rsidRDefault="008923AD" w:rsidP="00D86871">
            <w:pPr>
              <w:spacing w:before="20" w:after="2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r>
    </w:tbl>
    <w:p w14:paraId="28325620" w14:textId="77777777" w:rsidR="008923AD" w:rsidRPr="009660DD" w:rsidRDefault="008923AD" w:rsidP="00D86871">
      <w:pPr>
        <w:spacing w:before="240"/>
      </w:pPr>
      <w:r>
        <w:t>En cuanto al análisis por programa, la mayor diferencia se evidencia en el programa de CORFO, en donde el 80% de los beneficiados provenían del sector productivo.</w:t>
      </w:r>
    </w:p>
    <w:p w14:paraId="500127EE" w14:textId="3A1B8EA7" w:rsidR="009C0D9D" w:rsidRPr="00D86871" w:rsidRDefault="009C0D9D" w:rsidP="00D86871">
      <w:pPr>
        <w:spacing w:before="240"/>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63</w:t>
      </w:r>
      <w:r w:rsidRPr="00D86871">
        <w:rPr>
          <w:rFonts w:ascii="Arial Narrow" w:hAnsi="Arial Narrow"/>
          <w:b/>
          <w:bCs/>
          <w:sz w:val="20"/>
        </w:rPr>
        <w:fldChar w:fldCharType="end"/>
      </w:r>
      <w:r w:rsidRPr="00D86871">
        <w:rPr>
          <w:rFonts w:ascii="Arial Narrow" w:hAnsi="Arial Narrow"/>
          <w:b/>
          <w:bCs/>
          <w:sz w:val="20"/>
        </w:rPr>
        <w:t xml:space="preserve">. </w:t>
      </w:r>
      <w:r w:rsidRPr="00D86871">
        <w:rPr>
          <w:rFonts w:ascii="Arial Narrow" w:hAnsi="Arial Narrow"/>
          <w:b/>
          <w:bCs/>
          <w:sz w:val="20"/>
          <w:lang w:val="es-CL"/>
        </w:rPr>
        <w:t>Profesionales beneficiarios (marco muestral y muestra lograda), según instrumento</w:t>
      </w:r>
    </w:p>
    <w:tbl>
      <w:tblPr>
        <w:tblStyle w:val="TablaFormatoverde2"/>
        <w:tblW w:w="4820" w:type="dxa"/>
        <w:tblInd w:w="108" w:type="dxa"/>
        <w:tblLayout w:type="fixed"/>
        <w:tblLook w:val="04A0" w:firstRow="1" w:lastRow="0" w:firstColumn="1" w:lastColumn="0" w:noHBand="0" w:noVBand="1"/>
      </w:tblPr>
      <w:tblGrid>
        <w:gridCol w:w="1418"/>
        <w:gridCol w:w="1134"/>
        <w:gridCol w:w="1134"/>
        <w:gridCol w:w="1134"/>
      </w:tblGrid>
      <w:tr w:rsidR="000F0B3C" w:rsidRPr="000F0B3C" w14:paraId="273043F8" w14:textId="77777777" w:rsidTr="000F0B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D9D9D9" w:themeFill="background1" w:themeFillShade="D9"/>
            <w:noWrap/>
            <w:hideMark/>
          </w:tcPr>
          <w:p w14:paraId="107549F6" w14:textId="6184A126" w:rsidR="00750EEC" w:rsidRPr="00D86871" w:rsidRDefault="00750EEC" w:rsidP="00D86871">
            <w:pPr>
              <w:spacing w:before="20" w:after="20"/>
              <w:rPr>
                <w:rFonts w:ascii="Arial Narrow" w:eastAsia="Times New Roman" w:hAnsi="Arial Narrow"/>
                <w:sz w:val="20"/>
                <w:lang w:eastAsia="es-ES"/>
              </w:rPr>
            </w:pPr>
            <w:r w:rsidRPr="000F0B3C">
              <w:rPr>
                <w:rFonts w:ascii="Arial Narrow" w:eastAsia="Times New Roman" w:hAnsi="Arial Narrow"/>
                <w:sz w:val="20"/>
                <w:lang w:eastAsia="es-ES"/>
              </w:rPr>
              <w:t>Instrumento</w:t>
            </w:r>
          </w:p>
        </w:tc>
        <w:tc>
          <w:tcPr>
            <w:tcW w:w="1134" w:type="dxa"/>
            <w:shd w:val="clear" w:color="auto" w:fill="D9D9D9" w:themeFill="background1" w:themeFillShade="D9"/>
          </w:tcPr>
          <w:p w14:paraId="7C6BE974" w14:textId="4E3C72C3" w:rsidR="00750EEC" w:rsidRPr="00D86871" w:rsidRDefault="000F0B3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750EEC" w:rsidRPr="000F0B3C">
              <w:rPr>
                <w:rFonts w:ascii="Arial Narrow" w:eastAsia="Times New Roman" w:hAnsi="Arial Narrow"/>
                <w:bCs/>
                <w:color w:val="000000"/>
                <w:sz w:val="20"/>
                <w:lang w:eastAsia="es-ES"/>
              </w:rPr>
              <w:t xml:space="preserve"> marco muestral</w:t>
            </w:r>
          </w:p>
        </w:tc>
        <w:tc>
          <w:tcPr>
            <w:tcW w:w="1134" w:type="dxa"/>
            <w:shd w:val="clear" w:color="auto" w:fill="D9D9D9" w:themeFill="background1" w:themeFillShade="D9"/>
          </w:tcPr>
          <w:p w14:paraId="60FF054D" w14:textId="000B715E" w:rsidR="00750EEC" w:rsidRPr="00D86871" w:rsidRDefault="000F0B3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Pr>
                <w:rFonts w:ascii="Arial Narrow" w:eastAsia="Times New Roman" w:hAnsi="Arial Narrow"/>
                <w:bCs/>
                <w:color w:val="000000"/>
                <w:sz w:val="20"/>
                <w:szCs w:val="20"/>
                <w:lang w:eastAsia="es-ES"/>
              </w:rPr>
              <w:t>n</w:t>
            </w:r>
            <w:r w:rsidR="00750EEC" w:rsidRPr="000F0B3C">
              <w:rPr>
                <w:rFonts w:ascii="Arial Narrow" w:eastAsia="Times New Roman" w:hAnsi="Arial Narrow"/>
                <w:bCs/>
                <w:color w:val="000000"/>
                <w:sz w:val="20"/>
                <w:lang w:eastAsia="es-ES"/>
              </w:rPr>
              <w:t xml:space="preserve"> muestra lograda</w:t>
            </w:r>
          </w:p>
        </w:tc>
        <w:tc>
          <w:tcPr>
            <w:tcW w:w="1134" w:type="dxa"/>
            <w:shd w:val="clear" w:color="auto" w:fill="D9D9D9" w:themeFill="background1" w:themeFillShade="D9"/>
          </w:tcPr>
          <w:p w14:paraId="220D642F" w14:textId="43A25F38" w:rsidR="00750EEC" w:rsidRPr="00D86871" w:rsidRDefault="00750EEC" w:rsidP="00D86871">
            <w:pPr>
              <w:spacing w:before="20" w:after="20"/>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bCs/>
                <w:color w:val="000000"/>
                <w:sz w:val="20"/>
                <w:szCs w:val="20"/>
                <w:lang w:eastAsia="es-ES"/>
              </w:rPr>
            </w:pPr>
            <w:r w:rsidRPr="000F0B3C">
              <w:rPr>
                <w:rFonts w:ascii="Arial Narrow" w:eastAsia="Times New Roman" w:hAnsi="Arial Narrow"/>
                <w:bCs/>
                <w:color w:val="000000"/>
                <w:sz w:val="20"/>
                <w:lang w:eastAsia="es-ES"/>
              </w:rPr>
              <w:t>% logro</w:t>
            </w:r>
          </w:p>
        </w:tc>
      </w:tr>
      <w:tr w:rsidR="00750EEC" w:rsidRPr="000F0B3C" w14:paraId="275D506E"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275DD691" w14:textId="038E5409" w:rsidR="00750EEC" w:rsidRPr="00D86871" w:rsidRDefault="00C13E9A" w:rsidP="00D86871">
            <w:pPr>
              <w:spacing w:before="20" w:after="20"/>
              <w:jc w:val="left"/>
              <w:rPr>
                <w:rFonts w:ascii="Arial Narrow" w:eastAsia="Times New Roman" w:hAnsi="Arial Narrow"/>
                <w:bCs/>
                <w:color w:val="000000"/>
                <w:sz w:val="20"/>
                <w:lang w:eastAsia="es-ES"/>
              </w:rPr>
            </w:pPr>
            <w:r w:rsidRPr="000F0B3C">
              <w:rPr>
                <w:rFonts w:ascii="Arial Narrow" w:eastAsia="Times New Roman" w:hAnsi="Arial Narrow"/>
                <w:bCs/>
                <w:color w:val="000000"/>
                <w:sz w:val="20"/>
                <w:lang w:eastAsia="es-ES"/>
              </w:rPr>
              <w:t>PAI-ISP</w:t>
            </w:r>
          </w:p>
        </w:tc>
        <w:tc>
          <w:tcPr>
            <w:tcW w:w="1134" w:type="dxa"/>
            <w:tcBorders>
              <w:top w:val="single" w:sz="4" w:space="0" w:color="auto"/>
            </w:tcBorders>
          </w:tcPr>
          <w:p w14:paraId="7323EB76" w14:textId="0C4F96AE"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72</w:t>
            </w:r>
          </w:p>
        </w:tc>
        <w:tc>
          <w:tcPr>
            <w:tcW w:w="1134" w:type="dxa"/>
            <w:tcBorders>
              <w:top w:val="single" w:sz="4" w:space="0" w:color="auto"/>
            </w:tcBorders>
          </w:tcPr>
          <w:p w14:paraId="433AE902" w14:textId="3A008A07"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53</w:t>
            </w:r>
          </w:p>
        </w:tc>
        <w:tc>
          <w:tcPr>
            <w:tcW w:w="1134" w:type="dxa"/>
            <w:tcBorders>
              <w:top w:val="single" w:sz="4" w:space="0" w:color="auto"/>
            </w:tcBorders>
          </w:tcPr>
          <w:p w14:paraId="10E06638" w14:textId="031E85DE"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73,6%</w:t>
            </w:r>
          </w:p>
        </w:tc>
      </w:tr>
      <w:tr w:rsidR="00750EEC" w:rsidRPr="000F0B3C" w14:paraId="6DF85CED"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41E3668D" w14:textId="549CE887" w:rsidR="00750EEC" w:rsidRPr="00D86871" w:rsidRDefault="00C13E9A" w:rsidP="00D86871">
            <w:pPr>
              <w:spacing w:before="20" w:after="20"/>
              <w:jc w:val="left"/>
              <w:rPr>
                <w:rFonts w:ascii="Arial Narrow" w:eastAsia="Times New Roman" w:hAnsi="Arial Narrow"/>
                <w:bCs/>
                <w:color w:val="000000"/>
                <w:sz w:val="20"/>
                <w:lang w:eastAsia="es-ES"/>
              </w:rPr>
            </w:pPr>
            <w:r w:rsidRPr="000F0B3C">
              <w:rPr>
                <w:rFonts w:ascii="Arial Narrow" w:eastAsia="Times New Roman" w:hAnsi="Arial Narrow"/>
                <w:bCs/>
                <w:color w:val="000000"/>
                <w:sz w:val="20"/>
                <w:lang w:eastAsia="es-ES"/>
              </w:rPr>
              <w:t>PAI-Tesis</w:t>
            </w:r>
          </w:p>
        </w:tc>
        <w:tc>
          <w:tcPr>
            <w:tcW w:w="1134" w:type="dxa"/>
          </w:tcPr>
          <w:p w14:paraId="41831580" w14:textId="65D896DE"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40</w:t>
            </w:r>
          </w:p>
        </w:tc>
        <w:tc>
          <w:tcPr>
            <w:tcW w:w="1134" w:type="dxa"/>
          </w:tcPr>
          <w:p w14:paraId="0231FB93" w14:textId="41BBF713"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24</w:t>
            </w:r>
          </w:p>
        </w:tc>
        <w:tc>
          <w:tcPr>
            <w:tcW w:w="1134" w:type="dxa"/>
          </w:tcPr>
          <w:p w14:paraId="19A9705C" w14:textId="4502386A"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60,0%</w:t>
            </w:r>
          </w:p>
        </w:tc>
      </w:tr>
      <w:tr w:rsidR="00750EEC" w:rsidRPr="000F0B3C" w14:paraId="451CAE82"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14:paraId="6C11EAAE" w14:textId="7978AD46" w:rsidR="00750EEC" w:rsidRPr="00D86871" w:rsidRDefault="009C0D9D" w:rsidP="00D86871">
            <w:pPr>
              <w:spacing w:before="20" w:after="20"/>
              <w:jc w:val="left"/>
              <w:rPr>
                <w:rFonts w:ascii="Arial Narrow" w:eastAsia="Times New Roman" w:hAnsi="Arial Narrow"/>
                <w:bCs/>
                <w:color w:val="000000"/>
                <w:sz w:val="20"/>
                <w:lang w:eastAsia="es-ES"/>
              </w:rPr>
            </w:pPr>
            <w:r w:rsidRPr="000F0B3C">
              <w:rPr>
                <w:rFonts w:ascii="Arial Narrow" w:eastAsia="Times New Roman" w:hAnsi="Arial Narrow"/>
                <w:bCs/>
                <w:color w:val="000000"/>
                <w:sz w:val="20"/>
                <w:lang w:eastAsia="es-ES"/>
              </w:rPr>
              <w:t>Corfo CHI</w:t>
            </w:r>
          </w:p>
        </w:tc>
        <w:tc>
          <w:tcPr>
            <w:tcW w:w="1134" w:type="dxa"/>
          </w:tcPr>
          <w:p w14:paraId="165C772C" w14:textId="411CD29E"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43</w:t>
            </w:r>
          </w:p>
        </w:tc>
        <w:tc>
          <w:tcPr>
            <w:tcW w:w="1134" w:type="dxa"/>
          </w:tcPr>
          <w:p w14:paraId="0248B62D" w14:textId="63026725"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25</w:t>
            </w:r>
          </w:p>
        </w:tc>
        <w:tc>
          <w:tcPr>
            <w:tcW w:w="1134" w:type="dxa"/>
          </w:tcPr>
          <w:p w14:paraId="30F7B954" w14:textId="013B1F25"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0F0B3C">
              <w:rPr>
                <w:rFonts w:ascii="Arial Narrow" w:eastAsia="Times New Roman" w:hAnsi="Arial Narrow"/>
                <w:color w:val="000000"/>
                <w:sz w:val="20"/>
                <w:lang w:eastAsia="es-ES"/>
              </w:rPr>
              <w:t>58,1%</w:t>
            </w:r>
          </w:p>
        </w:tc>
      </w:tr>
      <w:tr w:rsidR="00750EEC" w:rsidRPr="000F0B3C" w14:paraId="2F058689" w14:textId="77777777" w:rsidTr="00D86871">
        <w:trPr>
          <w:trHeight w:val="30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auto"/>
            </w:tcBorders>
            <w:noWrap/>
            <w:hideMark/>
          </w:tcPr>
          <w:p w14:paraId="5D493846" w14:textId="77777777" w:rsidR="00750EEC" w:rsidRPr="00D86871" w:rsidRDefault="00750EEC" w:rsidP="00D86871">
            <w:pPr>
              <w:spacing w:before="20" w:after="20"/>
              <w:jc w:val="left"/>
              <w:rPr>
                <w:rFonts w:ascii="Arial Narrow" w:eastAsia="Times New Roman" w:hAnsi="Arial Narrow"/>
                <w:b/>
                <w:bCs/>
                <w:color w:val="000000"/>
                <w:sz w:val="20"/>
                <w:lang w:eastAsia="es-ES"/>
              </w:rPr>
            </w:pPr>
            <w:r w:rsidRPr="000F0B3C">
              <w:rPr>
                <w:rFonts w:ascii="Arial Narrow" w:eastAsia="Times New Roman" w:hAnsi="Arial Narrow"/>
                <w:b/>
                <w:bCs/>
                <w:color w:val="000000"/>
                <w:sz w:val="20"/>
                <w:lang w:eastAsia="es-ES"/>
              </w:rPr>
              <w:t>Total</w:t>
            </w:r>
          </w:p>
        </w:tc>
        <w:tc>
          <w:tcPr>
            <w:tcW w:w="1134" w:type="dxa"/>
            <w:tcBorders>
              <w:top w:val="single" w:sz="4" w:space="0" w:color="auto"/>
            </w:tcBorders>
          </w:tcPr>
          <w:p w14:paraId="2ED38EEB" w14:textId="55038552"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0F0B3C">
              <w:rPr>
                <w:rFonts w:ascii="Arial Narrow" w:eastAsia="Times New Roman" w:hAnsi="Arial Narrow"/>
                <w:b/>
                <w:color w:val="000000"/>
                <w:sz w:val="20"/>
                <w:lang w:eastAsia="es-ES"/>
              </w:rPr>
              <w:t>153</w:t>
            </w:r>
          </w:p>
        </w:tc>
        <w:tc>
          <w:tcPr>
            <w:tcW w:w="1134" w:type="dxa"/>
            <w:tcBorders>
              <w:top w:val="single" w:sz="4" w:space="0" w:color="auto"/>
            </w:tcBorders>
          </w:tcPr>
          <w:p w14:paraId="251FCEB0" w14:textId="6E3BEF13"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0F0B3C">
              <w:rPr>
                <w:rFonts w:ascii="Arial Narrow" w:eastAsia="Times New Roman" w:hAnsi="Arial Narrow"/>
                <w:b/>
                <w:color w:val="000000"/>
                <w:sz w:val="20"/>
                <w:lang w:eastAsia="es-ES"/>
              </w:rPr>
              <w:t>102</w:t>
            </w:r>
          </w:p>
        </w:tc>
        <w:tc>
          <w:tcPr>
            <w:tcW w:w="1134" w:type="dxa"/>
            <w:tcBorders>
              <w:top w:val="single" w:sz="4" w:space="0" w:color="auto"/>
            </w:tcBorders>
          </w:tcPr>
          <w:p w14:paraId="23644CB8" w14:textId="54267062" w:rsidR="00750EEC" w:rsidRPr="00D86871" w:rsidRDefault="009C0D9D"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000000"/>
                <w:sz w:val="20"/>
                <w:szCs w:val="20"/>
                <w:lang w:eastAsia="es-ES"/>
              </w:rPr>
            </w:pPr>
            <w:r w:rsidRPr="000F0B3C">
              <w:rPr>
                <w:rFonts w:ascii="Arial Narrow" w:eastAsia="Times New Roman" w:hAnsi="Arial Narrow"/>
                <w:b/>
                <w:color w:val="000000"/>
                <w:sz w:val="20"/>
                <w:lang w:eastAsia="es-ES"/>
              </w:rPr>
              <w:t>66,7%</w:t>
            </w:r>
          </w:p>
        </w:tc>
      </w:tr>
    </w:tbl>
    <w:p w14:paraId="0E2F4361" w14:textId="5208E469" w:rsidR="00B83E2C" w:rsidRDefault="00B83E2C" w:rsidP="00D86871">
      <w:pPr>
        <w:pStyle w:val="Prrafodelista"/>
        <w:numPr>
          <w:ilvl w:val="0"/>
          <w:numId w:val="76"/>
        </w:numPr>
        <w:spacing w:before="360"/>
        <w:ind w:left="425" w:hanging="357"/>
        <w:contextualSpacing w:val="0"/>
        <w:rPr>
          <w:b/>
          <w:lang w:val="es-CL"/>
        </w:rPr>
      </w:pPr>
      <w:r>
        <w:rPr>
          <w:b/>
          <w:lang w:val="es-CL"/>
        </w:rPr>
        <w:t>Contacto con la empresa y postulación al programa</w:t>
      </w:r>
    </w:p>
    <w:p w14:paraId="32FDC000" w14:textId="32F81543" w:rsidR="00CA6E13" w:rsidRPr="009660DD" w:rsidRDefault="00CA6E13" w:rsidP="00CA6E13">
      <w:r>
        <w:t>En total</w:t>
      </w:r>
      <w:r w:rsidRPr="009660DD">
        <w:t xml:space="preserve">, 35,3% </w:t>
      </w:r>
      <w:r>
        <w:t xml:space="preserve">de los encuestados </w:t>
      </w:r>
      <w:r w:rsidRPr="009660DD">
        <w:t xml:space="preserve">señala </w:t>
      </w:r>
      <w:r>
        <w:t xml:space="preserve">que el primer contacto con la entidad patrocinante fue realizado de manera directa por el mismo investigador; en </w:t>
      </w:r>
      <w:r w:rsidRPr="009660DD">
        <w:t xml:space="preserve">29,4% </w:t>
      </w:r>
      <w:r>
        <w:t xml:space="preserve">de los casos </w:t>
      </w:r>
      <w:r w:rsidRPr="009660DD">
        <w:t xml:space="preserve">fue la empresa quien tomó contacto </w:t>
      </w:r>
      <w:r>
        <w:t xml:space="preserve">y </w:t>
      </w:r>
      <w:r>
        <w:lastRenderedPageBreak/>
        <w:t xml:space="preserve">en </w:t>
      </w:r>
      <w:r w:rsidRPr="009660DD">
        <w:t xml:space="preserve">21,6% </w:t>
      </w:r>
      <w:r>
        <w:t xml:space="preserve">el contacto fue facilitado por </w:t>
      </w:r>
      <w:r w:rsidRPr="009660DD">
        <w:t>un profesor del programa</w:t>
      </w:r>
      <w:r>
        <w:t xml:space="preserve"> de doctorado</w:t>
      </w:r>
      <w:r w:rsidRPr="009660DD">
        <w:t>.</w:t>
      </w:r>
    </w:p>
    <w:p w14:paraId="5E944D36" w14:textId="3A2F7201" w:rsidR="00952408" w:rsidRPr="000F0B3C" w:rsidRDefault="00952408" w:rsidP="00D86871">
      <w:pPr>
        <w:spacing w:before="240"/>
        <w:jc w:val="left"/>
        <w:rPr>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64</w:t>
      </w:r>
      <w:r w:rsidRPr="00D86871">
        <w:rPr>
          <w:rFonts w:ascii="Arial Narrow" w:hAnsi="Arial Narrow"/>
          <w:b/>
          <w:bCs/>
          <w:sz w:val="20"/>
        </w:rPr>
        <w:fldChar w:fldCharType="end"/>
      </w:r>
      <w:r w:rsidRPr="00D86871">
        <w:rPr>
          <w:rFonts w:ascii="Arial Narrow" w:hAnsi="Arial Narrow" w:cs="Arial"/>
          <w:b/>
          <w:sz w:val="20"/>
          <w:lang w:val="es-CL"/>
        </w:rPr>
        <w:t>. Forma en que se gestionó el contacto con la empresa</w:t>
      </w:r>
    </w:p>
    <w:tbl>
      <w:tblPr>
        <w:tblStyle w:val="Tablaconcuadrcula"/>
        <w:tblW w:w="69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567"/>
        <w:gridCol w:w="758"/>
        <w:gridCol w:w="558"/>
        <w:gridCol w:w="810"/>
        <w:gridCol w:w="682"/>
        <w:gridCol w:w="594"/>
      </w:tblGrid>
      <w:tr w:rsidR="00CF7683" w:rsidRPr="000F0B3C" w14:paraId="57EFD198" w14:textId="77777777" w:rsidTr="00D86871">
        <w:trPr>
          <w:trHeight w:val="20"/>
        </w:trPr>
        <w:tc>
          <w:tcPr>
            <w:tcW w:w="2977" w:type="dxa"/>
            <w:vMerge w:val="restart"/>
            <w:tcBorders>
              <w:right w:val="single" w:sz="4" w:space="0" w:color="auto"/>
            </w:tcBorders>
            <w:shd w:val="clear" w:color="auto" w:fill="D9D9D9" w:themeFill="background1" w:themeFillShade="D9"/>
            <w:hideMark/>
          </w:tcPr>
          <w:p w14:paraId="7A63002F" w14:textId="77777777" w:rsidR="00F638DA" w:rsidRPr="00D86871" w:rsidRDefault="00F638DA" w:rsidP="00D86871">
            <w:pPr>
              <w:spacing w:before="20" w:after="20"/>
              <w:rPr>
                <w:rFonts w:ascii="Arial Narrow" w:hAnsi="Arial Narrow"/>
                <w:b/>
                <w:sz w:val="20"/>
                <w:szCs w:val="20"/>
              </w:rPr>
            </w:pPr>
          </w:p>
        </w:tc>
        <w:tc>
          <w:tcPr>
            <w:tcW w:w="1325" w:type="dxa"/>
            <w:gridSpan w:val="2"/>
            <w:tcBorders>
              <w:left w:val="single" w:sz="4" w:space="0" w:color="auto"/>
              <w:right w:val="single" w:sz="4" w:space="0" w:color="auto"/>
            </w:tcBorders>
            <w:shd w:val="clear" w:color="auto" w:fill="D9D9D9" w:themeFill="background1" w:themeFillShade="D9"/>
            <w:noWrap/>
            <w:vAlign w:val="bottom"/>
          </w:tcPr>
          <w:p w14:paraId="430AF6AC" w14:textId="77777777" w:rsidR="00F638DA" w:rsidRPr="00D86871" w:rsidRDefault="00F638DA" w:rsidP="00D86871">
            <w:pPr>
              <w:spacing w:before="20" w:after="20"/>
              <w:jc w:val="center"/>
              <w:rPr>
                <w:rFonts w:ascii="Arial Narrow" w:hAnsi="Arial Narrow"/>
                <w:b/>
                <w:sz w:val="20"/>
                <w:szCs w:val="20"/>
              </w:rPr>
            </w:pPr>
            <w:r w:rsidRPr="00D86871">
              <w:rPr>
                <w:rFonts w:ascii="Arial Narrow" w:hAnsi="Arial Narrow"/>
                <w:b/>
                <w:sz w:val="20"/>
                <w:szCs w:val="20"/>
              </w:rPr>
              <w:t>ISP</w:t>
            </w:r>
          </w:p>
        </w:tc>
        <w:tc>
          <w:tcPr>
            <w:tcW w:w="1368" w:type="dxa"/>
            <w:gridSpan w:val="2"/>
            <w:tcBorders>
              <w:left w:val="single" w:sz="4" w:space="0" w:color="auto"/>
              <w:right w:val="single" w:sz="4" w:space="0" w:color="auto"/>
            </w:tcBorders>
            <w:shd w:val="clear" w:color="auto" w:fill="D9D9D9" w:themeFill="background1" w:themeFillShade="D9"/>
            <w:noWrap/>
            <w:vAlign w:val="bottom"/>
          </w:tcPr>
          <w:p w14:paraId="16A5F808" w14:textId="77777777" w:rsidR="00F638DA" w:rsidRPr="00D86871" w:rsidRDefault="00F638DA" w:rsidP="00D86871">
            <w:pPr>
              <w:spacing w:before="20" w:after="20"/>
              <w:jc w:val="center"/>
              <w:rPr>
                <w:rFonts w:ascii="Arial Narrow" w:hAnsi="Arial Narrow"/>
                <w:b/>
                <w:sz w:val="20"/>
                <w:szCs w:val="20"/>
              </w:rPr>
            </w:pPr>
            <w:r w:rsidRPr="00D86871">
              <w:rPr>
                <w:rFonts w:ascii="Arial Narrow" w:hAnsi="Arial Narrow"/>
                <w:b/>
                <w:sz w:val="20"/>
                <w:szCs w:val="20"/>
              </w:rPr>
              <w:t>TESIS</w:t>
            </w:r>
          </w:p>
        </w:tc>
        <w:tc>
          <w:tcPr>
            <w:tcW w:w="1276" w:type="dxa"/>
            <w:gridSpan w:val="2"/>
            <w:tcBorders>
              <w:left w:val="single" w:sz="4" w:space="0" w:color="auto"/>
            </w:tcBorders>
            <w:shd w:val="clear" w:color="auto" w:fill="D9D9D9" w:themeFill="background1" w:themeFillShade="D9"/>
            <w:noWrap/>
            <w:vAlign w:val="bottom"/>
          </w:tcPr>
          <w:p w14:paraId="782912AF" w14:textId="20588016" w:rsidR="00F638DA" w:rsidRPr="00D86871" w:rsidRDefault="00F638DA" w:rsidP="00D86871">
            <w:pPr>
              <w:spacing w:before="20" w:after="20"/>
              <w:jc w:val="center"/>
              <w:rPr>
                <w:rFonts w:ascii="Arial Narrow" w:hAnsi="Arial Narrow"/>
                <w:b/>
                <w:sz w:val="20"/>
                <w:szCs w:val="20"/>
              </w:rPr>
            </w:pPr>
            <w:r w:rsidRPr="00D86871">
              <w:rPr>
                <w:rFonts w:ascii="Arial Narrow" w:hAnsi="Arial Narrow"/>
                <w:b/>
                <w:sz w:val="20"/>
                <w:szCs w:val="20"/>
              </w:rPr>
              <w:t>CHA</w:t>
            </w:r>
          </w:p>
        </w:tc>
      </w:tr>
      <w:tr w:rsidR="00CF7683" w:rsidRPr="000F0B3C" w14:paraId="632AF8F0" w14:textId="77777777" w:rsidTr="00D86871">
        <w:trPr>
          <w:trHeight w:val="20"/>
        </w:trPr>
        <w:tc>
          <w:tcPr>
            <w:tcW w:w="2977" w:type="dxa"/>
            <w:vMerge/>
            <w:tcBorders>
              <w:bottom w:val="single" w:sz="4" w:space="0" w:color="auto"/>
              <w:right w:val="single" w:sz="4" w:space="0" w:color="auto"/>
            </w:tcBorders>
            <w:shd w:val="clear" w:color="auto" w:fill="D9D9D9" w:themeFill="background1" w:themeFillShade="D9"/>
            <w:hideMark/>
          </w:tcPr>
          <w:p w14:paraId="264891A8" w14:textId="77777777" w:rsidR="00F638DA" w:rsidRPr="00D86871" w:rsidRDefault="00F638DA" w:rsidP="00D86871">
            <w:pPr>
              <w:spacing w:before="20" w:after="20"/>
              <w:rPr>
                <w:rFonts w:ascii="Arial Narrow" w:hAnsi="Arial Narrow"/>
                <w:b/>
                <w:sz w:val="20"/>
                <w:szCs w:val="20"/>
              </w:rPr>
            </w:pPr>
          </w:p>
        </w:tc>
        <w:tc>
          <w:tcPr>
            <w:tcW w:w="567" w:type="dxa"/>
            <w:tcBorders>
              <w:left w:val="single" w:sz="4" w:space="0" w:color="auto"/>
              <w:bottom w:val="single" w:sz="4" w:space="0" w:color="auto"/>
            </w:tcBorders>
            <w:shd w:val="clear" w:color="auto" w:fill="D9D9D9" w:themeFill="background1" w:themeFillShade="D9"/>
            <w:noWrap/>
            <w:vAlign w:val="bottom"/>
          </w:tcPr>
          <w:p w14:paraId="4908A0EA" w14:textId="49355A04" w:rsidR="00F638DA"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noWrap/>
            <w:vAlign w:val="bottom"/>
          </w:tcPr>
          <w:p w14:paraId="6B120467" w14:textId="77777777" w:rsidR="00F638DA" w:rsidRPr="00D86871" w:rsidRDefault="00F638DA"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558" w:type="dxa"/>
            <w:tcBorders>
              <w:left w:val="single" w:sz="4" w:space="0" w:color="auto"/>
              <w:bottom w:val="single" w:sz="4" w:space="0" w:color="auto"/>
            </w:tcBorders>
            <w:shd w:val="clear" w:color="auto" w:fill="D9D9D9" w:themeFill="background1" w:themeFillShade="D9"/>
            <w:noWrap/>
            <w:vAlign w:val="bottom"/>
          </w:tcPr>
          <w:p w14:paraId="2D3FC3A1" w14:textId="1ECB3A80" w:rsidR="00F638DA"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810" w:type="dxa"/>
            <w:tcBorders>
              <w:bottom w:val="single" w:sz="4" w:space="0" w:color="auto"/>
              <w:right w:val="single" w:sz="4" w:space="0" w:color="auto"/>
            </w:tcBorders>
            <w:shd w:val="clear" w:color="auto" w:fill="D9D9D9" w:themeFill="background1" w:themeFillShade="D9"/>
            <w:noWrap/>
            <w:vAlign w:val="bottom"/>
          </w:tcPr>
          <w:p w14:paraId="0240B3A9" w14:textId="77777777" w:rsidR="00F638DA" w:rsidRPr="00D86871" w:rsidRDefault="00F638DA"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682" w:type="dxa"/>
            <w:tcBorders>
              <w:left w:val="single" w:sz="4" w:space="0" w:color="auto"/>
              <w:bottom w:val="single" w:sz="4" w:space="0" w:color="auto"/>
            </w:tcBorders>
            <w:shd w:val="clear" w:color="auto" w:fill="D9D9D9" w:themeFill="background1" w:themeFillShade="D9"/>
            <w:noWrap/>
            <w:vAlign w:val="bottom"/>
          </w:tcPr>
          <w:p w14:paraId="07390868" w14:textId="758FFB51" w:rsidR="00F638DA"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594" w:type="dxa"/>
            <w:tcBorders>
              <w:bottom w:val="single" w:sz="4" w:space="0" w:color="auto"/>
            </w:tcBorders>
            <w:shd w:val="clear" w:color="auto" w:fill="D9D9D9" w:themeFill="background1" w:themeFillShade="D9"/>
            <w:noWrap/>
            <w:vAlign w:val="bottom"/>
          </w:tcPr>
          <w:p w14:paraId="32041F21" w14:textId="77777777" w:rsidR="00F638DA" w:rsidRPr="00D86871" w:rsidRDefault="00F638DA" w:rsidP="00D86871">
            <w:pPr>
              <w:spacing w:before="20" w:after="20"/>
              <w:jc w:val="center"/>
              <w:rPr>
                <w:rFonts w:ascii="Arial Narrow" w:hAnsi="Arial Narrow"/>
                <w:b/>
                <w:sz w:val="20"/>
                <w:szCs w:val="20"/>
              </w:rPr>
            </w:pPr>
            <w:r w:rsidRPr="00D86871">
              <w:rPr>
                <w:rFonts w:ascii="Arial Narrow" w:hAnsi="Arial Narrow"/>
                <w:b/>
                <w:sz w:val="20"/>
                <w:szCs w:val="20"/>
              </w:rPr>
              <w:t>%</w:t>
            </w:r>
          </w:p>
        </w:tc>
      </w:tr>
      <w:tr w:rsidR="00CF7683" w:rsidRPr="000F0B3C" w14:paraId="3122DA0A" w14:textId="77777777" w:rsidTr="00D86871">
        <w:trPr>
          <w:trHeight w:val="20"/>
        </w:trPr>
        <w:tc>
          <w:tcPr>
            <w:tcW w:w="2977" w:type="dxa"/>
            <w:tcBorders>
              <w:top w:val="single" w:sz="4" w:space="0" w:color="auto"/>
              <w:right w:val="single" w:sz="4" w:space="0" w:color="auto"/>
            </w:tcBorders>
            <w:vAlign w:val="bottom"/>
          </w:tcPr>
          <w:p w14:paraId="029CF67B" w14:textId="77777777" w:rsidR="00F638DA" w:rsidRPr="00D86871" w:rsidRDefault="00F638DA" w:rsidP="00D86871">
            <w:pPr>
              <w:spacing w:before="20" w:after="20"/>
              <w:rPr>
                <w:rFonts w:ascii="Arial Narrow" w:hAnsi="Arial Narrow"/>
                <w:sz w:val="20"/>
                <w:szCs w:val="20"/>
              </w:rPr>
            </w:pPr>
            <w:r w:rsidRPr="00D86871">
              <w:rPr>
                <w:rFonts w:ascii="Arial Narrow" w:eastAsia="Times New Roman" w:hAnsi="Arial Narrow"/>
                <w:color w:val="000000"/>
                <w:sz w:val="20"/>
                <w:szCs w:val="20"/>
              </w:rPr>
              <w:t>La empresa se contacto</w:t>
            </w:r>
          </w:p>
        </w:tc>
        <w:tc>
          <w:tcPr>
            <w:tcW w:w="567" w:type="dxa"/>
            <w:tcBorders>
              <w:top w:val="single" w:sz="4" w:space="0" w:color="auto"/>
              <w:left w:val="single" w:sz="4" w:space="0" w:color="auto"/>
            </w:tcBorders>
            <w:noWrap/>
            <w:vAlign w:val="bottom"/>
          </w:tcPr>
          <w:p w14:paraId="5AA87C09"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20</w:t>
            </w:r>
          </w:p>
        </w:tc>
        <w:tc>
          <w:tcPr>
            <w:tcW w:w="758" w:type="dxa"/>
            <w:tcBorders>
              <w:top w:val="single" w:sz="4" w:space="0" w:color="auto"/>
              <w:right w:val="single" w:sz="4" w:space="0" w:color="auto"/>
            </w:tcBorders>
            <w:noWrap/>
            <w:vAlign w:val="bottom"/>
          </w:tcPr>
          <w:p w14:paraId="0CAB5DAF"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37,7%</w:t>
            </w:r>
          </w:p>
        </w:tc>
        <w:tc>
          <w:tcPr>
            <w:tcW w:w="558" w:type="dxa"/>
            <w:tcBorders>
              <w:top w:val="single" w:sz="4" w:space="0" w:color="auto"/>
              <w:left w:val="single" w:sz="4" w:space="0" w:color="auto"/>
            </w:tcBorders>
            <w:noWrap/>
            <w:vAlign w:val="bottom"/>
          </w:tcPr>
          <w:p w14:paraId="2535C915"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810" w:type="dxa"/>
            <w:tcBorders>
              <w:top w:val="single" w:sz="4" w:space="0" w:color="auto"/>
              <w:right w:val="single" w:sz="4" w:space="0" w:color="auto"/>
            </w:tcBorders>
            <w:noWrap/>
            <w:vAlign w:val="bottom"/>
          </w:tcPr>
          <w:p w14:paraId="1B70018C"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682" w:type="dxa"/>
            <w:tcBorders>
              <w:top w:val="single" w:sz="4" w:space="0" w:color="auto"/>
              <w:left w:val="single" w:sz="4" w:space="0" w:color="auto"/>
            </w:tcBorders>
            <w:noWrap/>
            <w:vAlign w:val="bottom"/>
          </w:tcPr>
          <w:p w14:paraId="32F8264F"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10</w:t>
            </w:r>
          </w:p>
        </w:tc>
        <w:tc>
          <w:tcPr>
            <w:tcW w:w="594" w:type="dxa"/>
            <w:tcBorders>
              <w:top w:val="single" w:sz="4" w:space="0" w:color="auto"/>
            </w:tcBorders>
            <w:noWrap/>
            <w:vAlign w:val="bottom"/>
          </w:tcPr>
          <w:p w14:paraId="74E2855B"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40%</w:t>
            </w:r>
          </w:p>
        </w:tc>
      </w:tr>
      <w:tr w:rsidR="00CF7683" w:rsidRPr="000F0B3C" w14:paraId="535FA978" w14:textId="77777777" w:rsidTr="00D86871">
        <w:trPr>
          <w:trHeight w:val="20"/>
        </w:trPr>
        <w:tc>
          <w:tcPr>
            <w:tcW w:w="2977" w:type="dxa"/>
            <w:tcBorders>
              <w:right w:val="single" w:sz="4" w:space="0" w:color="auto"/>
            </w:tcBorders>
            <w:vAlign w:val="bottom"/>
          </w:tcPr>
          <w:p w14:paraId="21136D5A" w14:textId="26DA50BF" w:rsidR="00F638DA" w:rsidRPr="00D86871" w:rsidRDefault="00F638DA" w:rsidP="00D86871">
            <w:pPr>
              <w:spacing w:before="20" w:after="20"/>
              <w:rPr>
                <w:rFonts w:ascii="Arial Narrow" w:hAnsi="Arial Narrow"/>
                <w:sz w:val="20"/>
                <w:szCs w:val="20"/>
              </w:rPr>
            </w:pPr>
            <w:r w:rsidRPr="00D86871">
              <w:rPr>
                <w:rFonts w:ascii="Arial Narrow" w:eastAsia="Times New Roman" w:hAnsi="Arial Narrow"/>
                <w:color w:val="000000"/>
                <w:sz w:val="20"/>
                <w:szCs w:val="20"/>
              </w:rPr>
              <w:t>yo me contacte con empresa</w:t>
            </w:r>
          </w:p>
        </w:tc>
        <w:tc>
          <w:tcPr>
            <w:tcW w:w="567" w:type="dxa"/>
            <w:tcBorders>
              <w:left w:val="single" w:sz="4" w:space="0" w:color="auto"/>
            </w:tcBorders>
            <w:noWrap/>
            <w:vAlign w:val="bottom"/>
          </w:tcPr>
          <w:p w14:paraId="0156E69F"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18</w:t>
            </w:r>
          </w:p>
        </w:tc>
        <w:tc>
          <w:tcPr>
            <w:tcW w:w="758" w:type="dxa"/>
            <w:tcBorders>
              <w:right w:val="single" w:sz="4" w:space="0" w:color="auto"/>
            </w:tcBorders>
            <w:noWrap/>
            <w:vAlign w:val="bottom"/>
          </w:tcPr>
          <w:p w14:paraId="7DDA1BD4"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34%</w:t>
            </w:r>
          </w:p>
        </w:tc>
        <w:tc>
          <w:tcPr>
            <w:tcW w:w="558" w:type="dxa"/>
            <w:tcBorders>
              <w:left w:val="single" w:sz="4" w:space="0" w:color="auto"/>
            </w:tcBorders>
            <w:noWrap/>
            <w:vAlign w:val="bottom"/>
          </w:tcPr>
          <w:p w14:paraId="336A8B74"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9</w:t>
            </w:r>
          </w:p>
        </w:tc>
        <w:tc>
          <w:tcPr>
            <w:tcW w:w="810" w:type="dxa"/>
            <w:tcBorders>
              <w:right w:val="single" w:sz="4" w:space="0" w:color="auto"/>
            </w:tcBorders>
            <w:noWrap/>
            <w:vAlign w:val="bottom"/>
          </w:tcPr>
          <w:p w14:paraId="1974B4B0"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37,5%</w:t>
            </w:r>
          </w:p>
        </w:tc>
        <w:tc>
          <w:tcPr>
            <w:tcW w:w="682" w:type="dxa"/>
            <w:tcBorders>
              <w:left w:val="single" w:sz="4" w:space="0" w:color="auto"/>
            </w:tcBorders>
            <w:noWrap/>
            <w:vAlign w:val="bottom"/>
          </w:tcPr>
          <w:p w14:paraId="2D448BB8"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9</w:t>
            </w:r>
          </w:p>
        </w:tc>
        <w:tc>
          <w:tcPr>
            <w:tcW w:w="594" w:type="dxa"/>
            <w:noWrap/>
            <w:vAlign w:val="bottom"/>
          </w:tcPr>
          <w:p w14:paraId="39B0EC22"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36%</w:t>
            </w:r>
          </w:p>
        </w:tc>
      </w:tr>
      <w:tr w:rsidR="00CF7683" w:rsidRPr="000F0B3C" w14:paraId="175D1BFB" w14:textId="77777777" w:rsidTr="00D86871">
        <w:trPr>
          <w:trHeight w:val="20"/>
        </w:trPr>
        <w:tc>
          <w:tcPr>
            <w:tcW w:w="2977" w:type="dxa"/>
            <w:tcBorders>
              <w:right w:val="single" w:sz="4" w:space="0" w:color="auto"/>
            </w:tcBorders>
            <w:vAlign w:val="bottom"/>
          </w:tcPr>
          <w:p w14:paraId="17F5479F" w14:textId="77777777" w:rsidR="00F638DA" w:rsidRPr="00D86871" w:rsidRDefault="00F638DA" w:rsidP="00D86871">
            <w:pPr>
              <w:spacing w:before="20" w:after="20"/>
              <w:rPr>
                <w:rFonts w:ascii="Arial Narrow" w:hAnsi="Arial Narrow"/>
                <w:sz w:val="20"/>
                <w:szCs w:val="20"/>
              </w:rPr>
            </w:pPr>
            <w:r w:rsidRPr="00D86871">
              <w:rPr>
                <w:rFonts w:ascii="Arial Narrow" w:eastAsia="Times New Roman" w:hAnsi="Arial Narrow"/>
                <w:color w:val="000000"/>
                <w:sz w:val="20"/>
                <w:szCs w:val="20"/>
              </w:rPr>
              <w:t>A través del programa de doctorado</w:t>
            </w:r>
          </w:p>
        </w:tc>
        <w:tc>
          <w:tcPr>
            <w:tcW w:w="567" w:type="dxa"/>
            <w:tcBorders>
              <w:left w:val="single" w:sz="4" w:space="0" w:color="auto"/>
            </w:tcBorders>
            <w:noWrap/>
            <w:vAlign w:val="bottom"/>
          </w:tcPr>
          <w:p w14:paraId="37C96F3C"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w:t>
            </w:r>
          </w:p>
        </w:tc>
        <w:tc>
          <w:tcPr>
            <w:tcW w:w="758" w:type="dxa"/>
            <w:tcBorders>
              <w:right w:val="single" w:sz="4" w:space="0" w:color="auto"/>
            </w:tcBorders>
            <w:noWrap/>
            <w:vAlign w:val="bottom"/>
          </w:tcPr>
          <w:p w14:paraId="45BD2DC8"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7,5%</w:t>
            </w:r>
          </w:p>
        </w:tc>
        <w:tc>
          <w:tcPr>
            <w:tcW w:w="558" w:type="dxa"/>
            <w:tcBorders>
              <w:left w:val="single" w:sz="4" w:space="0" w:color="auto"/>
            </w:tcBorders>
            <w:noWrap/>
            <w:vAlign w:val="bottom"/>
          </w:tcPr>
          <w:p w14:paraId="05923B75"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w:t>
            </w:r>
          </w:p>
        </w:tc>
        <w:tc>
          <w:tcPr>
            <w:tcW w:w="810" w:type="dxa"/>
            <w:tcBorders>
              <w:right w:val="single" w:sz="4" w:space="0" w:color="auto"/>
            </w:tcBorders>
            <w:noWrap/>
            <w:vAlign w:val="bottom"/>
          </w:tcPr>
          <w:p w14:paraId="55FFBD43"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12,5%</w:t>
            </w:r>
          </w:p>
        </w:tc>
        <w:tc>
          <w:tcPr>
            <w:tcW w:w="682" w:type="dxa"/>
            <w:tcBorders>
              <w:left w:val="single" w:sz="4" w:space="0" w:color="auto"/>
            </w:tcBorders>
            <w:noWrap/>
            <w:vAlign w:val="bottom"/>
          </w:tcPr>
          <w:p w14:paraId="4F0C914D"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594" w:type="dxa"/>
            <w:noWrap/>
            <w:vAlign w:val="bottom"/>
          </w:tcPr>
          <w:p w14:paraId="302F0845"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r>
      <w:tr w:rsidR="00CF7683" w:rsidRPr="000F0B3C" w14:paraId="5423FC0A" w14:textId="77777777" w:rsidTr="00D86871">
        <w:trPr>
          <w:trHeight w:val="20"/>
        </w:trPr>
        <w:tc>
          <w:tcPr>
            <w:tcW w:w="2977" w:type="dxa"/>
            <w:tcBorders>
              <w:right w:val="single" w:sz="4" w:space="0" w:color="auto"/>
            </w:tcBorders>
            <w:vAlign w:val="bottom"/>
          </w:tcPr>
          <w:p w14:paraId="6A0728A6" w14:textId="77777777" w:rsidR="00F638DA" w:rsidRPr="00D86871" w:rsidRDefault="00F638DA" w:rsidP="00D86871">
            <w:pPr>
              <w:spacing w:before="20" w:after="20"/>
              <w:rPr>
                <w:rFonts w:ascii="Arial Narrow" w:hAnsi="Arial Narrow"/>
                <w:sz w:val="20"/>
                <w:szCs w:val="20"/>
              </w:rPr>
            </w:pPr>
            <w:r w:rsidRPr="00D86871">
              <w:rPr>
                <w:rFonts w:ascii="Arial Narrow" w:eastAsia="Times New Roman" w:hAnsi="Arial Narrow"/>
                <w:color w:val="000000"/>
                <w:sz w:val="20"/>
                <w:szCs w:val="20"/>
              </w:rPr>
              <w:t>Un profesor contacto empresa</w:t>
            </w:r>
          </w:p>
        </w:tc>
        <w:tc>
          <w:tcPr>
            <w:tcW w:w="567" w:type="dxa"/>
            <w:tcBorders>
              <w:left w:val="single" w:sz="4" w:space="0" w:color="auto"/>
            </w:tcBorders>
            <w:noWrap/>
            <w:vAlign w:val="bottom"/>
          </w:tcPr>
          <w:p w14:paraId="2FAF588C"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7</w:t>
            </w:r>
          </w:p>
        </w:tc>
        <w:tc>
          <w:tcPr>
            <w:tcW w:w="758" w:type="dxa"/>
            <w:tcBorders>
              <w:right w:val="single" w:sz="4" w:space="0" w:color="auto"/>
            </w:tcBorders>
            <w:noWrap/>
            <w:vAlign w:val="bottom"/>
          </w:tcPr>
          <w:p w14:paraId="74E4D071"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13,2%</w:t>
            </w:r>
          </w:p>
        </w:tc>
        <w:tc>
          <w:tcPr>
            <w:tcW w:w="558" w:type="dxa"/>
            <w:tcBorders>
              <w:left w:val="single" w:sz="4" w:space="0" w:color="auto"/>
            </w:tcBorders>
            <w:noWrap/>
            <w:vAlign w:val="bottom"/>
          </w:tcPr>
          <w:p w14:paraId="091D7A3D"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12</w:t>
            </w:r>
          </w:p>
        </w:tc>
        <w:tc>
          <w:tcPr>
            <w:tcW w:w="810" w:type="dxa"/>
            <w:tcBorders>
              <w:right w:val="single" w:sz="4" w:space="0" w:color="auto"/>
            </w:tcBorders>
            <w:noWrap/>
            <w:vAlign w:val="bottom"/>
          </w:tcPr>
          <w:p w14:paraId="4AE71AF3"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50%</w:t>
            </w:r>
          </w:p>
        </w:tc>
        <w:tc>
          <w:tcPr>
            <w:tcW w:w="682" w:type="dxa"/>
            <w:tcBorders>
              <w:left w:val="single" w:sz="4" w:space="0" w:color="auto"/>
            </w:tcBorders>
            <w:noWrap/>
            <w:vAlign w:val="bottom"/>
          </w:tcPr>
          <w:p w14:paraId="1F01BD3D"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w:t>
            </w:r>
          </w:p>
        </w:tc>
        <w:tc>
          <w:tcPr>
            <w:tcW w:w="594" w:type="dxa"/>
            <w:noWrap/>
            <w:vAlign w:val="bottom"/>
          </w:tcPr>
          <w:p w14:paraId="20C58249"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12%</w:t>
            </w:r>
          </w:p>
        </w:tc>
      </w:tr>
      <w:tr w:rsidR="00CF7683" w:rsidRPr="000F0B3C" w14:paraId="54137EB9" w14:textId="77777777" w:rsidTr="00D86871">
        <w:trPr>
          <w:trHeight w:val="20"/>
        </w:trPr>
        <w:tc>
          <w:tcPr>
            <w:tcW w:w="2977" w:type="dxa"/>
            <w:tcBorders>
              <w:right w:val="single" w:sz="4" w:space="0" w:color="auto"/>
            </w:tcBorders>
            <w:vAlign w:val="bottom"/>
          </w:tcPr>
          <w:p w14:paraId="0388FD74" w14:textId="77777777" w:rsidR="00F638DA" w:rsidRPr="00D86871" w:rsidRDefault="00F638DA" w:rsidP="00D86871">
            <w:pPr>
              <w:spacing w:before="20" w:after="20"/>
              <w:rPr>
                <w:rFonts w:ascii="Arial Narrow" w:hAnsi="Arial Narrow"/>
                <w:sz w:val="20"/>
                <w:szCs w:val="20"/>
              </w:rPr>
            </w:pPr>
            <w:r w:rsidRPr="00D86871">
              <w:rPr>
                <w:rFonts w:ascii="Arial Narrow" w:eastAsia="Times New Roman" w:hAnsi="Arial Narrow"/>
                <w:color w:val="000000"/>
                <w:sz w:val="20"/>
                <w:szCs w:val="20"/>
              </w:rPr>
              <w:t>Otra</w:t>
            </w:r>
          </w:p>
        </w:tc>
        <w:tc>
          <w:tcPr>
            <w:tcW w:w="567" w:type="dxa"/>
            <w:tcBorders>
              <w:left w:val="single" w:sz="4" w:space="0" w:color="auto"/>
            </w:tcBorders>
            <w:noWrap/>
            <w:vAlign w:val="bottom"/>
          </w:tcPr>
          <w:p w14:paraId="396FFB3F"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w:t>
            </w:r>
          </w:p>
        </w:tc>
        <w:tc>
          <w:tcPr>
            <w:tcW w:w="758" w:type="dxa"/>
            <w:tcBorders>
              <w:right w:val="single" w:sz="4" w:space="0" w:color="auto"/>
            </w:tcBorders>
            <w:noWrap/>
            <w:vAlign w:val="bottom"/>
          </w:tcPr>
          <w:p w14:paraId="18066AE5"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7,5%</w:t>
            </w:r>
          </w:p>
        </w:tc>
        <w:tc>
          <w:tcPr>
            <w:tcW w:w="558" w:type="dxa"/>
            <w:tcBorders>
              <w:left w:val="single" w:sz="4" w:space="0" w:color="auto"/>
            </w:tcBorders>
            <w:noWrap/>
            <w:vAlign w:val="bottom"/>
          </w:tcPr>
          <w:p w14:paraId="493F7FD9"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810" w:type="dxa"/>
            <w:tcBorders>
              <w:right w:val="single" w:sz="4" w:space="0" w:color="auto"/>
            </w:tcBorders>
            <w:noWrap/>
            <w:vAlign w:val="bottom"/>
          </w:tcPr>
          <w:p w14:paraId="24188B90"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682" w:type="dxa"/>
            <w:tcBorders>
              <w:left w:val="single" w:sz="4" w:space="0" w:color="auto"/>
            </w:tcBorders>
            <w:noWrap/>
            <w:vAlign w:val="bottom"/>
          </w:tcPr>
          <w:p w14:paraId="5CAEE415"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w:t>
            </w:r>
          </w:p>
        </w:tc>
        <w:tc>
          <w:tcPr>
            <w:tcW w:w="594" w:type="dxa"/>
            <w:noWrap/>
            <w:vAlign w:val="bottom"/>
          </w:tcPr>
          <w:p w14:paraId="3C70F27D" w14:textId="77777777" w:rsidR="00F638DA" w:rsidRPr="00D86871" w:rsidRDefault="00F638DA"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12%</w:t>
            </w:r>
          </w:p>
        </w:tc>
      </w:tr>
    </w:tbl>
    <w:p w14:paraId="714EBA02" w14:textId="601D1AC6" w:rsidR="00BC361C" w:rsidRPr="00952408" w:rsidRDefault="00BC361C" w:rsidP="00D86871">
      <w:pPr>
        <w:spacing w:before="240"/>
        <w:rPr>
          <w:lang w:val="es-CL"/>
        </w:rPr>
      </w:pPr>
      <w:r>
        <w:rPr>
          <w:lang w:val="es-CL"/>
        </w:rPr>
        <w:t>Si bien no aparece como la alternativa de mayor preferencia, es relevante analizar el rol del “profesor guía” en el contacto entre los estudiantes de doctorado y el sector productivo. Al observar las respuestas en la encuesta y en las entrevistas, el rol del tutor es importante en contactar a los doctorados con empresas con las que él o ella ha trabajado, sumando a los investigadores a una red que ya está en funcionamiento y que cuenta con proyectos previos.</w:t>
      </w:r>
    </w:p>
    <w:p w14:paraId="72547092" w14:textId="7F8F9720" w:rsidR="00F638DA" w:rsidRPr="009660DD" w:rsidRDefault="00F638DA" w:rsidP="00952408">
      <w:r>
        <w:t xml:space="preserve">Por otra parte, </w:t>
      </w:r>
      <w:r w:rsidRPr="009660DD">
        <w:t xml:space="preserve">34,3% señala haber diseñado la idea de forma conjunta, entre </w:t>
      </w:r>
      <w:r>
        <w:t>el investigador y la empresa, 29,4% declara que la idea naci</w:t>
      </w:r>
      <w:r w:rsidRPr="009660DD">
        <w:t xml:space="preserve">ó </w:t>
      </w:r>
      <w:r>
        <w:t xml:space="preserve">de la empresa y </w:t>
      </w:r>
      <w:r w:rsidRPr="009660DD">
        <w:t xml:space="preserve">22,5% </w:t>
      </w:r>
      <w:r>
        <w:t>trabajó en</w:t>
      </w:r>
      <w:r w:rsidRPr="009660DD">
        <w:t xml:space="preserve"> una idea propia.</w:t>
      </w:r>
    </w:p>
    <w:p w14:paraId="760C0E70" w14:textId="2FA942D2" w:rsidR="00952408" w:rsidRPr="00D86871" w:rsidRDefault="00952408" w:rsidP="00D86871">
      <w:pPr>
        <w:spacing w:before="240"/>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65</w:t>
      </w:r>
      <w:r w:rsidRPr="00D86871">
        <w:rPr>
          <w:rFonts w:ascii="Arial Narrow" w:hAnsi="Arial Narrow"/>
          <w:b/>
          <w:bCs/>
          <w:sz w:val="20"/>
        </w:rPr>
        <w:fldChar w:fldCharType="end"/>
      </w:r>
      <w:r w:rsidRPr="00D86871">
        <w:rPr>
          <w:rFonts w:ascii="Arial Narrow" w:hAnsi="Arial Narrow" w:cs="Arial"/>
          <w:b/>
          <w:sz w:val="20"/>
          <w:lang w:val="es-CL"/>
        </w:rPr>
        <w:t>. Forma cómo surgió la idea del proyecto</w:t>
      </w:r>
    </w:p>
    <w:tbl>
      <w:tblPr>
        <w:tblStyle w:val="Tablaconcuadrcula"/>
        <w:tblW w:w="751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687"/>
        <w:gridCol w:w="758"/>
        <w:gridCol w:w="517"/>
        <w:gridCol w:w="851"/>
        <w:gridCol w:w="696"/>
        <w:gridCol w:w="745"/>
      </w:tblGrid>
      <w:tr w:rsidR="000F0B3C" w:rsidRPr="000F0B3C" w14:paraId="5EA30335" w14:textId="77777777" w:rsidTr="00D86871">
        <w:trPr>
          <w:trHeight w:val="20"/>
        </w:trPr>
        <w:tc>
          <w:tcPr>
            <w:tcW w:w="3261" w:type="dxa"/>
            <w:vMerge w:val="restart"/>
            <w:tcBorders>
              <w:right w:val="single" w:sz="4" w:space="0" w:color="auto"/>
            </w:tcBorders>
            <w:shd w:val="clear" w:color="auto" w:fill="D9D9D9" w:themeFill="background1" w:themeFillShade="D9"/>
            <w:hideMark/>
          </w:tcPr>
          <w:p w14:paraId="4792CEC8" w14:textId="77777777" w:rsidR="000F0B3C" w:rsidRPr="00D86871" w:rsidRDefault="000F0B3C" w:rsidP="00D86871">
            <w:pPr>
              <w:spacing w:before="20" w:after="20"/>
              <w:rPr>
                <w:rFonts w:ascii="Arial Narrow" w:hAnsi="Arial Narrow"/>
                <w:b/>
                <w:sz w:val="20"/>
                <w:szCs w:val="20"/>
              </w:rPr>
            </w:pPr>
          </w:p>
        </w:tc>
        <w:tc>
          <w:tcPr>
            <w:tcW w:w="1445" w:type="dxa"/>
            <w:gridSpan w:val="2"/>
            <w:tcBorders>
              <w:left w:val="single" w:sz="4" w:space="0" w:color="auto"/>
              <w:right w:val="single" w:sz="4" w:space="0" w:color="auto"/>
            </w:tcBorders>
            <w:shd w:val="clear" w:color="auto" w:fill="D9D9D9" w:themeFill="background1" w:themeFillShade="D9"/>
            <w:noWrap/>
            <w:vAlign w:val="bottom"/>
          </w:tcPr>
          <w:p w14:paraId="6613A9D8" w14:textId="77777777" w:rsidR="000F0B3C" w:rsidRPr="00D86871" w:rsidRDefault="000F0B3C" w:rsidP="00D86871">
            <w:pPr>
              <w:spacing w:before="20" w:after="20"/>
              <w:jc w:val="center"/>
              <w:rPr>
                <w:rFonts w:ascii="Arial Narrow" w:hAnsi="Arial Narrow"/>
                <w:b/>
                <w:sz w:val="20"/>
                <w:szCs w:val="20"/>
              </w:rPr>
            </w:pPr>
            <w:r w:rsidRPr="00D86871">
              <w:rPr>
                <w:rFonts w:ascii="Arial Narrow" w:hAnsi="Arial Narrow"/>
                <w:b/>
                <w:sz w:val="20"/>
                <w:szCs w:val="20"/>
              </w:rPr>
              <w:t>ISP</w:t>
            </w:r>
          </w:p>
        </w:tc>
        <w:tc>
          <w:tcPr>
            <w:tcW w:w="1368" w:type="dxa"/>
            <w:gridSpan w:val="2"/>
            <w:tcBorders>
              <w:left w:val="single" w:sz="4" w:space="0" w:color="auto"/>
              <w:right w:val="single" w:sz="4" w:space="0" w:color="auto"/>
            </w:tcBorders>
            <w:shd w:val="clear" w:color="auto" w:fill="D9D9D9" w:themeFill="background1" w:themeFillShade="D9"/>
            <w:noWrap/>
            <w:vAlign w:val="bottom"/>
          </w:tcPr>
          <w:p w14:paraId="1B679F7C" w14:textId="77777777" w:rsidR="000F0B3C" w:rsidRPr="00D86871" w:rsidRDefault="000F0B3C" w:rsidP="00D86871">
            <w:pPr>
              <w:spacing w:before="20" w:after="20"/>
              <w:jc w:val="center"/>
              <w:rPr>
                <w:rFonts w:ascii="Arial Narrow" w:hAnsi="Arial Narrow"/>
                <w:b/>
                <w:sz w:val="20"/>
                <w:szCs w:val="20"/>
              </w:rPr>
            </w:pPr>
            <w:r w:rsidRPr="00D86871">
              <w:rPr>
                <w:rFonts w:ascii="Arial Narrow" w:hAnsi="Arial Narrow"/>
                <w:b/>
                <w:sz w:val="20"/>
                <w:szCs w:val="20"/>
              </w:rPr>
              <w:t>TESIS</w:t>
            </w:r>
          </w:p>
        </w:tc>
        <w:tc>
          <w:tcPr>
            <w:tcW w:w="1441" w:type="dxa"/>
            <w:gridSpan w:val="2"/>
            <w:tcBorders>
              <w:left w:val="single" w:sz="4" w:space="0" w:color="auto"/>
            </w:tcBorders>
            <w:shd w:val="clear" w:color="auto" w:fill="D9D9D9" w:themeFill="background1" w:themeFillShade="D9"/>
            <w:noWrap/>
            <w:vAlign w:val="bottom"/>
          </w:tcPr>
          <w:p w14:paraId="715E0D9E" w14:textId="78AC84BC" w:rsidR="000F0B3C" w:rsidRPr="00D86871" w:rsidRDefault="000F0B3C" w:rsidP="00D86871">
            <w:pPr>
              <w:spacing w:before="20" w:after="20"/>
              <w:jc w:val="center"/>
              <w:rPr>
                <w:rFonts w:ascii="Arial Narrow" w:hAnsi="Arial Narrow"/>
                <w:b/>
                <w:sz w:val="20"/>
                <w:szCs w:val="20"/>
              </w:rPr>
            </w:pPr>
            <w:r w:rsidRPr="00D86871">
              <w:rPr>
                <w:rFonts w:ascii="Arial Narrow" w:hAnsi="Arial Narrow"/>
                <w:b/>
                <w:sz w:val="20"/>
                <w:szCs w:val="20"/>
              </w:rPr>
              <w:t>CHA</w:t>
            </w:r>
          </w:p>
        </w:tc>
      </w:tr>
      <w:tr w:rsidR="00952408" w:rsidRPr="000F0B3C" w14:paraId="5795C484" w14:textId="77777777" w:rsidTr="00D86871">
        <w:trPr>
          <w:trHeight w:val="20"/>
        </w:trPr>
        <w:tc>
          <w:tcPr>
            <w:tcW w:w="3261" w:type="dxa"/>
            <w:vMerge/>
            <w:tcBorders>
              <w:bottom w:val="single" w:sz="4" w:space="0" w:color="auto"/>
              <w:right w:val="single" w:sz="4" w:space="0" w:color="auto"/>
            </w:tcBorders>
            <w:shd w:val="clear" w:color="auto" w:fill="D9D9D9" w:themeFill="background1" w:themeFillShade="D9"/>
            <w:hideMark/>
          </w:tcPr>
          <w:p w14:paraId="2EBEF9D9" w14:textId="77777777" w:rsidR="00952408" w:rsidRPr="00D86871" w:rsidRDefault="00952408" w:rsidP="00D86871">
            <w:pPr>
              <w:spacing w:before="20" w:after="20"/>
              <w:rPr>
                <w:rFonts w:ascii="Arial Narrow" w:hAnsi="Arial Narrow"/>
                <w:b/>
                <w:sz w:val="20"/>
                <w:szCs w:val="20"/>
              </w:rPr>
            </w:pPr>
          </w:p>
        </w:tc>
        <w:tc>
          <w:tcPr>
            <w:tcW w:w="687" w:type="dxa"/>
            <w:tcBorders>
              <w:left w:val="single" w:sz="4" w:space="0" w:color="auto"/>
              <w:bottom w:val="single" w:sz="4" w:space="0" w:color="auto"/>
            </w:tcBorders>
            <w:shd w:val="clear" w:color="auto" w:fill="D9D9D9" w:themeFill="background1" w:themeFillShade="D9"/>
            <w:noWrap/>
            <w:vAlign w:val="bottom"/>
          </w:tcPr>
          <w:p w14:paraId="6F83BB64" w14:textId="0B753774" w:rsidR="00952408"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noWrap/>
            <w:vAlign w:val="bottom"/>
          </w:tcPr>
          <w:p w14:paraId="2BB8E90F" w14:textId="77777777" w:rsidR="00952408" w:rsidRPr="00D86871" w:rsidRDefault="00952408"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517" w:type="dxa"/>
            <w:tcBorders>
              <w:left w:val="single" w:sz="4" w:space="0" w:color="auto"/>
              <w:bottom w:val="single" w:sz="4" w:space="0" w:color="auto"/>
            </w:tcBorders>
            <w:shd w:val="clear" w:color="auto" w:fill="D9D9D9" w:themeFill="background1" w:themeFillShade="D9"/>
            <w:noWrap/>
            <w:vAlign w:val="bottom"/>
          </w:tcPr>
          <w:p w14:paraId="6FD1B67E" w14:textId="2ADD035B" w:rsidR="00952408"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851" w:type="dxa"/>
            <w:tcBorders>
              <w:bottom w:val="single" w:sz="4" w:space="0" w:color="auto"/>
              <w:right w:val="single" w:sz="4" w:space="0" w:color="auto"/>
            </w:tcBorders>
            <w:shd w:val="clear" w:color="auto" w:fill="D9D9D9" w:themeFill="background1" w:themeFillShade="D9"/>
            <w:noWrap/>
            <w:vAlign w:val="bottom"/>
          </w:tcPr>
          <w:p w14:paraId="5B52FC01" w14:textId="77777777" w:rsidR="00952408" w:rsidRPr="00D86871" w:rsidRDefault="00952408"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696" w:type="dxa"/>
            <w:tcBorders>
              <w:left w:val="single" w:sz="4" w:space="0" w:color="auto"/>
              <w:bottom w:val="single" w:sz="4" w:space="0" w:color="auto"/>
            </w:tcBorders>
            <w:shd w:val="clear" w:color="auto" w:fill="D9D9D9" w:themeFill="background1" w:themeFillShade="D9"/>
            <w:noWrap/>
            <w:vAlign w:val="bottom"/>
          </w:tcPr>
          <w:p w14:paraId="199A9280" w14:textId="7BD685F5" w:rsidR="00952408"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745" w:type="dxa"/>
            <w:tcBorders>
              <w:bottom w:val="single" w:sz="4" w:space="0" w:color="auto"/>
            </w:tcBorders>
            <w:shd w:val="clear" w:color="auto" w:fill="D9D9D9" w:themeFill="background1" w:themeFillShade="D9"/>
            <w:noWrap/>
            <w:vAlign w:val="bottom"/>
          </w:tcPr>
          <w:p w14:paraId="59F2EDB3" w14:textId="77777777" w:rsidR="00952408" w:rsidRPr="00D86871" w:rsidRDefault="00952408" w:rsidP="00D86871">
            <w:pPr>
              <w:spacing w:before="20" w:after="20"/>
              <w:jc w:val="center"/>
              <w:rPr>
                <w:rFonts w:ascii="Arial Narrow" w:hAnsi="Arial Narrow"/>
                <w:b/>
                <w:sz w:val="20"/>
                <w:szCs w:val="20"/>
              </w:rPr>
            </w:pPr>
            <w:r w:rsidRPr="00D86871">
              <w:rPr>
                <w:rFonts w:ascii="Arial Narrow" w:hAnsi="Arial Narrow"/>
                <w:b/>
                <w:sz w:val="20"/>
                <w:szCs w:val="20"/>
              </w:rPr>
              <w:t>%</w:t>
            </w:r>
          </w:p>
        </w:tc>
      </w:tr>
      <w:tr w:rsidR="00952408" w:rsidRPr="000F0B3C" w14:paraId="57D55CD4" w14:textId="77777777" w:rsidTr="00D86871">
        <w:trPr>
          <w:trHeight w:val="20"/>
        </w:trPr>
        <w:tc>
          <w:tcPr>
            <w:tcW w:w="3261" w:type="dxa"/>
            <w:tcBorders>
              <w:top w:val="single" w:sz="4" w:space="0" w:color="auto"/>
              <w:right w:val="single" w:sz="4" w:space="0" w:color="auto"/>
            </w:tcBorders>
            <w:vAlign w:val="bottom"/>
          </w:tcPr>
          <w:p w14:paraId="27A0E9A6" w14:textId="77777777" w:rsidR="00952408" w:rsidRPr="00D86871" w:rsidRDefault="00952408" w:rsidP="00D86871">
            <w:pPr>
              <w:spacing w:before="20" w:after="20"/>
              <w:rPr>
                <w:rFonts w:ascii="Arial Narrow" w:hAnsi="Arial Narrow"/>
                <w:sz w:val="20"/>
                <w:szCs w:val="20"/>
              </w:rPr>
            </w:pPr>
            <w:r w:rsidRPr="00D86871">
              <w:rPr>
                <w:rFonts w:ascii="Arial Narrow" w:eastAsia="Times New Roman" w:hAnsi="Arial Narrow"/>
                <w:color w:val="000000"/>
                <w:sz w:val="20"/>
                <w:szCs w:val="20"/>
              </w:rPr>
              <w:t>Proyecto ideado por empresa</w:t>
            </w:r>
          </w:p>
        </w:tc>
        <w:tc>
          <w:tcPr>
            <w:tcW w:w="687" w:type="dxa"/>
            <w:tcBorders>
              <w:top w:val="single" w:sz="4" w:space="0" w:color="auto"/>
              <w:left w:val="single" w:sz="4" w:space="0" w:color="auto"/>
            </w:tcBorders>
            <w:noWrap/>
            <w:vAlign w:val="bottom"/>
          </w:tcPr>
          <w:p w14:paraId="63305C25"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12</w:t>
            </w:r>
          </w:p>
        </w:tc>
        <w:tc>
          <w:tcPr>
            <w:tcW w:w="758" w:type="dxa"/>
            <w:tcBorders>
              <w:top w:val="single" w:sz="4" w:space="0" w:color="auto"/>
              <w:right w:val="single" w:sz="4" w:space="0" w:color="auto"/>
            </w:tcBorders>
            <w:noWrap/>
            <w:vAlign w:val="bottom"/>
          </w:tcPr>
          <w:p w14:paraId="514BE549"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22,6%</w:t>
            </w:r>
          </w:p>
        </w:tc>
        <w:tc>
          <w:tcPr>
            <w:tcW w:w="517" w:type="dxa"/>
            <w:tcBorders>
              <w:top w:val="single" w:sz="4" w:space="0" w:color="auto"/>
              <w:left w:val="single" w:sz="4" w:space="0" w:color="auto"/>
            </w:tcBorders>
            <w:noWrap/>
            <w:vAlign w:val="bottom"/>
          </w:tcPr>
          <w:p w14:paraId="67A8064C"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w:t>
            </w:r>
          </w:p>
        </w:tc>
        <w:tc>
          <w:tcPr>
            <w:tcW w:w="851" w:type="dxa"/>
            <w:tcBorders>
              <w:top w:val="single" w:sz="4" w:space="0" w:color="auto"/>
              <w:right w:val="single" w:sz="4" w:space="0" w:color="auto"/>
            </w:tcBorders>
            <w:noWrap/>
            <w:vAlign w:val="bottom"/>
          </w:tcPr>
          <w:p w14:paraId="34067737"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8,3%</w:t>
            </w:r>
          </w:p>
        </w:tc>
        <w:tc>
          <w:tcPr>
            <w:tcW w:w="696" w:type="dxa"/>
            <w:tcBorders>
              <w:top w:val="single" w:sz="4" w:space="0" w:color="auto"/>
              <w:left w:val="single" w:sz="4" w:space="0" w:color="auto"/>
            </w:tcBorders>
            <w:noWrap/>
            <w:vAlign w:val="bottom"/>
          </w:tcPr>
          <w:p w14:paraId="77183824"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16</w:t>
            </w:r>
          </w:p>
        </w:tc>
        <w:tc>
          <w:tcPr>
            <w:tcW w:w="745" w:type="dxa"/>
            <w:tcBorders>
              <w:top w:val="single" w:sz="4" w:space="0" w:color="auto"/>
            </w:tcBorders>
            <w:noWrap/>
            <w:vAlign w:val="bottom"/>
          </w:tcPr>
          <w:p w14:paraId="772EC1FF"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64,0%</w:t>
            </w:r>
          </w:p>
        </w:tc>
      </w:tr>
      <w:tr w:rsidR="00952408" w:rsidRPr="000F0B3C" w14:paraId="0F4C4B61" w14:textId="77777777" w:rsidTr="00D86871">
        <w:trPr>
          <w:trHeight w:val="20"/>
        </w:trPr>
        <w:tc>
          <w:tcPr>
            <w:tcW w:w="3261" w:type="dxa"/>
            <w:tcBorders>
              <w:right w:val="single" w:sz="4" w:space="0" w:color="auto"/>
            </w:tcBorders>
            <w:vAlign w:val="bottom"/>
          </w:tcPr>
          <w:p w14:paraId="2F572156" w14:textId="77777777" w:rsidR="00952408" w:rsidRPr="00D86871" w:rsidRDefault="00952408" w:rsidP="00D86871">
            <w:pPr>
              <w:spacing w:before="20" w:after="20"/>
              <w:rPr>
                <w:rFonts w:ascii="Arial Narrow" w:hAnsi="Arial Narrow"/>
                <w:sz w:val="20"/>
                <w:szCs w:val="20"/>
              </w:rPr>
            </w:pPr>
            <w:r w:rsidRPr="00D86871">
              <w:rPr>
                <w:rFonts w:ascii="Arial Narrow" w:eastAsia="Times New Roman" w:hAnsi="Arial Narrow"/>
                <w:color w:val="000000"/>
                <w:sz w:val="20"/>
                <w:szCs w:val="20"/>
              </w:rPr>
              <w:t>Idea propia</w:t>
            </w:r>
          </w:p>
        </w:tc>
        <w:tc>
          <w:tcPr>
            <w:tcW w:w="687" w:type="dxa"/>
            <w:tcBorders>
              <w:left w:val="single" w:sz="4" w:space="0" w:color="auto"/>
            </w:tcBorders>
            <w:noWrap/>
            <w:vAlign w:val="bottom"/>
          </w:tcPr>
          <w:p w14:paraId="3CA69E6F"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11</w:t>
            </w:r>
          </w:p>
        </w:tc>
        <w:tc>
          <w:tcPr>
            <w:tcW w:w="758" w:type="dxa"/>
            <w:tcBorders>
              <w:right w:val="single" w:sz="4" w:space="0" w:color="auto"/>
            </w:tcBorders>
            <w:noWrap/>
            <w:vAlign w:val="bottom"/>
          </w:tcPr>
          <w:p w14:paraId="5F18D905"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20,8%</w:t>
            </w:r>
          </w:p>
        </w:tc>
        <w:tc>
          <w:tcPr>
            <w:tcW w:w="517" w:type="dxa"/>
            <w:tcBorders>
              <w:left w:val="single" w:sz="4" w:space="0" w:color="auto"/>
            </w:tcBorders>
            <w:noWrap/>
            <w:vAlign w:val="bottom"/>
          </w:tcPr>
          <w:p w14:paraId="574A86B5"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9</w:t>
            </w:r>
          </w:p>
        </w:tc>
        <w:tc>
          <w:tcPr>
            <w:tcW w:w="851" w:type="dxa"/>
            <w:tcBorders>
              <w:right w:val="single" w:sz="4" w:space="0" w:color="auto"/>
            </w:tcBorders>
            <w:noWrap/>
            <w:vAlign w:val="bottom"/>
          </w:tcPr>
          <w:p w14:paraId="611EAB30"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37,5%</w:t>
            </w:r>
          </w:p>
        </w:tc>
        <w:tc>
          <w:tcPr>
            <w:tcW w:w="696" w:type="dxa"/>
            <w:tcBorders>
              <w:left w:val="single" w:sz="4" w:space="0" w:color="auto"/>
            </w:tcBorders>
            <w:noWrap/>
            <w:vAlign w:val="bottom"/>
          </w:tcPr>
          <w:p w14:paraId="709A3DAE"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w:t>
            </w:r>
          </w:p>
        </w:tc>
        <w:tc>
          <w:tcPr>
            <w:tcW w:w="745" w:type="dxa"/>
            <w:noWrap/>
            <w:vAlign w:val="bottom"/>
          </w:tcPr>
          <w:p w14:paraId="683D35F8"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12,0%</w:t>
            </w:r>
          </w:p>
        </w:tc>
      </w:tr>
      <w:tr w:rsidR="00952408" w:rsidRPr="000F0B3C" w14:paraId="46DE3C41" w14:textId="77777777" w:rsidTr="00D86871">
        <w:trPr>
          <w:trHeight w:val="20"/>
        </w:trPr>
        <w:tc>
          <w:tcPr>
            <w:tcW w:w="3261" w:type="dxa"/>
            <w:tcBorders>
              <w:right w:val="single" w:sz="4" w:space="0" w:color="auto"/>
            </w:tcBorders>
            <w:vAlign w:val="bottom"/>
          </w:tcPr>
          <w:p w14:paraId="7CF48B5F" w14:textId="77777777" w:rsidR="00952408" w:rsidRPr="00D86871" w:rsidRDefault="00952408" w:rsidP="00D86871">
            <w:pPr>
              <w:spacing w:before="20" w:after="20"/>
              <w:rPr>
                <w:rFonts w:ascii="Arial Narrow" w:hAnsi="Arial Narrow"/>
                <w:sz w:val="20"/>
                <w:szCs w:val="20"/>
              </w:rPr>
            </w:pPr>
            <w:r w:rsidRPr="00D86871">
              <w:rPr>
                <w:rFonts w:ascii="Arial Narrow" w:eastAsia="Times New Roman" w:hAnsi="Arial Narrow"/>
                <w:color w:val="000000"/>
                <w:sz w:val="20"/>
                <w:szCs w:val="20"/>
              </w:rPr>
              <w:t>Ideado por profesor</w:t>
            </w:r>
          </w:p>
        </w:tc>
        <w:tc>
          <w:tcPr>
            <w:tcW w:w="687" w:type="dxa"/>
            <w:tcBorders>
              <w:left w:val="single" w:sz="4" w:space="0" w:color="auto"/>
            </w:tcBorders>
            <w:noWrap/>
            <w:vAlign w:val="bottom"/>
          </w:tcPr>
          <w:p w14:paraId="4C93B21F"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5</w:t>
            </w:r>
          </w:p>
        </w:tc>
        <w:tc>
          <w:tcPr>
            <w:tcW w:w="758" w:type="dxa"/>
            <w:tcBorders>
              <w:right w:val="single" w:sz="4" w:space="0" w:color="auto"/>
            </w:tcBorders>
            <w:noWrap/>
            <w:vAlign w:val="bottom"/>
          </w:tcPr>
          <w:p w14:paraId="59253DC8"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9,4%</w:t>
            </w:r>
          </w:p>
        </w:tc>
        <w:tc>
          <w:tcPr>
            <w:tcW w:w="517" w:type="dxa"/>
            <w:tcBorders>
              <w:left w:val="single" w:sz="4" w:space="0" w:color="auto"/>
            </w:tcBorders>
            <w:noWrap/>
            <w:vAlign w:val="bottom"/>
          </w:tcPr>
          <w:p w14:paraId="04BFF86D"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5</w:t>
            </w:r>
          </w:p>
        </w:tc>
        <w:tc>
          <w:tcPr>
            <w:tcW w:w="851" w:type="dxa"/>
            <w:tcBorders>
              <w:right w:val="single" w:sz="4" w:space="0" w:color="auto"/>
            </w:tcBorders>
            <w:noWrap/>
            <w:vAlign w:val="bottom"/>
          </w:tcPr>
          <w:p w14:paraId="53AA2E1C"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20,8%</w:t>
            </w:r>
          </w:p>
        </w:tc>
        <w:tc>
          <w:tcPr>
            <w:tcW w:w="696" w:type="dxa"/>
            <w:tcBorders>
              <w:left w:val="single" w:sz="4" w:space="0" w:color="auto"/>
            </w:tcBorders>
            <w:noWrap/>
            <w:vAlign w:val="bottom"/>
          </w:tcPr>
          <w:p w14:paraId="42B7D112"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745" w:type="dxa"/>
            <w:noWrap/>
            <w:vAlign w:val="bottom"/>
          </w:tcPr>
          <w:p w14:paraId="20DC84C5"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0,0%</w:t>
            </w:r>
          </w:p>
        </w:tc>
      </w:tr>
      <w:tr w:rsidR="00952408" w:rsidRPr="000F0B3C" w14:paraId="4543994D" w14:textId="77777777" w:rsidTr="00D86871">
        <w:trPr>
          <w:trHeight w:val="20"/>
        </w:trPr>
        <w:tc>
          <w:tcPr>
            <w:tcW w:w="3261" w:type="dxa"/>
            <w:tcBorders>
              <w:right w:val="single" w:sz="4" w:space="0" w:color="auto"/>
            </w:tcBorders>
            <w:vAlign w:val="bottom"/>
          </w:tcPr>
          <w:p w14:paraId="56BA566A" w14:textId="77777777" w:rsidR="00952408" w:rsidRPr="00D86871" w:rsidRDefault="00952408" w:rsidP="00D86871">
            <w:pPr>
              <w:spacing w:before="20" w:after="20"/>
              <w:rPr>
                <w:rFonts w:ascii="Arial Narrow" w:hAnsi="Arial Narrow"/>
                <w:sz w:val="20"/>
                <w:szCs w:val="20"/>
              </w:rPr>
            </w:pPr>
            <w:r w:rsidRPr="00D86871">
              <w:rPr>
                <w:rFonts w:ascii="Arial Narrow" w:eastAsia="Times New Roman" w:hAnsi="Arial Narrow"/>
                <w:color w:val="000000"/>
                <w:sz w:val="20"/>
                <w:szCs w:val="20"/>
              </w:rPr>
              <w:t>Ideado de manera conjunta con empresa</w:t>
            </w:r>
          </w:p>
        </w:tc>
        <w:tc>
          <w:tcPr>
            <w:tcW w:w="687" w:type="dxa"/>
            <w:tcBorders>
              <w:left w:val="single" w:sz="4" w:space="0" w:color="auto"/>
            </w:tcBorders>
            <w:noWrap/>
            <w:vAlign w:val="bottom"/>
          </w:tcPr>
          <w:p w14:paraId="45920151"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23</w:t>
            </w:r>
          </w:p>
        </w:tc>
        <w:tc>
          <w:tcPr>
            <w:tcW w:w="758" w:type="dxa"/>
            <w:tcBorders>
              <w:right w:val="single" w:sz="4" w:space="0" w:color="auto"/>
            </w:tcBorders>
            <w:noWrap/>
            <w:vAlign w:val="bottom"/>
          </w:tcPr>
          <w:p w14:paraId="0D494DFB"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43,4%</w:t>
            </w:r>
          </w:p>
        </w:tc>
        <w:tc>
          <w:tcPr>
            <w:tcW w:w="517" w:type="dxa"/>
            <w:tcBorders>
              <w:left w:val="single" w:sz="4" w:space="0" w:color="auto"/>
            </w:tcBorders>
            <w:noWrap/>
            <w:vAlign w:val="bottom"/>
          </w:tcPr>
          <w:p w14:paraId="50414995"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6</w:t>
            </w:r>
          </w:p>
        </w:tc>
        <w:tc>
          <w:tcPr>
            <w:tcW w:w="851" w:type="dxa"/>
            <w:tcBorders>
              <w:right w:val="single" w:sz="4" w:space="0" w:color="auto"/>
            </w:tcBorders>
            <w:noWrap/>
            <w:vAlign w:val="bottom"/>
          </w:tcPr>
          <w:p w14:paraId="73B0CA31"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25,0%</w:t>
            </w:r>
          </w:p>
        </w:tc>
        <w:tc>
          <w:tcPr>
            <w:tcW w:w="696" w:type="dxa"/>
            <w:tcBorders>
              <w:left w:val="single" w:sz="4" w:space="0" w:color="auto"/>
            </w:tcBorders>
            <w:noWrap/>
            <w:vAlign w:val="bottom"/>
          </w:tcPr>
          <w:p w14:paraId="6049BDAC"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6</w:t>
            </w:r>
          </w:p>
        </w:tc>
        <w:tc>
          <w:tcPr>
            <w:tcW w:w="745" w:type="dxa"/>
            <w:noWrap/>
            <w:vAlign w:val="bottom"/>
          </w:tcPr>
          <w:p w14:paraId="07FE63B4"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24,0%</w:t>
            </w:r>
          </w:p>
        </w:tc>
      </w:tr>
      <w:tr w:rsidR="00952408" w:rsidRPr="000F0B3C" w14:paraId="6D21FB70" w14:textId="77777777" w:rsidTr="00D86871">
        <w:trPr>
          <w:trHeight w:val="20"/>
        </w:trPr>
        <w:tc>
          <w:tcPr>
            <w:tcW w:w="3261" w:type="dxa"/>
            <w:tcBorders>
              <w:right w:val="single" w:sz="4" w:space="0" w:color="auto"/>
            </w:tcBorders>
            <w:vAlign w:val="bottom"/>
          </w:tcPr>
          <w:p w14:paraId="4D5CFF8E" w14:textId="77777777" w:rsidR="00952408" w:rsidRPr="00D86871" w:rsidRDefault="00952408" w:rsidP="00D86871">
            <w:pPr>
              <w:spacing w:before="20" w:after="20"/>
              <w:rPr>
                <w:rFonts w:ascii="Arial Narrow" w:hAnsi="Arial Narrow"/>
                <w:sz w:val="20"/>
                <w:szCs w:val="20"/>
              </w:rPr>
            </w:pPr>
            <w:r w:rsidRPr="00D86871">
              <w:rPr>
                <w:rFonts w:ascii="Arial Narrow" w:eastAsia="Times New Roman" w:hAnsi="Arial Narrow"/>
                <w:color w:val="000000"/>
                <w:sz w:val="20"/>
                <w:szCs w:val="20"/>
              </w:rPr>
              <w:t>Otro</w:t>
            </w:r>
          </w:p>
        </w:tc>
        <w:tc>
          <w:tcPr>
            <w:tcW w:w="687" w:type="dxa"/>
            <w:tcBorders>
              <w:left w:val="single" w:sz="4" w:space="0" w:color="auto"/>
            </w:tcBorders>
            <w:noWrap/>
            <w:vAlign w:val="bottom"/>
          </w:tcPr>
          <w:p w14:paraId="03C4C999"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w:t>
            </w:r>
          </w:p>
        </w:tc>
        <w:tc>
          <w:tcPr>
            <w:tcW w:w="758" w:type="dxa"/>
            <w:tcBorders>
              <w:right w:val="single" w:sz="4" w:space="0" w:color="auto"/>
            </w:tcBorders>
            <w:noWrap/>
            <w:vAlign w:val="bottom"/>
          </w:tcPr>
          <w:p w14:paraId="2F76B259"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3,8%</w:t>
            </w:r>
          </w:p>
        </w:tc>
        <w:tc>
          <w:tcPr>
            <w:tcW w:w="517" w:type="dxa"/>
            <w:tcBorders>
              <w:left w:val="single" w:sz="4" w:space="0" w:color="auto"/>
            </w:tcBorders>
            <w:noWrap/>
            <w:vAlign w:val="bottom"/>
          </w:tcPr>
          <w:p w14:paraId="77A4C9E9"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w:t>
            </w:r>
          </w:p>
        </w:tc>
        <w:tc>
          <w:tcPr>
            <w:tcW w:w="851" w:type="dxa"/>
            <w:tcBorders>
              <w:right w:val="single" w:sz="4" w:space="0" w:color="auto"/>
            </w:tcBorders>
            <w:noWrap/>
            <w:vAlign w:val="bottom"/>
          </w:tcPr>
          <w:p w14:paraId="07E2D7B9"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8,3%</w:t>
            </w:r>
          </w:p>
        </w:tc>
        <w:tc>
          <w:tcPr>
            <w:tcW w:w="696" w:type="dxa"/>
            <w:tcBorders>
              <w:left w:val="single" w:sz="4" w:space="0" w:color="auto"/>
            </w:tcBorders>
            <w:noWrap/>
            <w:vAlign w:val="bottom"/>
          </w:tcPr>
          <w:p w14:paraId="247A9339"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745" w:type="dxa"/>
            <w:noWrap/>
            <w:vAlign w:val="bottom"/>
          </w:tcPr>
          <w:p w14:paraId="0D6EC255" w14:textId="77777777" w:rsidR="00952408" w:rsidRPr="00D86871" w:rsidRDefault="00952408"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0,0%</w:t>
            </w:r>
          </w:p>
        </w:tc>
      </w:tr>
    </w:tbl>
    <w:p w14:paraId="4BB7D93E" w14:textId="77777777" w:rsidR="00952408" w:rsidRDefault="00952408" w:rsidP="00952408">
      <w:pPr>
        <w:rPr>
          <w:rFonts w:asciiTheme="minorHAnsi" w:hAnsiTheme="minorHAnsi"/>
        </w:rPr>
      </w:pPr>
    </w:p>
    <w:p w14:paraId="77E96F5F" w14:textId="6FDE0847" w:rsidR="00AE24E0" w:rsidRPr="00BC361C" w:rsidRDefault="005C7672" w:rsidP="00BC361C">
      <w:pPr>
        <w:pStyle w:val="Ttulo2"/>
        <w:framePr w:w="0" w:hSpace="0" w:wrap="auto" w:hAnchor="text" w:xAlign="left" w:yAlign="inline"/>
      </w:pPr>
      <w:r>
        <w:rPr>
          <w:szCs w:val="24"/>
        </w:rPr>
        <w:lastRenderedPageBreak/>
        <w:br/>
      </w:r>
      <w:bookmarkStart w:id="76" w:name="_Toc336365223"/>
      <w:r>
        <w:t>resultados en investigadores</w:t>
      </w:r>
      <w:bookmarkStart w:id="77" w:name="_Toc331312412"/>
      <w:bookmarkEnd w:id="76"/>
    </w:p>
    <w:p w14:paraId="23C99CF3" w14:textId="77777777" w:rsidR="00F45FE9" w:rsidRDefault="00F45FE9" w:rsidP="00F45FE9">
      <w:pPr>
        <w:pStyle w:val="Ttulo4"/>
      </w:pPr>
      <w:r>
        <w:t>Mercado laboral de investigadores jóvenes</w:t>
      </w:r>
    </w:p>
    <w:p w14:paraId="0896CD0E" w14:textId="77777777" w:rsidR="00F45FE9" w:rsidRPr="00854A88" w:rsidRDefault="00F45FE9" w:rsidP="00F45FE9">
      <w:pPr>
        <w:pStyle w:val="Textoindependiente"/>
        <w:rPr>
          <w:lang w:val="es-ES_tradnl"/>
        </w:rPr>
      </w:pPr>
      <w:r w:rsidRPr="00854A88">
        <w:rPr>
          <w:lang w:val="es-ES_tradnl"/>
        </w:rPr>
        <w:t>La inserción de investigadores al sector privado se enmarca dentro de una tendencia global que ha ido en aumento desde la década de los 90´s, lo que ha sido empujado por cambios a nivel estructural en las formas de producción y por políticas de promoción, para que los científicos se incorporen a las empresas. Esto ha generado un mercado laboral de investigadores jóvenes de mayor dinamismo y movilidad entre los sectores académicos y privados, lo cual construye trayectorias diferentes a las tradicionales.</w:t>
      </w:r>
    </w:p>
    <w:p w14:paraId="1C453D19" w14:textId="77777777" w:rsidR="00F45FE9" w:rsidRPr="00854A88" w:rsidRDefault="00F45FE9" w:rsidP="00F45FE9">
      <w:pPr>
        <w:pStyle w:val="Textoindependiente"/>
        <w:rPr>
          <w:lang w:val="es-ES_tradnl"/>
        </w:rPr>
      </w:pPr>
      <w:r w:rsidRPr="00854A88">
        <w:rPr>
          <w:lang w:val="es-ES_tradnl"/>
        </w:rPr>
        <w:t xml:space="preserve">En el ámbito económico, se pasa de una producción manufacturera a una mayor actividad de servicios especializados, en donde el rol de científicos e ingenieros de alta calificación se hace cada vez más necesario para resolver una multiplicidad de problemas (Lee, Miozzo &amp; Laredo, 2009). El estudio de la incorporación de doctorados a la industria muestra el rol de estos sobre la promoción de la innovación (Cruz &amp; Sanz, 2005) y también sobre la diversificación de funciones a las que se han integrado, como científicos industriales, gerentes y consultores en empresas intensivas en conocimiento actuando básicamente como brokers tecnológicos o expertos en sus áreas (Lee, Miozzo &amp; Laredo, 2009). </w:t>
      </w:r>
    </w:p>
    <w:p w14:paraId="2745A59A" w14:textId="25EA3935" w:rsidR="00F45FE9" w:rsidRPr="00854A88" w:rsidRDefault="00F45FE9" w:rsidP="00F45FE9">
      <w:pPr>
        <w:pStyle w:val="Textoindependiente"/>
        <w:rPr>
          <w:lang w:val="es-ES_tradnl"/>
        </w:rPr>
      </w:pPr>
      <w:r w:rsidRPr="00854A88">
        <w:rPr>
          <w:lang w:val="es-ES_tradnl"/>
        </w:rPr>
        <w:t>En cuanto a las políticas de promoción, encontramos el sostenido apoyo a la formación de capital humano avanzado por medio de becas de estudios a doctorados o PhD. Esto ha generado la proliferación de programas de doctorados en la mayor parte de las universidades y ha aumentado considerablemente el número de doctorados jóvenes en búsqueda de puestos de empleo. Com</w:t>
      </w:r>
      <w:r>
        <w:rPr>
          <w:lang w:val="es-ES_tradnl"/>
        </w:rPr>
        <w:t>o la formación de doctorados</w:t>
      </w:r>
      <w:r w:rsidRPr="00854A88">
        <w:rPr>
          <w:lang w:val="es-ES_tradnl"/>
        </w:rPr>
        <w:t xml:space="preserve"> ha aumentado en mayor proporción que puestos de investigación en las universidades, la desocupación de este grupo ha pasado a ser una preocupación. Por consiguiente, esta política en países desarrollados tuvo como efecto el aumento de la proporción de investigadores jóvenes en el sector privado, especialmente en áreas de mecánica, química, ciencias de la ingeniería o computación (Cruz &amp; Sanz, 2005), lo que en países como Chile no se ha logrado de manera efectiva.</w:t>
      </w:r>
    </w:p>
    <w:p w14:paraId="35EEBD4B" w14:textId="77777777" w:rsidR="00F45FE9" w:rsidRPr="00854A88" w:rsidRDefault="00F45FE9" w:rsidP="00F45FE9">
      <w:pPr>
        <w:pStyle w:val="Textoindependiente"/>
        <w:rPr>
          <w:lang w:val="es-ES_tradnl"/>
        </w:rPr>
      </w:pPr>
      <w:r w:rsidRPr="00854A88">
        <w:rPr>
          <w:lang w:val="es-ES_tradnl"/>
        </w:rPr>
        <w:lastRenderedPageBreak/>
        <w:t>A pesar de las condiciones laborales descritas y las necesidades de las empresas que realizan I&amp;D, existen una serie de barreras que ha llevado a los distintos países a generar programas de incentivos/subsidios para la contratación de doctorados por parte de las empresas. Estas fallas están referidas a la baja inserción al sistema productivo, debido a prejuicios desde las empresas y de los propios investigadores, barreras que confrontan las expectativas personales a las condiciones del mercado laboral.</w:t>
      </w:r>
      <w:r w:rsidRPr="00854A88">
        <w:rPr>
          <w:i/>
          <w:lang w:val="es-ES_tradnl"/>
        </w:rPr>
        <w:t xml:space="preserve"> </w:t>
      </w:r>
    </w:p>
    <w:p w14:paraId="22E0B081" w14:textId="77777777" w:rsidR="00F45FE9" w:rsidRPr="00854A88" w:rsidRDefault="00F45FE9" w:rsidP="00F45FE9">
      <w:pPr>
        <w:pStyle w:val="Textoindependiente"/>
        <w:rPr>
          <w:lang w:val="es-ES_tradnl"/>
        </w:rPr>
      </w:pPr>
      <w:r w:rsidRPr="00854A88">
        <w:rPr>
          <w:lang w:val="es-ES_tradnl"/>
        </w:rPr>
        <w:t>En este sentido, se ha observado que las políticas de transferencia tecnológica entre academia e industria tienen un impacto significativo y mayor en la inserción de investigadores en temas de la industria. En primer lugar, la transferencia tiene un efecto sobre el programa de estudios en particular, ya que lo obliga a actualizarse respecto de las necesidades del sector privado, y además genera una relación más directa y eficiente entre el estudiante y la empresa, permitiendo instancias de reunión (Beret, Giret &amp; Recotillet, 2003).</w:t>
      </w:r>
    </w:p>
    <w:p w14:paraId="20DFF891" w14:textId="77777777" w:rsidR="00F45FE9" w:rsidRDefault="00F45FE9" w:rsidP="00F45FE9">
      <w:pPr>
        <w:pStyle w:val="Ttulo5"/>
      </w:pPr>
      <w:r>
        <w:t>Factores de movilidad laboral</w:t>
      </w:r>
    </w:p>
    <w:p w14:paraId="4B4F92E4" w14:textId="77777777" w:rsidR="00F45FE9" w:rsidRDefault="00F45FE9" w:rsidP="00F45FE9">
      <w:r w:rsidRPr="00854A88">
        <w:t xml:space="preserve">La elección de un investigador sobre una determinada carrera, sea en el sector privado o en las universidades, depende de una serie de factores. Principalmente, se observa que en los países desarrollados los programas de doctorados gradúan más de lo que la academia requiere. Esto ha empujado a los PhD a buscar otras alternativas, aumentando de manera “natural” el reclutamiento por parte de las empresas (Cruz &amp; Sanz, 2005; Lee, Miozzo &amp; Laredo, 2009). Esto ha generado una diversificación en las trayectorias de las carreras científicas que difieren de los caminos tradicionales en el sector académico, pero también investigadores altamente calificados en labores de menor preparación y desocupados estacionales. </w:t>
      </w:r>
    </w:p>
    <w:p w14:paraId="46C301DB" w14:textId="19D52FC9" w:rsidR="00F45FE9" w:rsidRDefault="00F45FE9" w:rsidP="00F45FE9">
      <w:r w:rsidRPr="00854A88">
        <w:t>Esto lleva a evaluar la divergencia entre los incentivos y las expectativas que tiene una persona para entrar a realizar un doctorado y comenzar una carrera en investigación. Además, analizar las barreras o prejuicios existentes desde las empresas para contratar doctorados y de éstos para buscar empleo en el sector privado, ya que la movilidad de los investigadores jóvenes o recién graduados no concuerda con las expectativas tradicionales (Mangematin, 2000). Barreras que pueden provenir por el d</w:t>
      </w:r>
      <w:r w:rsidR="009C38F0">
        <w:t>esconocimiento de ambos mundos.</w:t>
      </w:r>
    </w:p>
    <w:p w14:paraId="422AFDE8" w14:textId="7E0BAA51" w:rsidR="00F45FE9" w:rsidRDefault="00F45FE9" w:rsidP="00F45FE9">
      <w:r w:rsidRPr="00854A88">
        <w:t xml:space="preserve">Según esto, la motivación de los doctorados para elegir una carrera en el sector privado en vez de la academia, se relaciona a una serie de atributos relacionados al sector privado: mejor sueldo, libertad intelectual, oportunidades para publicar, o financiamiento (Roach y Sauerman, 2010). </w:t>
      </w:r>
      <w:r w:rsidRPr="00854A88">
        <w:lastRenderedPageBreak/>
        <w:t>Estos aspectos han sido analizados en países como España, Francia y Reino Unido. En este sentido, Dasgupta y David (1994)</w:t>
      </w:r>
      <w:r w:rsidRPr="00854A88">
        <w:rPr>
          <w:i/>
        </w:rPr>
        <w:t xml:space="preserve">, </w:t>
      </w:r>
      <w:r w:rsidRPr="00854A88">
        <w:t>señalan que la ciencia académica y la industrial tienen la misma naturaleza y requerimientos, y las diferencias radican finalmente en la organización social de incentivos y los mecanismos de recompensas. Un ejemplo de esto ha sido la industria farmacéutica, la cual ha adoptado una organización científica en términos de desarrollo de la carrera, fomentando la investigación, publicación y la divulgación de resultados en congresos.</w:t>
      </w:r>
    </w:p>
    <w:p w14:paraId="065B94D6" w14:textId="77777777" w:rsidR="00F45FE9" w:rsidRDefault="00F45FE9" w:rsidP="00F45FE9">
      <w:r w:rsidRPr="00854A88">
        <w:t>Además, se observa que los investigadores que prefieren continuar su carrera en empresas cuentan con un perfil particular, que les permite adaptarse a valores diferentes a los desarrollados en la ciencia académica (Cotgrove and Box, 1970). Por su parte, empresas que contratan investigadores cuentan con un perfil orientado a la investigación e innovación, y presentan algún grado de capacidad de absorción previo a la inserción de doctorados. Generalmente, las empresas proclives a contratar PhD son aquellas que colaboran con centros de investigación o universidades y las que utilizan los resultados de sus investigaciones como fuente de información (Cruz &amp; Sanz, 2005).</w:t>
      </w:r>
    </w:p>
    <w:p w14:paraId="1D566458" w14:textId="0882D02A" w:rsidR="00061DAB" w:rsidRPr="009660DD" w:rsidRDefault="00061DAB" w:rsidP="00061DAB">
      <w:pPr>
        <w:pStyle w:val="Ttulo3"/>
      </w:pPr>
      <w:bookmarkStart w:id="78" w:name="_Toc336365224"/>
      <w:r>
        <w:t xml:space="preserve">Resultados de </w:t>
      </w:r>
      <w:r w:rsidR="00EB377B">
        <w:t>inserción de</w:t>
      </w:r>
      <w:r>
        <w:t xml:space="preserve"> investigadores</w:t>
      </w:r>
      <w:bookmarkEnd w:id="77"/>
      <w:r w:rsidR="00EB377B">
        <w:t xml:space="preserve"> en la industria</w:t>
      </w:r>
      <w:bookmarkEnd w:id="78"/>
    </w:p>
    <w:p w14:paraId="76864D0B" w14:textId="6025A8EF" w:rsidR="00061DAB" w:rsidRDefault="00BC361C" w:rsidP="00061DAB">
      <w:r>
        <w:t>En esta sección</w:t>
      </w:r>
      <w:r w:rsidR="00061DAB">
        <w:t xml:space="preserve"> se analizan los principales resultados en términos de</w:t>
      </w:r>
      <w:r>
        <w:t>l</w:t>
      </w:r>
      <w:r w:rsidR="00061DAB">
        <w:t xml:space="preserve"> desarrollo de la </w:t>
      </w:r>
      <w:r w:rsidR="00061DAB" w:rsidRPr="0076367A">
        <w:rPr>
          <w:i/>
        </w:rPr>
        <w:t>carrera científica</w:t>
      </w:r>
      <w:r w:rsidR="00061DAB">
        <w:t xml:space="preserve"> mientras se ejecutó el proyecto en las empresas y, finalmente, las </w:t>
      </w:r>
      <w:r w:rsidR="00061DAB" w:rsidRPr="0076367A">
        <w:rPr>
          <w:i/>
        </w:rPr>
        <w:t>competencias</w:t>
      </w:r>
      <w:r w:rsidR="00061DAB">
        <w:t xml:space="preserve"> </w:t>
      </w:r>
      <w:r w:rsidR="00061DAB" w:rsidRPr="00842BE6">
        <w:rPr>
          <w:i/>
        </w:rPr>
        <w:t>adquiridas</w:t>
      </w:r>
      <w:r w:rsidR="00061DAB">
        <w:t xml:space="preserve"> y </w:t>
      </w:r>
      <w:r w:rsidR="00061DAB" w:rsidRPr="0076367A">
        <w:rPr>
          <w:i/>
        </w:rPr>
        <w:t>valoraciones</w:t>
      </w:r>
      <w:r w:rsidR="00061DAB">
        <w:t xml:space="preserve"> del trabajo en el sector privado.</w:t>
      </w:r>
    </w:p>
    <w:p w14:paraId="34823FD9" w14:textId="09DF5B8C" w:rsidR="00842BE6" w:rsidRDefault="00842BE6" w:rsidP="00061DAB">
      <w:r>
        <w:t>Los resultados se refieren únicamente a participantes en proyectos adjudicados por PAI-ISP y PAI-Tesis (2009-2013) pues para el programa de Corfo se levantó una línea de base ya que aún no cuenta con un número significativo de proyectos finalizados.</w:t>
      </w:r>
    </w:p>
    <w:p w14:paraId="3DC32D07" w14:textId="33F08ACC" w:rsidR="00061DAB" w:rsidRPr="00D86871" w:rsidRDefault="00061DAB" w:rsidP="00D86871">
      <w:pPr>
        <w:spacing w:before="240"/>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66</w:t>
      </w:r>
      <w:r w:rsidRPr="00D86871">
        <w:rPr>
          <w:rFonts w:ascii="Arial Narrow" w:hAnsi="Arial Narrow"/>
          <w:b/>
          <w:bCs/>
          <w:sz w:val="20"/>
        </w:rPr>
        <w:fldChar w:fldCharType="end"/>
      </w:r>
      <w:r w:rsidRPr="00D86871">
        <w:rPr>
          <w:rFonts w:ascii="Arial Narrow" w:hAnsi="Arial Narrow" w:cs="Arial"/>
          <w:b/>
          <w:sz w:val="20"/>
          <w:lang w:val="es-CL"/>
        </w:rPr>
        <w:t>. Continuidad laboral en la empresa</w:t>
      </w:r>
      <w:r w:rsidRPr="00D86871">
        <w:rPr>
          <w:rFonts w:asciiTheme="minorHAnsi" w:hAnsiTheme="minorHAnsi"/>
          <w:sz w:val="20"/>
        </w:rPr>
        <w:t xml:space="preserve"> </w:t>
      </w:r>
    </w:p>
    <w:tbl>
      <w:tblPr>
        <w:tblW w:w="4322" w:type="dxa"/>
        <w:tblInd w:w="70" w:type="dxa"/>
        <w:tblCellMar>
          <w:left w:w="70" w:type="dxa"/>
          <w:right w:w="70" w:type="dxa"/>
        </w:tblCellMar>
        <w:tblLook w:val="04A0" w:firstRow="1" w:lastRow="0" w:firstColumn="1" w:lastColumn="0" w:noHBand="0" w:noVBand="1"/>
      </w:tblPr>
      <w:tblGrid>
        <w:gridCol w:w="1296"/>
        <w:gridCol w:w="636"/>
        <w:gridCol w:w="831"/>
        <w:gridCol w:w="709"/>
        <w:gridCol w:w="850"/>
      </w:tblGrid>
      <w:tr w:rsidR="00061DAB" w:rsidRPr="000F0B3C" w14:paraId="64C72AEF" w14:textId="77777777" w:rsidTr="00D86871">
        <w:trPr>
          <w:trHeight w:val="190"/>
        </w:trPr>
        <w:tc>
          <w:tcPr>
            <w:tcW w:w="1296" w:type="dxa"/>
            <w:vMerge w:val="restart"/>
            <w:shd w:val="clear" w:color="auto" w:fill="D9D9D9" w:themeFill="background1" w:themeFillShade="D9"/>
            <w:noWrap/>
            <w:vAlign w:val="bottom"/>
            <w:hideMark/>
          </w:tcPr>
          <w:p w14:paraId="2A3353B9" w14:textId="72833D06" w:rsidR="00061DAB" w:rsidRPr="00D86871" w:rsidRDefault="00061DAB" w:rsidP="00061DAB">
            <w:pPr>
              <w:tabs>
                <w:tab w:val="center" w:pos="4252"/>
                <w:tab w:val="right" w:pos="8504"/>
              </w:tabs>
              <w:spacing w:after="0"/>
              <w:rPr>
                <w:rFonts w:ascii="Arial Narrow" w:eastAsia="Times New Roman" w:hAnsi="Arial Narrow"/>
                <w:color w:val="000000"/>
                <w:sz w:val="20"/>
              </w:rPr>
            </w:pPr>
          </w:p>
        </w:tc>
        <w:tc>
          <w:tcPr>
            <w:tcW w:w="1467" w:type="dxa"/>
            <w:gridSpan w:val="2"/>
            <w:tcBorders>
              <w:right w:val="single" w:sz="4" w:space="0" w:color="auto"/>
            </w:tcBorders>
            <w:shd w:val="clear" w:color="auto" w:fill="D9D9D9" w:themeFill="background1" w:themeFillShade="D9"/>
            <w:noWrap/>
            <w:vAlign w:val="bottom"/>
            <w:hideMark/>
          </w:tcPr>
          <w:p w14:paraId="0E1F9CD4"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ISP</w:t>
            </w:r>
          </w:p>
        </w:tc>
        <w:tc>
          <w:tcPr>
            <w:tcW w:w="1559" w:type="dxa"/>
            <w:gridSpan w:val="2"/>
            <w:tcBorders>
              <w:left w:val="single" w:sz="4" w:space="0" w:color="auto"/>
            </w:tcBorders>
            <w:shd w:val="clear" w:color="auto" w:fill="D9D9D9" w:themeFill="background1" w:themeFillShade="D9"/>
            <w:noWrap/>
            <w:vAlign w:val="bottom"/>
            <w:hideMark/>
          </w:tcPr>
          <w:p w14:paraId="6DD02277"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TESIS</w:t>
            </w:r>
          </w:p>
        </w:tc>
      </w:tr>
      <w:tr w:rsidR="00061DAB" w:rsidRPr="000F0B3C" w14:paraId="620513B9" w14:textId="77777777" w:rsidTr="00D86871">
        <w:trPr>
          <w:trHeight w:val="264"/>
        </w:trPr>
        <w:tc>
          <w:tcPr>
            <w:tcW w:w="1296" w:type="dxa"/>
            <w:vMerge/>
            <w:tcBorders>
              <w:bottom w:val="single" w:sz="4" w:space="0" w:color="auto"/>
            </w:tcBorders>
            <w:shd w:val="clear" w:color="auto" w:fill="D9D9D9" w:themeFill="background1" w:themeFillShade="D9"/>
            <w:noWrap/>
            <w:vAlign w:val="bottom"/>
            <w:hideMark/>
          </w:tcPr>
          <w:p w14:paraId="47C70ED5" w14:textId="77777777" w:rsidR="00061DAB" w:rsidRPr="00D86871" w:rsidRDefault="00061DAB" w:rsidP="00061DAB">
            <w:pPr>
              <w:tabs>
                <w:tab w:val="center" w:pos="4252"/>
                <w:tab w:val="right" w:pos="8504"/>
              </w:tabs>
              <w:spacing w:after="0"/>
              <w:rPr>
                <w:rFonts w:ascii="Arial Narrow" w:eastAsia="Times New Roman" w:hAnsi="Arial Narrow"/>
                <w:color w:val="000000"/>
                <w:sz w:val="20"/>
              </w:rPr>
            </w:pPr>
          </w:p>
        </w:tc>
        <w:tc>
          <w:tcPr>
            <w:tcW w:w="636" w:type="dxa"/>
            <w:tcBorders>
              <w:bottom w:val="single" w:sz="4" w:space="0" w:color="auto"/>
            </w:tcBorders>
            <w:shd w:val="clear" w:color="auto" w:fill="D9D9D9" w:themeFill="background1" w:themeFillShade="D9"/>
            <w:noWrap/>
            <w:vAlign w:val="bottom"/>
            <w:hideMark/>
          </w:tcPr>
          <w:p w14:paraId="3A90CC75" w14:textId="2E098974" w:rsidR="00061DAB" w:rsidRPr="00D86871" w:rsidRDefault="000F0B3C" w:rsidP="00D86871">
            <w:pPr>
              <w:spacing w:after="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831" w:type="dxa"/>
            <w:tcBorders>
              <w:bottom w:val="single" w:sz="4" w:space="0" w:color="auto"/>
              <w:right w:val="single" w:sz="4" w:space="0" w:color="auto"/>
            </w:tcBorders>
            <w:shd w:val="clear" w:color="auto" w:fill="D9D9D9" w:themeFill="background1" w:themeFillShade="D9"/>
            <w:noWrap/>
            <w:vAlign w:val="bottom"/>
            <w:hideMark/>
          </w:tcPr>
          <w:p w14:paraId="60007E7E"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c>
          <w:tcPr>
            <w:tcW w:w="709" w:type="dxa"/>
            <w:tcBorders>
              <w:left w:val="single" w:sz="4" w:space="0" w:color="auto"/>
              <w:bottom w:val="single" w:sz="4" w:space="0" w:color="auto"/>
            </w:tcBorders>
            <w:shd w:val="clear" w:color="auto" w:fill="D9D9D9" w:themeFill="background1" w:themeFillShade="D9"/>
            <w:noWrap/>
            <w:vAlign w:val="bottom"/>
            <w:hideMark/>
          </w:tcPr>
          <w:p w14:paraId="0E018763" w14:textId="3EEAFCB6" w:rsidR="00061DAB" w:rsidRPr="00D86871" w:rsidRDefault="000F0B3C" w:rsidP="00D86871">
            <w:pPr>
              <w:spacing w:after="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850" w:type="dxa"/>
            <w:tcBorders>
              <w:bottom w:val="single" w:sz="4" w:space="0" w:color="auto"/>
            </w:tcBorders>
            <w:shd w:val="clear" w:color="auto" w:fill="D9D9D9" w:themeFill="background1" w:themeFillShade="D9"/>
            <w:noWrap/>
            <w:vAlign w:val="bottom"/>
            <w:hideMark/>
          </w:tcPr>
          <w:p w14:paraId="6BB38BBF"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r>
      <w:tr w:rsidR="00061DAB" w:rsidRPr="000F0B3C" w14:paraId="004504D1" w14:textId="77777777" w:rsidTr="00842BE6">
        <w:trPr>
          <w:trHeight w:val="300"/>
        </w:trPr>
        <w:tc>
          <w:tcPr>
            <w:tcW w:w="1296" w:type="dxa"/>
            <w:tcBorders>
              <w:top w:val="single" w:sz="4" w:space="0" w:color="auto"/>
            </w:tcBorders>
            <w:shd w:val="clear" w:color="auto" w:fill="auto"/>
            <w:noWrap/>
            <w:vAlign w:val="bottom"/>
            <w:hideMark/>
          </w:tcPr>
          <w:p w14:paraId="77D28B6D"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SI</w:t>
            </w:r>
          </w:p>
        </w:tc>
        <w:tc>
          <w:tcPr>
            <w:tcW w:w="636" w:type="dxa"/>
            <w:tcBorders>
              <w:top w:val="single" w:sz="4" w:space="0" w:color="auto"/>
            </w:tcBorders>
            <w:shd w:val="clear" w:color="auto" w:fill="auto"/>
            <w:noWrap/>
            <w:vAlign w:val="bottom"/>
            <w:hideMark/>
          </w:tcPr>
          <w:p w14:paraId="633BD207"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35</w:t>
            </w:r>
          </w:p>
        </w:tc>
        <w:tc>
          <w:tcPr>
            <w:tcW w:w="831" w:type="dxa"/>
            <w:tcBorders>
              <w:top w:val="single" w:sz="4" w:space="0" w:color="auto"/>
              <w:right w:val="single" w:sz="4" w:space="0" w:color="auto"/>
            </w:tcBorders>
            <w:shd w:val="clear" w:color="auto" w:fill="auto"/>
            <w:noWrap/>
            <w:vAlign w:val="bottom"/>
            <w:hideMark/>
          </w:tcPr>
          <w:p w14:paraId="08F53315" w14:textId="6CC26D0B"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66</w:t>
            </w:r>
            <w:r w:rsidR="00842BE6" w:rsidRPr="00D86871">
              <w:rPr>
                <w:rFonts w:ascii="Arial Narrow" w:eastAsia="Times New Roman" w:hAnsi="Arial Narrow"/>
                <w:color w:val="000000"/>
                <w:sz w:val="20"/>
              </w:rPr>
              <w:t>,0</w:t>
            </w:r>
            <w:r w:rsidRPr="00D86871">
              <w:rPr>
                <w:rFonts w:ascii="Arial Narrow" w:eastAsia="Times New Roman" w:hAnsi="Arial Narrow"/>
                <w:color w:val="000000"/>
                <w:sz w:val="20"/>
              </w:rPr>
              <w:t>%</w:t>
            </w:r>
          </w:p>
        </w:tc>
        <w:tc>
          <w:tcPr>
            <w:tcW w:w="709" w:type="dxa"/>
            <w:tcBorders>
              <w:top w:val="single" w:sz="4" w:space="0" w:color="auto"/>
              <w:left w:val="single" w:sz="4" w:space="0" w:color="auto"/>
            </w:tcBorders>
            <w:shd w:val="clear" w:color="auto" w:fill="auto"/>
            <w:noWrap/>
            <w:vAlign w:val="bottom"/>
            <w:hideMark/>
          </w:tcPr>
          <w:p w14:paraId="41B56C9E"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7</w:t>
            </w:r>
          </w:p>
        </w:tc>
        <w:tc>
          <w:tcPr>
            <w:tcW w:w="850" w:type="dxa"/>
            <w:tcBorders>
              <w:top w:val="single" w:sz="4" w:space="0" w:color="auto"/>
            </w:tcBorders>
            <w:shd w:val="clear" w:color="auto" w:fill="auto"/>
            <w:noWrap/>
            <w:vAlign w:val="bottom"/>
            <w:hideMark/>
          </w:tcPr>
          <w:p w14:paraId="6814C7E2"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29,2%</w:t>
            </w:r>
          </w:p>
        </w:tc>
      </w:tr>
      <w:tr w:rsidR="00061DAB" w:rsidRPr="000F0B3C" w14:paraId="566C0C92" w14:textId="77777777" w:rsidTr="00842BE6">
        <w:trPr>
          <w:trHeight w:val="300"/>
        </w:trPr>
        <w:tc>
          <w:tcPr>
            <w:tcW w:w="1296" w:type="dxa"/>
            <w:shd w:val="clear" w:color="auto" w:fill="auto"/>
            <w:noWrap/>
            <w:vAlign w:val="bottom"/>
            <w:hideMark/>
          </w:tcPr>
          <w:p w14:paraId="72D685FD"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NO</w:t>
            </w:r>
          </w:p>
        </w:tc>
        <w:tc>
          <w:tcPr>
            <w:tcW w:w="636" w:type="dxa"/>
            <w:shd w:val="clear" w:color="auto" w:fill="auto"/>
            <w:noWrap/>
            <w:vAlign w:val="bottom"/>
            <w:hideMark/>
          </w:tcPr>
          <w:p w14:paraId="2ADF205E"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14</w:t>
            </w:r>
          </w:p>
        </w:tc>
        <w:tc>
          <w:tcPr>
            <w:tcW w:w="831" w:type="dxa"/>
            <w:tcBorders>
              <w:right w:val="single" w:sz="4" w:space="0" w:color="auto"/>
            </w:tcBorders>
            <w:shd w:val="clear" w:color="auto" w:fill="auto"/>
            <w:noWrap/>
            <w:vAlign w:val="bottom"/>
            <w:hideMark/>
          </w:tcPr>
          <w:p w14:paraId="4CE975C3"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26,4%</w:t>
            </w:r>
          </w:p>
        </w:tc>
        <w:tc>
          <w:tcPr>
            <w:tcW w:w="709" w:type="dxa"/>
            <w:tcBorders>
              <w:left w:val="single" w:sz="4" w:space="0" w:color="auto"/>
            </w:tcBorders>
            <w:shd w:val="clear" w:color="auto" w:fill="auto"/>
            <w:noWrap/>
            <w:vAlign w:val="bottom"/>
            <w:hideMark/>
          </w:tcPr>
          <w:p w14:paraId="33579BD9"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17</w:t>
            </w:r>
          </w:p>
        </w:tc>
        <w:tc>
          <w:tcPr>
            <w:tcW w:w="850" w:type="dxa"/>
            <w:shd w:val="clear" w:color="auto" w:fill="auto"/>
            <w:noWrap/>
            <w:vAlign w:val="bottom"/>
            <w:hideMark/>
          </w:tcPr>
          <w:p w14:paraId="43029DC9"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70,8%</w:t>
            </w:r>
          </w:p>
        </w:tc>
      </w:tr>
      <w:tr w:rsidR="00061DAB" w:rsidRPr="000F0B3C" w14:paraId="65C54CD1" w14:textId="77777777" w:rsidTr="00842BE6">
        <w:trPr>
          <w:trHeight w:val="300"/>
        </w:trPr>
        <w:tc>
          <w:tcPr>
            <w:tcW w:w="1296" w:type="dxa"/>
            <w:tcBorders>
              <w:bottom w:val="single" w:sz="4" w:space="0" w:color="auto"/>
            </w:tcBorders>
            <w:shd w:val="clear" w:color="auto" w:fill="auto"/>
            <w:noWrap/>
            <w:vAlign w:val="bottom"/>
            <w:hideMark/>
          </w:tcPr>
          <w:p w14:paraId="0A2B341B"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No Responde</w:t>
            </w:r>
          </w:p>
        </w:tc>
        <w:tc>
          <w:tcPr>
            <w:tcW w:w="636" w:type="dxa"/>
            <w:tcBorders>
              <w:bottom w:val="single" w:sz="4" w:space="0" w:color="auto"/>
            </w:tcBorders>
            <w:shd w:val="clear" w:color="auto" w:fill="auto"/>
            <w:noWrap/>
            <w:vAlign w:val="bottom"/>
            <w:hideMark/>
          </w:tcPr>
          <w:p w14:paraId="367A94F9"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4</w:t>
            </w:r>
          </w:p>
        </w:tc>
        <w:tc>
          <w:tcPr>
            <w:tcW w:w="831" w:type="dxa"/>
            <w:tcBorders>
              <w:bottom w:val="single" w:sz="4" w:space="0" w:color="auto"/>
              <w:right w:val="single" w:sz="4" w:space="0" w:color="auto"/>
            </w:tcBorders>
            <w:shd w:val="clear" w:color="auto" w:fill="auto"/>
            <w:noWrap/>
            <w:vAlign w:val="bottom"/>
            <w:hideMark/>
          </w:tcPr>
          <w:p w14:paraId="17B1F1E5"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7,5%</w:t>
            </w:r>
          </w:p>
        </w:tc>
        <w:tc>
          <w:tcPr>
            <w:tcW w:w="709" w:type="dxa"/>
            <w:tcBorders>
              <w:left w:val="single" w:sz="4" w:space="0" w:color="auto"/>
              <w:bottom w:val="single" w:sz="4" w:space="0" w:color="auto"/>
            </w:tcBorders>
            <w:shd w:val="clear" w:color="auto" w:fill="auto"/>
            <w:noWrap/>
            <w:vAlign w:val="bottom"/>
            <w:hideMark/>
          </w:tcPr>
          <w:p w14:paraId="2099A513"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0</w:t>
            </w:r>
          </w:p>
        </w:tc>
        <w:tc>
          <w:tcPr>
            <w:tcW w:w="850" w:type="dxa"/>
            <w:tcBorders>
              <w:bottom w:val="single" w:sz="4" w:space="0" w:color="auto"/>
            </w:tcBorders>
            <w:shd w:val="clear" w:color="auto" w:fill="auto"/>
            <w:noWrap/>
            <w:vAlign w:val="bottom"/>
            <w:hideMark/>
          </w:tcPr>
          <w:p w14:paraId="415E9D4C"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r>
      <w:tr w:rsidR="00061DAB" w:rsidRPr="000F0B3C" w14:paraId="00F7269C" w14:textId="77777777" w:rsidTr="00842BE6">
        <w:trPr>
          <w:trHeight w:val="300"/>
        </w:trPr>
        <w:tc>
          <w:tcPr>
            <w:tcW w:w="1296" w:type="dxa"/>
            <w:tcBorders>
              <w:top w:val="single" w:sz="4" w:space="0" w:color="auto"/>
            </w:tcBorders>
            <w:shd w:val="clear" w:color="auto" w:fill="auto"/>
            <w:noWrap/>
            <w:vAlign w:val="bottom"/>
            <w:hideMark/>
          </w:tcPr>
          <w:p w14:paraId="5D20D074" w14:textId="1FCEBF67" w:rsidR="00061DAB" w:rsidRPr="00D86871" w:rsidRDefault="00061DAB" w:rsidP="00061DAB">
            <w:pPr>
              <w:spacing w:after="0"/>
              <w:rPr>
                <w:rFonts w:ascii="Arial Narrow" w:eastAsia="Times New Roman" w:hAnsi="Arial Narrow"/>
                <w:b/>
                <w:color w:val="000000"/>
                <w:sz w:val="20"/>
              </w:rPr>
            </w:pPr>
            <w:r w:rsidRPr="00D86871">
              <w:rPr>
                <w:rFonts w:ascii="Arial Narrow" w:eastAsia="Times New Roman" w:hAnsi="Arial Narrow"/>
                <w:b/>
                <w:color w:val="000000"/>
                <w:sz w:val="20"/>
              </w:rPr>
              <w:t> </w:t>
            </w:r>
            <w:r w:rsidR="00BC361C" w:rsidRPr="00D86871">
              <w:rPr>
                <w:rFonts w:ascii="Arial Narrow" w:eastAsia="Times New Roman" w:hAnsi="Arial Narrow"/>
                <w:b/>
                <w:color w:val="000000"/>
                <w:sz w:val="20"/>
              </w:rPr>
              <w:t>Total</w:t>
            </w:r>
          </w:p>
        </w:tc>
        <w:tc>
          <w:tcPr>
            <w:tcW w:w="636" w:type="dxa"/>
            <w:tcBorders>
              <w:top w:val="single" w:sz="4" w:space="0" w:color="auto"/>
            </w:tcBorders>
            <w:shd w:val="clear" w:color="auto" w:fill="auto"/>
            <w:noWrap/>
            <w:vAlign w:val="bottom"/>
            <w:hideMark/>
          </w:tcPr>
          <w:p w14:paraId="4EE9ECDF"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53</w:t>
            </w:r>
          </w:p>
        </w:tc>
        <w:tc>
          <w:tcPr>
            <w:tcW w:w="831" w:type="dxa"/>
            <w:tcBorders>
              <w:top w:val="single" w:sz="4" w:space="0" w:color="auto"/>
              <w:right w:val="single" w:sz="4" w:space="0" w:color="auto"/>
            </w:tcBorders>
            <w:shd w:val="clear" w:color="auto" w:fill="auto"/>
            <w:noWrap/>
            <w:vAlign w:val="bottom"/>
            <w:hideMark/>
          </w:tcPr>
          <w:p w14:paraId="7F311514"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c>
          <w:tcPr>
            <w:tcW w:w="709" w:type="dxa"/>
            <w:tcBorders>
              <w:top w:val="single" w:sz="4" w:space="0" w:color="auto"/>
              <w:left w:val="single" w:sz="4" w:space="0" w:color="auto"/>
            </w:tcBorders>
            <w:shd w:val="clear" w:color="auto" w:fill="auto"/>
            <w:noWrap/>
            <w:vAlign w:val="bottom"/>
            <w:hideMark/>
          </w:tcPr>
          <w:p w14:paraId="190299F4"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24</w:t>
            </w:r>
          </w:p>
        </w:tc>
        <w:tc>
          <w:tcPr>
            <w:tcW w:w="850" w:type="dxa"/>
            <w:tcBorders>
              <w:top w:val="single" w:sz="4" w:space="0" w:color="auto"/>
            </w:tcBorders>
            <w:shd w:val="clear" w:color="auto" w:fill="auto"/>
            <w:noWrap/>
            <w:vAlign w:val="bottom"/>
            <w:hideMark/>
          </w:tcPr>
          <w:p w14:paraId="13D8D885"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r>
    </w:tbl>
    <w:p w14:paraId="64606790" w14:textId="61423E27" w:rsidR="00061DAB" w:rsidRPr="009660DD" w:rsidRDefault="00061DAB" w:rsidP="00061DAB">
      <w:r w:rsidRPr="009660DD">
        <w:lastRenderedPageBreak/>
        <w:t xml:space="preserve">Las respuestas marcan una tendencia positiva, </w:t>
      </w:r>
      <w:r w:rsidR="00842BE6">
        <w:t>en donde el 66% de PAI-ISP continuó</w:t>
      </w:r>
      <w:r w:rsidRPr="009660DD">
        <w:t xml:space="preserve"> trabajando en la misma empresa en donde se desarrolló el proyecto. En menor medida, un 29% de </w:t>
      </w:r>
      <w:r w:rsidR="00842BE6">
        <w:t>beneficiarios de PAI-</w:t>
      </w:r>
      <w:r w:rsidRPr="009660DD">
        <w:t>T</w:t>
      </w:r>
      <w:r w:rsidR="00EB377B">
        <w:t>esis señala la misma respuesta.</w:t>
      </w:r>
    </w:p>
    <w:p w14:paraId="0656A8A5" w14:textId="47639985" w:rsidR="00842BE6" w:rsidRPr="00F45FE9" w:rsidRDefault="00061DAB" w:rsidP="00F45FE9">
      <w:r w:rsidRPr="009660DD">
        <w:t>Finalmente, se consult</w:t>
      </w:r>
      <w:r w:rsidR="00842BE6">
        <w:t>ó</w:t>
      </w:r>
      <w:r w:rsidRPr="009660DD">
        <w:t xml:space="preserve"> por el sector en e</w:t>
      </w:r>
      <w:r w:rsidR="00842BE6">
        <w:t xml:space="preserve">l cual se desempeña actualmente. </w:t>
      </w:r>
      <w:r w:rsidR="00842BE6" w:rsidRPr="009660DD">
        <w:t xml:space="preserve">De las personas que responden esta pregunta, un 55,3% del ISP señala trabajar </w:t>
      </w:r>
      <w:r w:rsidR="00842BE6">
        <w:t xml:space="preserve">actualmente </w:t>
      </w:r>
      <w:r w:rsidR="00842BE6" w:rsidRPr="009660DD">
        <w:t>en el sector productivo, mientras que en Tesis esto se reduce al 36,8%.</w:t>
      </w:r>
    </w:p>
    <w:p w14:paraId="47928917" w14:textId="57ED963A" w:rsidR="00061DAB" w:rsidRPr="00D86871" w:rsidRDefault="00061DAB" w:rsidP="00D86871">
      <w:pPr>
        <w:spacing w:before="240"/>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67</w:t>
      </w:r>
      <w:r w:rsidRPr="00D86871">
        <w:rPr>
          <w:rFonts w:ascii="Arial Narrow" w:hAnsi="Arial Narrow"/>
          <w:b/>
          <w:bCs/>
          <w:sz w:val="20"/>
        </w:rPr>
        <w:fldChar w:fldCharType="end"/>
      </w:r>
      <w:r w:rsidRPr="00D86871">
        <w:rPr>
          <w:rFonts w:ascii="Arial Narrow" w:hAnsi="Arial Narrow" w:cs="Arial"/>
          <w:b/>
          <w:sz w:val="20"/>
          <w:lang w:val="es-CL"/>
        </w:rPr>
        <w:t>. Sector de trabajo actual</w:t>
      </w:r>
    </w:p>
    <w:tbl>
      <w:tblPr>
        <w:tblW w:w="6379" w:type="dxa"/>
        <w:tblInd w:w="70" w:type="dxa"/>
        <w:tblLayout w:type="fixed"/>
        <w:tblCellMar>
          <w:left w:w="70" w:type="dxa"/>
          <w:right w:w="70" w:type="dxa"/>
        </w:tblCellMar>
        <w:tblLook w:val="04A0" w:firstRow="1" w:lastRow="0" w:firstColumn="1" w:lastColumn="0" w:noHBand="0" w:noVBand="1"/>
      </w:tblPr>
      <w:tblGrid>
        <w:gridCol w:w="1843"/>
        <w:gridCol w:w="496"/>
        <w:gridCol w:w="992"/>
        <w:gridCol w:w="709"/>
        <w:gridCol w:w="780"/>
        <w:gridCol w:w="851"/>
        <w:gridCol w:w="708"/>
      </w:tblGrid>
      <w:tr w:rsidR="00061DAB" w:rsidRPr="000F0B3C" w14:paraId="72614B29" w14:textId="77777777" w:rsidTr="00D86871">
        <w:trPr>
          <w:trHeight w:val="236"/>
        </w:trPr>
        <w:tc>
          <w:tcPr>
            <w:tcW w:w="1843" w:type="dxa"/>
            <w:vMerge w:val="restart"/>
            <w:shd w:val="clear" w:color="auto" w:fill="D9D9D9" w:themeFill="background1" w:themeFillShade="D9"/>
            <w:noWrap/>
            <w:vAlign w:val="bottom"/>
            <w:hideMark/>
          </w:tcPr>
          <w:p w14:paraId="5BA223A0" w14:textId="77777777" w:rsidR="00061DAB" w:rsidRPr="00D86871" w:rsidRDefault="00061DAB" w:rsidP="00061DAB">
            <w:pPr>
              <w:spacing w:after="0"/>
              <w:rPr>
                <w:rFonts w:ascii="Arial Narrow" w:eastAsia="Times New Roman" w:hAnsi="Arial Narrow"/>
                <w:b/>
                <w:color w:val="000000"/>
                <w:sz w:val="20"/>
              </w:rPr>
            </w:pPr>
            <w:r w:rsidRPr="00D86871">
              <w:rPr>
                <w:rFonts w:ascii="Arial Narrow" w:eastAsia="Times New Roman" w:hAnsi="Arial Narrow"/>
                <w:b/>
                <w:color w:val="000000"/>
                <w:sz w:val="20"/>
              </w:rPr>
              <w:t> </w:t>
            </w:r>
          </w:p>
        </w:tc>
        <w:tc>
          <w:tcPr>
            <w:tcW w:w="1488" w:type="dxa"/>
            <w:gridSpan w:val="2"/>
            <w:tcBorders>
              <w:right w:val="single" w:sz="4" w:space="0" w:color="auto"/>
            </w:tcBorders>
            <w:shd w:val="clear" w:color="auto" w:fill="D9D9D9" w:themeFill="background1" w:themeFillShade="D9"/>
            <w:noWrap/>
            <w:vAlign w:val="center"/>
            <w:hideMark/>
          </w:tcPr>
          <w:p w14:paraId="763D9D05"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ISP</w:t>
            </w:r>
          </w:p>
        </w:tc>
        <w:tc>
          <w:tcPr>
            <w:tcW w:w="1489" w:type="dxa"/>
            <w:gridSpan w:val="2"/>
            <w:tcBorders>
              <w:left w:val="single" w:sz="4" w:space="0" w:color="auto"/>
              <w:right w:val="single" w:sz="4" w:space="0" w:color="auto"/>
            </w:tcBorders>
            <w:shd w:val="clear" w:color="auto" w:fill="D9D9D9" w:themeFill="background1" w:themeFillShade="D9"/>
            <w:noWrap/>
            <w:vAlign w:val="center"/>
            <w:hideMark/>
          </w:tcPr>
          <w:p w14:paraId="34BDB83C" w14:textId="77777777" w:rsidR="00061DAB" w:rsidRPr="00D86871" w:rsidRDefault="00061DAB">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TESIS</w:t>
            </w:r>
          </w:p>
        </w:tc>
        <w:tc>
          <w:tcPr>
            <w:tcW w:w="1559" w:type="dxa"/>
            <w:gridSpan w:val="2"/>
            <w:tcBorders>
              <w:left w:val="single" w:sz="4" w:space="0" w:color="auto"/>
            </w:tcBorders>
            <w:shd w:val="clear" w:color="auto" w:fill="D9D9D9" w:themeFill="background1" w:themeFillShade="D9"/>
            <w:noWrap/>
            <w:vAlign w:val="center"/>
            <w:hideMark/>
          </w:tcPr>
          <w:p w14:paraId="6D51B388" w14:textId="49137FA7" w:rsidR="00061DAB" w:rsidRPr="00D86871" w:rsidRDefault="00842BE6"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TOTAL</w:t>
            </w:r>
          </w:p>
        </w:tc>
      </w:tr>
      <w:tr w:rsidR="00061DAB" w:rsidRPr="000F0B3C" w14:paraId="50C31505" w14:textId="77777777" w:rsidTr="00D86871">
        <w:trPr>
          <w:trHeight w:val="140"/>
        </w:trPr>
        <w:tc>
          <w:tcPr>
            <w:tcW w:w="1843" w:type="dxa"/>
            <w:vMerge/>
            <w:tcBorders>
              <w:bottom w:val="single" w:sz="4" w:space="0" w:color="auto"/>
            </w:tcBorders>
            <w:shd w:val="clear" w:color="auto" w:fill="D9D9D9" w:themeFill="background1" w:themeFillShade="D9"/>
            <w:vAlign w:val="center"/>
            <w:hideMark/>
          </w:tcPr>
          <w:p w14:paraId="198D4D52" w14:textId="77777777" w:rsidR="00061DAB" w:rsidRPr="00D86871" w:rsidRDefault="00061DAB" w:rsidP="00061DAB">
            <w:pPr>
              <w:tabs>
                <w:tab w:val="center" w:pos="4252"/>
                <w:tab w:val="right" w:pos="8504"/>
              </w:tabs>
              <w:spacing w:after="0"/>
              <w:rPr>
                <w:rFonts w:ascii="Arial Narrow" w:eastAsia="Times New Roman" w:hAnsi="Arial Narrow"/>
                <w:b/>
                <w:color w:val="000000"/>
                <w:sz w:val="20"/>
              </w:rPr>
            </w:pPr>
          </w:p>
        </w:tc>
        <w:tc>
          <w:tcPr>
            <w:tcW w:w="496" w:type="dxa"/>
            <w:tcBorders>
              <w:bottom w:val="single" w:sz="4" w:space="0" w:color="auto"/>
            </w:tcBorders>
            <w:shd w:val="clear" w:color="auto" w:fill="D9D9D9" w:themeFill="background1" w:themeFillShade="D9"/>
            <w:noWrap/>
            <w:vAlign w:val="center"/>
            <w:hideMark/>
          </w:tcPr>
          <w:p w14:paraId="5CDC0C24" w14:textId="50A90D2E" w:rsidR="00061DAB" w:rsidRPr="00D86871" w:rsidRDefault="000F0B3C" w:rsidP="00842BE6">
            <w:pPr>
              <w:keepNext/>
              <w:spacing w:before="440" w:after="0"/>
              <w:jc w:val="right"/>
              <w:outlineLvl w:val="6"/>
              <w:rPr>
                <w:rFonts w:ascii="Arial Narrow" w:eastAsia="Times New Roman" w:hAnsi="Arial Narrow"/>
                <w:b/>
                <w:color w:val="000000"/>
                <w:sz w:val="20"/>
              </w:rPr>
            </w:pPr>
            <w:r>
              <w:rPr>
                <w:rFonts w:ascii="Arial Narrow" w:eastAsia="Times New Roman" w:hAnsi="Arial Narrow"/>
                <w:b/>
                <w:color w:val="000000"/>
                <w:sz w:val="20"/>
              </w:rPr>
              <w:t>n</w:t>
            </w:r>
          </w:p>
        </w:tc>
        <w:tc>
          <w:tcPr>
            <w:tcW w:w="992" w:type="dxa"/>
            <w:tcBorders>
              <w:bottom w:val="single" w:sz="4" w:space="0" w:color="auto"/>
              <w:right w:val="single" w:sz="4" w:space="0" w:color="auto"/>
            </w:tcBorders>
            <w:shd w:val="clear" w:color="auto" w:fill="D9D9D9" w:themeFill="background1" w:themeFillShade="D9"/>
            <w:noWrap/>
            <w:vAlign w:val="center"/>
            <w:hideMark/>
          </w:tcPr>
          <w:p w14:paraId="00CABA9E"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c>
          <w:tcPr>
            <w:tcW w:w="709" w:type="dxa"/>
            <w:tcBorders>
              <w:left w:val="single" w:sz="4" w:space="0" w:color="auto"/>
              <w:bottom w:val="single" w:sz="4" w:space="0" w:color="auto"/>
            </w:tcBorders>
            <w:shd w:val="clear" w:color="auto" w:fill="D9D9D9" w:themeFill="background1" w:themeFillShade="D9"/>
            <w:noWrap/>
            <w:vAlign w:val="center"/>
            <w:hideMark/>
          </w:tcPr>
          <w:p w14:paraId="7C65E456" w14:textId="006B7CF3" w:rsidR="00061DAB" w:rsidRPr="00D86871" w:rsidRDefault="000F0B3C" w:rsidP="00D86871">
            <w:pPr>
              <w:spacing w:after="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780" w:type="dxa"/>
            <w:tcBorders>
              <w:bottom w:val="single" w:sz="4" w:space="0" w:color="auto"/>
              <w:right w:val="single" w:sz="4" w:space="0" w:color="auto"/>
            </w:tcBorders>
            <w:shd w:val="clear" w:color="auto" w:fill="D9D9D9" w:themeFill="background1" w:themeFillShade="D9"/>
            <w:noWrap/>
            <w:vAlign w:val="center"/>
            <w:hideMark/>
          </w:tcPr>
          <w:p w14:paraId="6BF5A623"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c>
          <w:tcPr>
            <w:tcW w:w="851" w:type="dxa"/>
            <w:tcBorders>
              <w:left w:val="single" w:sz="4" w:space="0" w:color="auto"/>
              <w:bottom w:val="single" w:sz="4" w:space="0" w:color="auto"/>
            </w:tcBorders>
            <w:shd w:val="clear" w:color="auto" w:fill="D9D9D9" w:themeFill="background1" w:themeFillShade="D9"/>
            <w:noWrap/>
            <w:vAlign w:val="center"/>
            <w:hideMark/>
          </w:tcPr>
          <w:p w14:paraId="49F36B80" w14:textId="36A52495" w:rsidR="00061DAB" w:rsidRPr="00D86871" w:rsidRDefault="000F0B3C" w:rsidP="00D86871">
            <w:pPr>
              <w:spacing w:after="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708" w:type="dxa"/>
            <w:tcBorders>
              <w:bottom w:val="single" w:sz="4" w:space="0" w:color="auto"/>
            </w:tcBorders>
            <w:shd w:val="clear" w:color="auto" w:fill="D9D9D9" w:themeFill="background1" w:themeFillShade="D9"/>
            <w:noWrap/>
            <w:vAlign w:val="center"/>
            <w:hideMark/>
          </w:tcPr>
          <w:p w14:paraId="1A6FDECD"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r>
      <w:tr w:rsidR="00061DAB" w:rsidRPr="000F0B3C" w14:paraId="6139E3F5" w14:textId="77777777" w:rsidTr="00D86871">
        <w:trPr>
          <w:trHeight w:val="300"/>
        </w:trPr>
        <w:tc>
          <w:tcPr>
            <w:tcW w:w="1843" w:type="dxa"/>
            <w:tcBorders>
              <w:top w:val="single" w:sz="4" w:space="0" w:color="auto"/>
            </w:tcBorders>
            <w:shd w:val="clear" w:color="auto" w:fill="auto"/>
            <w:noWrap/>
            <w:vAlign w:val="bottom"/>
            <w:hideMark/>
          </w:tcPr>
          <w:p w14:paraId="670A43A5"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Estado</w:t>
            </w:r>
          </w:p>
        </w:tc>
        <w:tc>
          <w:tcPr>
            <w:tcW w:w="496" w:type="dxa"/>
            <w:tcBorders>
              <w:top w:val="single" w:sz="4" w:space="0" w:color="auto"/>
            </w:tcBorders>
            <w:shd w:val="clear" w:color="auto" w:fill="auto"/>
            <w:noWrap/>
            <w:vAlign w:val="bottom"/>
            <w:hideMark/>
          </w:tcPr>
          <w:p w14:paraId="0FD20130" w14:textId="77777777" w:rsidR="00061DAB" w:rsidRPr="00D86871" w:rsidRDefault="00061DAB" w:rsidP="00842BE6">
            <w:pPr>
              <w:spacing w:after="0"/>
              <w:jc w:val="right"/>
              <w:rPr>
                <w:rFonts w:ascii="Arial Narrow" w:eastAsia="Times New Roman" w:hAnsi="Arial Narrow"/>
                <w:color w:val="000000"/>
                <w:sz w:val="20"/>
              </w:rPr>
            </w:pPr>
            <w:r w:rsidRPr="00D86871">
              <w:rPr>
                <w:rFonts w:ascii="Arial Narrow" w:eastAsia="Times New Roman" w:hAnsi="Arial Narrow"/>
                <w:color w:val="000000"/>
                <w:sz w:val="20"/>
              </w:rPr>
              <w:t>3</w:t>
            </w:r>
          </w:p>
        </w:tc>
        <w:tc>
          <w:tcPr>
            <w:tcW w:w="992" w:type="dxa"/>
            <w:tcBorders>
              <w:top w:val="single" w:sz="4" w:space="0" w:color="auto"/>
              <w:right w:val="single" w:sz="4" w:space="0" w:color="auto"/>
            </w:tcBorders>
            <w:shd w:val="clear" w:color="auto" w:fill="auto"/>
            <w:noWrap/>
            <w:vAlign w:val="bottom"/>
            <w:hideMark/>
          </w:tcPr>
          <w:p w14:paraId="068445AA"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6,4%</w:t>
            </w:r>
          </w:p>
        </w:tc>
        <w:tc>
          <w:tcPr>
            <w:tcW w:w="709" w:type="dxa"/>
            <w:tcBorders>
              <w:top w:val="single" w:sz="4" w:space="0" w:color="auto"/>
              <w:left w:val="single" w:sz="4" w:space="0" w:color="auto"/>
            </w:tcBorders>
            <w:shd w:val="clear" w:color="auto" w:fill="auto"/>
            <w:noWrap/>
            <w:vAlign w:val="bottom"/>
            <w:hideMark/>
          </w:tcPr>
          <w:p w14:paraId="1B713937"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w:t>
            </w:r>
          </w:p>
        </w:tc>
        <w:tc>
          <w:tcPr>
            <w:tcW w:w="780" w:type="dxa"/>
            <w:tcBorders>
              <w:top w:val="single" w:sz="4" w:space="0" w:color="auto"/>
              <w:right w:val="single" w:sz="4" w:space="0" w:color="auto"/>
            </w:tcBorders>
            <w:shd w:val="clear" w:color="auto" w:fill="auto"/>
            <w:noWrap/>
            <w:vAlign w:val="bottom"/>
            <w:hideMark/>
          </w:tcPr>
          <w:p w14:paraId="61ACBE22"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5,3%</w:t>
            </w:r>
          </w:p>
        </w:tc>
        <w:tc>
          <w:tcPr>
            <w:tcW w:w="851" w:type="dxa"/>
            <w:tcBorders>
              <w:top w:val="single" w:sz="4" w:space="0" w:color="auto"/>
              <w:left w:val="single" w:sz="4" w:space="0" w:color="auto"/>
            </w:tcBorders>
            <w:shd w:val="clear" w:color="auto" w:fill="auto"/>
            <w:noWrap/>
            <w:vAlign w:val="bottom"/>
            <w:hideMark/>
          </w:tcPr>
          <w:p w14:paraId="3B06FF4F"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4</w:t>
            </w:r>
          </w:p>
        </w:tc>
        <w:tc>
          <w:tcPr>
            <w:tcW w:w="708" w:type="dxa"/>
            <w:tcBorders>
              <w:top w:val="single" w:sz="4" w:space="0" w:color="auto"/>
            </w:tcBorders>
            <w:shd w:val="clear" w:color="auto" w:fill="auto"/>
            <w:noWrap/>
            <w:vAlign w:val="bottom"/>
            <w:hideMark/>
          </w:tcPr>
          <w:p w14:paraId="167D5531"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6,1%</w:t>
            </w:r>
          </w:p>
        </w:tc>
      </w:tr>
      <w:tr w:rsidR="00061DAB" w:rsidRPr="000F0B3C" w14:paraId="203BA185" w14:textId="77777777" w:rsidTr="00D86871">
        <w:trPr>
          <w:trHeight w:val="300"/>
        </w:trPr>
        <w:tc>
          <w:tcPr>
            <w:tcW w:w="1843" w:type="dxa"/>
            <w:shd w:val="clear" w:color="auto" w:fill="auto"/>
            <w:noWrap/>
            <w:vAlign w:val="bottom"/>
            <w:hideMark/>
          </w:tcPr>
          <w:p w14:paraId="04EB1FD3"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Universidad</w:t>
            </w:r>
          </w:p>
        </w:tc>
        <w:tc>
          <w:tcPr>
            <w:tcW w:w="496" w:type="dxa"/>
            <w:shd w:val="clear" w:color="auto" w:fill="auto"/>
            <w:noWrap/>
            <w:vAlign w:val="bottom"/>
            <w:hideMark/>
          </w:tcPr>
          <w:p w14:paraId="4B3091C2" w14:textId="77777777" w:rsidR="00061DAB" w:rsidRPr="00D86871" w:rsidRDefault="00061DAB" w:rsidP="00842BE6">
            <w:pPr>
              <w:spacing w:after="0"/>
              <w:jc w:val="right"/>
              <w:rPr>
                <w:rFonts w:ascii="Arial Narrow" w:eastAsia="Times New Roman" w:hAnsi="Arial Narrow"/>
                <w:color w:val="000000"/>
                <w:sz w:val="20"/>
              </w:rPr>
            </w:pPr>
            <w:r w:rsidRPr="00D86871">
              <w:rPr>
                <w:rFonts w:ascii="Arial Narrow" w:eastAsia="Times New Roman" w:hAnsi="Arial Narrow"/>
                <w:color w:val="000000"/>
                <w:sz w:val="20"/>
              </w:rPr>
              <w:t>12</w:t>
            </w:r>
          </w:p>
        </w:tc>
        <w:tc>
          <w:tcPr>
            <w:tcW w:w="992" w:type="dxa"/>
            <w:tcBorders>
              <w:right w:val="single" w:sz="4" w:space="0" w:color="auto"/>
            </w:tcBorders>
            <w:shd w:val="clear" w:color="auto" w:fill="auto"/>
            <w:noWrap/>
            <w:vAlign w:val="bottom"/>
            <w:hideMark/>
          </w:tcPr>
          <w:p w14:paraId="21548A7B"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25,5%</w:t>
            </w:r>
          </w:p>
        </w:tc>
        <w:tc>
          <w:tcPr>
            <w:tcW w:w="709" w:type="dxa"/>
            <w:tcBorders>
              <w:left w:val="single" w:sz="4" w:space="0" w:color="auto"/>
            </w:tcBorders>
            <w:shd w:val="clear" w:color="auto" w:fill="auto"/>
            <w:noWrap/>
            <w:vAlign w:val="bottom"/>
            <w:hideMark/>
          </w:tcPr>
          <w:p w14:paraId="435163B4"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10</w:t>
            </w:r>
          </w:p>
        </w:tc>
        <w:tc>
          <w:tcPr>
            <w:tcW w:w="780" w:type="dxa"/>
            <w:tcBorders>
              <w:right w:val="single" w:sz="4" w:space="0" w:color="auto"/>
            </w:tcBorders>
            <w:shd w:val="clear" w:color="auto" w:fill="auto"/>
            <w:noWrap/>
            <w:vAlign w:val="bottom"/>
            <w:hideMark/>
          </w:tcPr>
          <w:p w14:paraId="246AD41F"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52,6%</w:t>
            </w:r>
          </w:p>
        </w:tc>
        <w:tc>
          <w:tcPr>
            <w:tcW w:w="851" w:type="dxa"/>
            <w:tcBorders>
              <w:left w:val="single" w:sz="4" w:space="0" w:color="auto"/>
            </w:tcBorders>
            <w:shd w:val="clear" w:color="auto" w:fill="auto"/>
            <w:noWrap/>
            <w:vAlign w:val="bottom"/>
            <w:hideMark/>
          </w:tcPr>
          <w:p w14:paraId="31587A09"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22</w:t>
            </w:r>
          </w:p>
        </w:tc>
        <w:tc>
          <w:tcPr>
            <w:tcW w:w="708" w:type="dxa"/>
            <w:shd w:val="clear" w:color="auto" w:fill="auto"/>
            <w:noWrap/>
            <w:vAlign w:val="bottom"/>
            <w:hideMark/>
          </w:tcPr>
          <w:p w14:paraId="2A4E7DC4"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33,3%</w:t>
            </w:r>
          </w:p>
        </w:tc>
      </w:tr>
      <w:tr w:rsidR="00061DAB" w:rsidRPr="000F0B3C" w14:paraId="04936C81" w14:textId="77777777" w:rsidTr="00D86871">
        <w:trPr>
          <w:trHeight w:val="300"/>
        </w:trPr>
        <w:tc>
          <w:tcPr>
            <w:tcW w:w="1843" w:type="dxa"/>
            <w:shd w:val="clear" w:color="auto" w:fill="auto"/>
            <w:noWrap/>
            <w:vAlign w:val="bottom"/>
            <w:hideMark/>
          </w:tcPr>
          <w:p w14:paraId="2AB03293"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Empresa</w:t>
            </w:r>
          </w:p>
        </w:tc>
        <w:tc>
          <w:tcPr>
            <w:tcW w:w="496" w:type="dxa"/>
            <w:shd w:val="clear" w:color="auto" w:fill="auto"/>
            <w:noWrap/>
            <w:vAlign w:val="bottom"/>
            <w:hideMark/>
          </w:tcPr>
          <w:p w14:paraId="44910147" w14:textId="77777777" w:rsidR="00061DAB" w:rsidRPr="00D86871" w:rsidRDefault="00061DAB" w:rsidP="00842BE6">
            <w:pPr>
              <w:spacing w:after="0"/>
              <w:jc w:val="right"/>
              <w:rPr>
                <w:rFonts w:ascii="Arial Narrow" w:eastAsia="Times New Roman" w:hAnsi="Arial Narrow"/>
                <w:color w:val="000000"/>
                <w:sz w:val="20"/>
              </w:rPr>
            </w:pPr>
            <w:r w:rsidRPr="00D86871">
              <w:rPr>
                <w:rFonts w:ascii="Arial Narrow" w:eastAsia="Times New Roman" w:hAnsi="Arial Narrow"/>
                <w:color w:val="000000"/>
                <w:sz w:val="20"/>
              </w:rPr>
              <w:t>26</w:t>
            </w:r>
          </w:p>
        </w:tc>
        <w:tc>
          <w:tcPr>
            <w:tcW w:w="992" w:type="dxa"/>
            <w:tcBorders>
              <w:right w:val="single" w:sz="4" w:space="0" w:color="auto"/>
            </w:tcBorders>
            <w:shd w:val="clear" w:color="auto" w:fill="auto"/>
            <w:noWrap/>
            <w:vAlign w:val="bottom"/>
            <w:hideMark/>
          </w:tcPr>
          <w:p w14:paraId="09EACC66"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55,3%</w:t>
            </w:r>
          </w:p>
        </w:tc>
        <w:tc>
          <w:tcPr>
            <w:tcW w:w="709" w:type="dxa"/>
            <w:tcBorders>
              <w:left w:val="single" w:sz="4" w:space="0" w:color="auto"/>
            </w:tcBorders>
            <w:shd w:val="clear" w:color="auto" w:fill="auto"/>
            <w:noWrap/>
            <w:vAlign w:val="bottom"/>
            <w:hideMark/>
          </w:tcPr>
          <w:p w14:paraId="0FB02319"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7</w:t>
            </w:r>
          </w:p>
        </w:tc>
        <w:tc>
          <w:tcPr>
            <w:tcW w:w="780" w:type="dxa"/>
            <w:tcBorders>
              <w:right w:val="single" w:sz="4" w:space="0" w:color="auto"/>
            </w:tcBorders>
            <w:shd w:val="clear" w:color="auto" w:fill="auto"/>
            <w:noWrap/>
            <w:vAlign w:val="bottom"/>
            <w:hideMark/>
          </w:tcPr>
          <w:p w14:paraId="733F38D7"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36,8%</w:t>
            </w:r>
          </w:p>
        </w:tc>
        <w:tc>
          <w:tcPr>
            <w:tcW w:w="851" w:type="dxa"/>
            <w:tcBorders>
              <w:left w:val="single" w:sz="4" w:space="0" w:color="auto"/>
            </w:tcBorders>
            <w:shd w:val="clear" w:color="auto" w:fill="auto"/>
            <w:noWrap/>
            <w:vAlign w:val="bottom"/>
            <w:hideMark/>
          </w:tcPr>
          <w:p w14:paraId="5B748A3D"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33</w:t>
            </w:r>
          </w:p>
        </w:tc>
        <w:tc>
          <w:tcPr>
            <w:tcW w:w="708" w:type="dxa"/>
            <w:shd w:val="clear" w:color="auto" w:fill="auto"/>
            <w:noWrap/>
            <w:vAlign w:val="bottom"/>
            <w:hideMark/>
          </w:tcPr>
          <w:p w14:paraId="20E82300"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50%</w:t>
            </w:r>
          </w:p>
        </w:tc>
      </w:tr>
      <w:tr w:rsidR="00061DAB" w:rsidRPr="000F0B3C" w14:paraId="1366881A" w14:textId="77777777" w:rsidTr="00D86871">
        <w:trPr>
          <w:trHeight w:val="300"/>
        </w:trPr>
        <w:tc>
          <w:tcPr>
            <w:tcW w:w="1843" w:type="dxa"/>
            <w:shd w:val="clear" w:color="auto" w:fill="auto"/>
            <w:noWrap/>
            <w:vAlign w:val="bottom"/>
            <w:hideMark/>
          </w:tcPr>
          <w:p w14:paraId="26B63881"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Centro Tecnológico</w:t>
            </w:r>
          </w:p>
        </w:tc>
        <w:tc>
          <w:tcPr>
            <w:tcW w:w="496" w:type="dxa"/>
            <w:shd w:val="clear" w:color="auto" w:fill="auto"/>
            <w:noWrap/>
            <w:vAlign w:val="bottom"/>
            <w:hideMark/>
          </w:tcPr>
          <w:p w14:paraId="37A263B6" w14:textId="77777777" w:rsidR="00061DAB" w:rsidRPr="00D86871" w:rsidRDefault="00061DAB" w:rsidP="00842BE6">
            <w:pPr>
              <w:spacing w:after="0"/>
              <w:jc w:val="right"/>
              <w:rPr>
                <w:rFonts w:ascii="Arial Narrow" w:eastAsia="Times New Roman" w:hAnsi="Arial Narrow"/>
                <w:color w:val="000000"/>
                <w:sz w:val="20"/>
              </w:rPr>
            </w:pPr>
            <w:r w:rsidRPr="00D86871">
              <w:rPr>
                <w:rFonts w:ascii="Arial Narrow" w:eastAsia="Times New Roman" w:hAnsi="Arial Narrow"/>
                <w:color w:val="000000"/>
                <w:sz w:val="20"/>
              </w:rPr>
              <w:t>3</w:t>
            </w:r>
          </w:p>
        </w:tc>
        <w:tc>
          <w:tcPr>
            <w:tcW w:w="992" w:type="dxa"/>
            <w:tcBorders>
              <w:right w:val="single" w:sz="4" w:space="0" w:color="auto"/>
            </w:tcBorders>
            <w:shd w:val="clear" w:color="auto" w:fill="auto"/>
            <w:noWrap/>
            <w:vAlign w:val="bottom"/>
            <w:hideMark/>
          </w:tcPr>
          <w:p w14:paraId="6BD81575"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6,4%</w:t>
            </w:r>
          </w:p>
        </w:tc>
        <w:tc>
          <w:tcPr>
            <w:tcW w:w="709" w:type="dxa"/>
            <w:tcBorders>
              <w:left w:val="single" w:sz="4" w:space="0" w:color="auto"/>
            </w:tcBorders>
            <w:shd w:val="clear" w:color="auto" w:fill="auto"/>
            <w:noWrap/>
            <w:vAlign w:val="bottom"/>
            <w:hideMark/>
          </w:tcPr>
          <w:p w14:paraId="5BBC0943"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0</w:t>
            </w:r>
          </w:p>
        </w:tc>
        <w:tc>
          <w:tcPr>
            <w:tcW w:w="780" w:type="dxa"/>
            <w:tcBorders>
              <w:right w:val="single" w:sz="4" w:space="0" w:color="auto"/>
            </w:tcBorders>
            <w:shd w:val="clear" w:color="auto" w:fill="auto"/>
            <w:noWrap/>
            <w:vAlign w:val="bottom"/>
            <w:hideMark/>
          </w:tcPr>
          <w:p w14:paraId="57BC2E93"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0,0%</w:t>
            </w:r>
          </w:p>
        </w:tc>
        <w:tc>
          <w:tcPr>
            <w:tcW w:w="851" w:type="dxa"/>
            <w:tcBorders>
              <w:left w:val="single" w:sz="4" w:space="0" w:color="auto"/>
            </w:tcBorders>
            <w:shd w:val="clear" w:color="auto" w:fill="auto"/>
            <w:noWrap/>
            <w:vAlign w:val="bottom"/>
            <w:hideMark/>
          </w:tcPr>
          <w:p w14:paraId="69539212"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3</w:t>
            </w:r>
          </w:p>
        </w:tc>
        <w:tc>
          <w:tcPr>
            <w:tcW w:w="708" w:type="dxa"/>
            <w:shd w:val="clear" w:color="auto" w:fill="auto"/>
            <w:noWrap/>
            <w:vAlign w:val="bottom"/>
            <w:hideMark/>
          </w:tcPr>
          <w:p w14:paraId="4617A01E"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4,5%</w:t>
            </w:r>
          </w:p>
        </w:tc>
      </w:tr>
      <w:tr w:rsidR="00061DAB" w:rsidRPr="000F0B3C" w14:paraId="76752FD7" w14:textId="77777777" w:rsidTr="00D86871">
        <w:trPr>
          <w:trHeight w:val="300"/>
        </w:trPr>
        <w:tc>
          <w:tcPr>
            <w:tcW w:w="1843" w:type="dxa"/>
            <w:tcBorders>
              <w:bottom w:val="single" w:sz="4" w:space="0" w:color="auto"/>
            </w:tcBorders>
            <w:shd w:val="clear" w:color="auto" w:fill="auto"/>
            <w:noWrap/>
            <w:vAlign w:val="bottom"/>
            <w:hideMark/>
          </w:tcPr>
          <w:p w14:paraId="5F8001D2" w14:textId="77777777" w:rsidR="00061DAB" w:rsidRPr="00D86871" w:rsidRDefault="00061DAB" w:rsidP="00061DAB">
            <w:pPr>
              <w:spacing w:after="0"/>
              <w:rPr>
                <w:rFonts w:ascii="Arial Narrow" w:eastAsia="Times New Roman" w:hAnsi="Arial Narrow"/>
                <w:color w:val="000000"/>
                <w:sz w:val="20"/>
              </w:rPr>
            </w:pPr>
            <w:r w:rsidRPr="00D86871">
              <w:rPr>
                <w:rFonts w:ascii="Arial Narrow" w:eastAsia="Times New Roman" w:hAnsi="Arial Narrow"/>
                <w:color w:val="000000"/>
                <w:sz w:val="20"/>
              </w:rPr>
              <w:t>Otro</w:t>
            </w:r>
          </w:p>
        </w:tc>
        <w:tc>
          <w:tcPr>
            <w:tcW w:w="496" w:type="dxa"/>
            <w:tcBorders>
              <w:bottom w:val="single" w:sz="4" w:space="0" w:color="auto"/>
            </w:tcBorders>
            <w:shd w:val="clear" w:color="auto" w:fill="auto"/>
            <w:noWrap/>
            <w:vAlign w:val="bottom"/>
            <w:hideMark/>
          </w:tcPr>
          <w:p w14:paraId="4CD2ADDB" w14:textId="77777777" w:rsidR="00061DAB" w:rsidRPr="00D86871" w:rsidRDefault="00061DAB" w:rsidP="00842BE6">
            <w:pPr>
              <w:spacing w:after="0"/>
              <w:jc w:val="right"/>
              <w:rPr>
                <w:rFonts w:ascii="Arial Narrow" w:eastAsia="Times New Roman" w:hAnsi="Arial Narrow"/>
                <w:color w:val="000000"/>
                <w:sz w:val="20"/>
              </w:rPr>
            </w:pPr>
            <w:r w:rsidRPr="00D86871">
              <w:rPr>
                <w:rFonts w:ascii="Arial Narrow" w:eastAsia="Times New Roman" w:hAnsi="Arial Narrow"/>
                <w:color w:val="000000"/>
                <w:sz w:val="20"/>
              </w:rPr>
              <w:t>3</w:t>
            </w:r>
          </w:p>
        </w:tc>
        <w:tc>
          <w:tcPr>
            <w:tcW w:w="992" w:type="dxa"/>
            <w:tcBorders>
              <w:bottom w:val="single" w:sz="4" w:space="0" w:color="auto"/>
              <w:right w:val="single" w:sz="4" w:space="0" w:color="auto"/>
            </w:tcBorders>
            <w:shd w:val="clear" w:color="auto" w:fill="auto"/>
            <w:noWrap/>
            <w:vAlign w:val="bottom"/>
            <w:hideMark/>
          </w:tcPr>
          <w:p w14:paraId="496478DC"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6,4%</w:t>
            </w:r>
          </w:p>
        </w:tc>
        <w:tc>
          <w:tcPr>
            <w:tcW w:w="709" w:type="dxa"/>
            <w:tcBorders>
              <w:left w:val="single" w:sz="4" w:space="0" w:color="auto"/>
              <w:bottom w:val="single" w:sz="4" w:space="0" w:color="auto"/>
            </w:tcBorders>
            <w:shd w:val="clear" w:color="auto" w:fill="auto"/>
            <w:noWrap/>
            <w:vAlign w:val="bottom"/>
            <w:hideMark/>
          </w:tcPr>
          <w:p w14:paraId="2E7D62A5"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1</w:t>
            </w:r>
          </w:p>
        </w:tc>
        <w:tc>
          <w:tcPr>
            <w:tcW w:w="780" w:type="dxa"/>
            <w:tcBorders>
              <w:bottom w:val="single" w:sz="4" w:space="0" w:color="auto"/>
              <w:right w:val="single" w:sz="4" w:space="0" w:color="auto"/>
            </w:tcBorders>
            <w:shd w:val="clear" w:color="auto" w:fill="auto"/>
            <w:noWrap/>
            <w:vAlign w:val="bottom"/>
            <w:hideMark/>
          </w:tcPr>
          <w:p w14:paraId="1B3E1BCD"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5,3%</w:t>
            </w:r>
          </w:p>
        </w:tc>
        <w:tc>
          <w:tcPr>
            <w:tcW w:w="851" w:type="dxa"/>
            <w:tcBorders>
              <w:left w:val="single" w:sz="4" w:space="0" w:color="auto"/>
              <w:bottom w:val="single" w:sz="4" w:space="0" w:color="auto"/>
            </w:tcBorders>
            <w:shd w:val="clear" w:color="auto" w:fill="auto"/>
            <w:noWrap/>
            <w:vAlign w:val="bottom"/>
            <w:hideMark/>
          </w:tcPr>
          <w:p w14:paraId="38BD425E"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4</w:t>
            </w:r>
          </w:p>
        </w:tc>
        <w:tc>
          <w:tcPr>
            <w:tcW w:w="708" w:type="dxa"/>
            <w:tcBorders>
              <w:bottom w:val="single" w:sz="4" w:space="0" w:color="auto"/>
            </w:tcBorders>
            <w:shd w:val="clear" w:color="auto" w:fill="auto"/>
            <w:noWrap/>
            <w:vAlign w:val="bottom"/>
            <w:hideMark/>
          </w:tcPr>
          <w:p w14:paraId="4FA7E125" w14:textId="77777777" w:rsidR="00061DAB" w:rsidRPr="00D86871" w:rsidRDefault="00061DAB" w:rsidP="00D86871">
            <w:pPr>
              <w:spacing w:after="0"/>
              <w:jc w:val="center"/>
              <w:rPr>
                <w:rFonts w:ascii="Arial Narrow" w:eastAsia="Times New Roman" w:hAnsi="Arial Narrow"/>
                <w:color w:val="000000"/>
                <w:sz w:val="20"/>
              </w:rPr>
            </w:pPr>
            <w:r w:rsidRPr="00D86871">
              <w:rPr>
                <w:rFonts w:ascii="Arial Narrow" w:eastAsia="Times New Roman" w:hAnsi="Arial Narrow"/>
                <w:color w:val="000000"/>
                <w:sz w:val="20"/>
              </w:rPr>
              <w:t>6,1%</w:t>
            </w:r>
          </w:p>
        </w:tc>
      </w:tr>
      <w:tr w:rsidR="00061DAB" w:rsidRPr="000F0B3C" w14:paraId="1A6D4D45" w14:textId="77777777" w:rsidTr="00D86871">
        <w:trPr>
          <w:trHeight w:val="300"/>
        </w:trPr>
        <w:tc>
          <w:tcPr>
            <w:tcW w:w="1843" w:type="dxa"/>
            <w:tcBorders>
              <w:top w:val="single" w:sz="4" w:space="0" w:color="auto"/>
            </w:tcBorders>
            <w:shd w:val="clear" w:color="auto" w:fill="auto"/>
            <w:noWrap/>
            <w:vAlign w:val="bottom"/>
            <w:hideMark/>
          </w:tcPr>
          <w:p w14:paraId="08B93E6C" w14:textId="77777777" w:rsidR="00061DAB" w:rsidRPr="00D86871" w:rsidRDefault="00061DAB" w:rsidP="00061DAB">
            <w:pPr>
              <w:spacing w:after="0"/>
              <w:rPr>
                <w:rFonts w:ascii="Arial Narrow" w:eastAsia="Times New Roman" w:hAnsi="Arial Narrow"/>
                <w:b/>
                <w:color w:val="000000"/>
                <w:sz w:val="20"/>
              </w:rPr>
            </w:pPr>
            <w:r w:rsidRPr="00D86871">
              <w:rPr>
                <w:rFonts w:ascii="Arial Narrow" w:eastAsia="Times New Roman" w:hAnsi="Arial Narrow"/>
                <w:b/>
                <w:color w:val="000000"/>
                <w:sz w:val="20"/>
              </w:rPr>
              <w:t>TOTAL</w:t>
            </w:r>
          </w:p>
        </w:tc>
        <w:tc>
          <w:tcPr>
            <w:tcW w:w="496" w:type="dxa"/>
            <w:tcBorders>
              <w:top w:val="single" w:sz="4" w:space="0" w:color="auto"/>
            </w:tcBorders>
            <w:shd w:val="clear" w:color="auto" w:fill="auto"/>
            <w:noWrap/>
            <w:vAlign w:val="bottom"/>
            <w:hideMark/>
          </w:tcPr>
          <w:p w14:paraId="459C7DB1" w14:textId="77777777" w:rsidR="00061DAB" w:rsidRPr="00D86871" w:rsidRDefault="00061DAB" w:rsidP="00842BE6">
            <w:pPr>
              <w:spacing w:after="0"/>
              <w:jc w:val="right"/>
              <w:rPr>
                <w:rFonts w:ascii="Arial Narrow" w:eastAsia="Times New Roman" w:hAnsi="Arial Narrow"/>
                <w:b/>
                <w:color w:val="000000"/>
                <w:sz w:val="20"/>
              </w:rPr>
            </w:pPr>
            <w:r w:rsidRPr="00D86871">
              <w:rPr>
                <w:rFonts w:ascii="Arial Narrow" w:eastAsia="Times New Roman" w:hAnsi="Arial Narrow"/>
                <w:b/>
                <w:color w:val="000000"/>
                <w:sz w:val="20"/>
              </w:rPr>
              <w:t>47</w:t>
            </w:r>
          </w:p>
        </w:tc>
        <w:tc>
          <w:tcPr>
            <w:tcW w:w="992" w:type="dxa"/>
            <w:tcBorders>
              <w:top w:val="single" w:sz="4" w:space="0" w:color="auto"/>
              <w:right w:val="single" w:sz="4" w:space="0" w:color="auto"/>
            </w:tcBorders>
            <w:shd w:val="clear" w:color="auto" w:fill="auto"/>
            <w:noWrap/>
            <w:vAlign w:val="bottom"/>
            <w:hideMark/>
          </w:tcPr>
          <w:p w14:paraId="1F8EBB95"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c>
          <w:tcPr>
            <w:tcW w:w="709" w:type="dxa"/>
            <w:tcBorders>
              <w:top w:val="single" w:sz="4" w:space="0" w:color="auto"/>
              <w:left w:val="single" w:sz="4" w:space="0" w:color="auto"/>
            </w:tcBorders>
            <w:shd w:val="clear" w:color="auto" w:fill="auto"/>
            <w:noWrap/>
            <w:vAlign w:val="bottom"/>
            <w:hideMark/>
          </w:tcPr>
          <w:p w14:paraId="41BEF328"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19</w:t>
            </w:r>
          </w:p>
        </w:tc>
        <w:tc>
          <w:tcPr>
            <w:tcW w:w="780" w:type="dxa"/>
            <w:tcBorders>
              <w:top w:val="single" w:sz="4" w:space="0" w:color="auto"/>
              <w:right w:val="single" w:sz="4" w:space="0" w:color="auto"/>
            </w:tcBorders>
            <w:shd w:val="clear" w:color="auto" w:fill="auto"/>
            <w:noWrap/>
            <w:vAlign w:val="bottom"/>
            <w:hideMark/>
          </w:tcPr>
          <w:p w14:paraId="55832FEE"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c>
          <w:tcPr>
            <w:tcW w:w="851" w:type="dxa"/>
            <w:tcBorders>
              <w:top w:val="single" w:sz="4" w:space="0" w:color="auto"/>
              <w:left w:val="single" w:sz="4" w:space="0" w:color="auto"/>
            </w:tcBorders>
            <w:shd w:val="clear" w:color="auto" w:fill="auto"/>
            <w:noWrap/>
            <w:vAlign w:val="bottom"/>
            <w:hideMark/>
          </w:tcPr>
          <w:p w14:paraId="24D2949B"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66</w:t>
            </w:r>
          </w:p>
        </w:tc>
        <w:tc>
          <w:tcPr>
            <w:tcW w:w="708" w:type="dxa"/>
            <w:tcBorders>
              <w:top w:val="single" w:sz="4" w:space="0" w:color="auto"/>
            </w:tcBorders>
            <w:shd w:val="clear" w:color="auto" w:fill="auto"/>
            <w:noWrap/>
            <w:vAlign w:val="bottom"/>
            <w:hideMark/>
          </w:tcPr>
          <w:p w14:paraId="3D9BBB4D" w14:textId="77777777" w:rsidR="00061DAB" w:rsidRPr="00D86871" w:rsidRDefault="00061DAB" w:rsidP="00D86871">
            <w:pPr>
              <w:spacing w:after="0"/>
              <w:jc w:val="center"/>
              <w:rPr>
                <w:rFonts w:ascii="Arial Narrow" w:eastAsia="Times New Roman" w:hAnsi="Arial Narrow"/>
                <w:b/>
                <w:color w:val="000000"/>
                <w:sz w:val="20"/>
              </w:rPr>
            </w:pPr>
            <w:r w:rsidRPr="00D86871">
              <w:rPr>
                <w:rFonts w:ascii="Arial Narrow" w:eastAsia="Times New Roman" w:hAnsi="Arial Narrow"/>
                <w:b/>
                <w:color w:val="000000"/>
                <w:sz w:val="20"/>
              </w:rPr>
              <w:t>100%</w:t>
            </w:r>
          </w:p>
        </w:tc>
      </w:tr>
    </w:tbl>
    <w:p w14:paraId="50632ABB" w14:textId="2770D7ED" w:rsidR="00061DAB" w:rsidRPr="00962261" w:rsidRDefault="00061DAB" w:rsidP="00D86871">
      <w:pPr>
        <w:spacing w:before="240"/>
      </w:pPr>
      <w:r>
        <w:rPr>
          <w:lang w:val="es-CL"/>
        </w:rPr>
        <w:t xml:space="preserve">A partir de las entrevistas realizadas, se </w:t>
      </w:r>
      <w:r w:rsidRPr="00380BDE">
        <w:rPr>
          <w:lang w:val="es-CL"/>
        </w:rPr>
        <w:t>ob</w:t>
      </w:r>
      <w:r>
        <w:rPr>
          <w:lang w:val="es-CL"/>
        </w:rPr>
        <w:t xml:space="preserve">serva que la mayoría de los investigadores </w:t>
      </w:r>
      <w:r w:rsidR="00842BE6">
        <w:rPr>
          <w:lang w:val="es-CL"/>
        </w:rPr>
        <w:t>declara que busca</w:t>
      </w:r>
      <w:r>
        <w:rPr>
          <w:lang w:val="es-CL"/>
        </w:rPr>
        <w:t xml:space="preserve"> continuidad en los espacios donde han </w:t>
      </w:r>
      <w:r w:rsidR="00842BE6">
        <w:rPr>
          <w:lang w:val="es-CL"/>
        </w:rPr>
        <w:t>teni</w:t>
      </w:r>
      <w:r>
        <w:rPr>
          <w:lang w:val="es-CL"/>
        </w:rPr>
        <w:t>do experiencia</w:t>
      </w:r>
      <w:r w:rsidR="00842BE6">
        <w:rPr>
          <w:lang w:val="es-CL"/>
        </w:rPr>
        <w:t>,</w:t>
      </w:r>
      <w:r>
        <w:rPr>
          <w:lang w:val="es-CL"/>
        </w:rPr>
        <w:t xml:space="preserve"> siguiendo un camino laboral </w:t>
      </w:r>
      <w:r w:rsidR="00842BE6">
        <w:rPr>
          <w:lang w:val="es-CL"/>
        </w:rPr>
        <w:t xml:space="preserve">que pretende seguir desarrollando </w:t>
      </w:r>
      <w:r>
        <w:rPr>
          <w:lang w:val="es-CL"/>
        </w:rPr>
        <w:t>sus investigaciones previas,</w:t>
      </w:r>
      <w:r w:rsidR="00842BE6">
        <w:rPr>
          <w:lang w:val="es-CL"/>
        </w:rPr>
        <w:t xml:space="preserve"> ya</w:t>
      </w:r>
      <w:r>
        <w:rPr>
          <w:lang w:val="es-CL"/>
        </w:rPr>
        <w:t xml:space="preserve"> sea en el sector productivo, academia o centro tecnológico. </w:t>
      </w:r>
      <w:r w:rsidR="00177CD6">
        <w:rPr>
          <w:lang w:val="es-CL"/>
        </w:rPr>
        <w:t>Sin embargo, l</w:t>
      </w:r>
      <w:r>
        <w:rPr>
          <w:lang w:val="es-CL"/>
        </w:rPr>
        <w:t xml:space="preserve">a proyección laboral </w:t>
      </w:r>
      <w:r w:rsidR="00177CD6">
        <w:rPr>
          <w:lang w:val="es-CL"/>
        </w:rPr>
        <w:t xml:space="preserve">y los factores que explican la movilidad </w:t>
      </w:r>
      <w:r>
        <w:rPr>
          <w:lang w:val="es-CL"/>
        </w:rPr>
        <w:t>de este grupo no está</w:t>
      </w:r>
      <w:r w:rsidR="00177CD6">
        <w:rPr>
          <w:lang w:val="es-CL"/>
        </w:rPr>
        <w:t>n completamente claros</w:t>
      </w:r>
      <w:r>
        <w:rPr>
          <w:lang w:val="es-CL"/>
        </w:rPr>
        <w:t xml:space="preserve"> y más bie</w:t>
      </w:r>
      <w:r w:rsidR="00842BE6">
        <w:rPr>
          <w:lang w:val="es-CL"/>
        </w:rPr>
        <w:t xml:space="preserve">n </w:t>
      </w:r>
      <w:r w:rsidR="00177CD6">
        <w:rPr>
          <w:lang w:val="es-CL"/>
        </w:rPr>
        <w:t xml:space="preserve">parecieran </w:t>
      </w:r>
      <w:r w:rsidR="00842BE6">
        <w:rPr>
          <w:lang w:val="es-CL"/>
        </w:rPr>
        <w:t>depende</w:t>
      </w:r>
      <w:r w:rsidR="00177CD6">
        <w:rPr>
          <w:lang w:val="es-CL"/>
        </w:rPr>
        <w:t>r</w:t>
      </w:r>
      <w:r w:rsidR="00842BE6">
        <w:rPr>
          <w:lang w:val="es-CL"/>
        </w:rPr>
        <w:t xml:space="preserve"> de las oportunidades </w:t>
      </w:r>
      <w:r w:rsidR="00177CD6">
        <w:rPr>
          <w:lang w:val="es-CL"/>
        </w:rPr>
        <w:t>que se les van</w:t>
      </w:r>
      <w:r>
        <w:rPr>
          <w:lang w:val="es-CL"/>
        </w:rPr>
        <w:t xml:space="preserve"> dando, la búsqueda </w:t>
      </w:r>
      <w:r w:rsidR="00177CD6">
        <w:rPr>
          <w:lang w:val="es-CL"/>
        </w:rPr>
        <w:t>de estabilidad en el tiempo y dó</w:t>
      </w:r>
      <w:r>
        <w:rPr>
          <w:lang w:val="es-CL"/>
        </w:rPr>
        <w:t>nde están localizados los fondos para desarrollar inv</w:t>
      </w:r>
      <w:r w:rsidR="00177CD6">
        <w:rPr>
          <w:lang w:val="es-CL"/>
        </w:rPr>
        <w:t>estigación</w:t>
      </w:r>
      <w:r>
        <w:rPr>
          <w:lang w:val="es-CL"/>
        </w:rPr>
        <w:t>.</w:t>
      </w:r>
    </w:p>
    <w:p w14:paraId="37797262" w14:textId="77777777" w:rsidR="00061DAB" w:rsidRPr="0020732B" w:rsidRDefault="00061DAB" w:rsidP="00061DAB">
      <w:pPr>
        <w:pStyle w:val="Ttulo5"/>
      </w:pPr>
      <w:r w:rsidRPr="0020732B">
        <w:t xml:space="preserve">Resultados asociados a la carrera científica </w:t>
      </w:r>
    </w:p>
    <w:p w14:paraId="4925E355" w14:textId="5C429269" w:rsidR="00061DAB" w:rsidRPr="009660DD" w:rsidRDefault="00061DAB" w:rsidP="00061DAB">
      <w:r>
        <w:t xml:space="preserve">Un aspecto muy relevante para las personas que deciden especializarse con un doctorado en algún área, es poder desarrollar una carrera científica, por lo que además de los incentivos, éste buscará un </w:t>
      </w:r>
      <w:r w:rsidRPr="009660DD">
        <w:t xml:space="preserve">ámbito de desempeño </w:t>
      </w:r>
      <w:r>
        <w:t xml:space="preserve">que le permita </w:t>
      </w:r>
      <w:r w:rsidR="00177CD6">
        <w:t>seguir esta trayectoria</w:t>
      </w:r>
      <w:r w:rsidRPr="009660DD">
        <w:t>.</w:t>
      </w:r>
    </w:p>
    <w:p w14:paraId="4D8F0387" w14:textId="78794BB5" w:rsidR="00061DAB" w:rsidRPr="00FA7553" w:rsidRDefault="00061DAB" w:rsidP="00061DAB">
      <w:pPr>
        <w:rPr>
          <w:rFonts w:cs="Arial"/>
        </w:rPr>
      </w:pPr>
      <w:r w:rsidRPr="00FA7553">
        <w:rPr>
          <w:rFonts w:cs="Arial"/>
        </w:rPr>
        <w:t xml:space="preserve">Un ejemplo es esto se observa en </w:t>
      </w:r>
      <w:r w:rsidRPr="00177CD6">
        <w:rPr>
          <w:rFonts w:cs="Arial"/>
        </w:rPr>
        <w:t>que 46 investigadores</w:t>
      </w:r>
      <w:r w:rsidRPr="00FA7553">
        <w:rPr>
          <w:rFonts w:cs="Arial"/>
        </w:rPr>
        <w:t xml:space="preserve"> siguen realizando actividades de docencia. Además, se cuentan en </w:t>
      </w:r>
      <w:r w:rsidRPr="00177CD6">
        <w:rPr>
          <w:rFonts w:cs="Arial"/>
        </w:rPr>
        <w:t xml:space="preserve">total 104 publicaciones de </w:t>
      </w:r>
      <w:r w:rsidRPr="00177CD6">
        <w:rPr>
          <w:rFonts w:cs="Arial"/>
        </w:rPr>
        <w:lastRenderedPageBreak/>
        <w:t>papers, de los cuales 49 son ISI y 71 participa</w:t>
      </w:r>
      <w:r w:rsidRPr="00FA7553">
        <w:rPr>
          <w:rFonts w:cs="Arial"/>
        </w:rPr>
        <w:t xml:space="preserve">ciones a eventos de difusión de resultados. </w:t>
      </w:r>
      <w:r w:rsidR="00243998" w:rsidRPr="00243998">
        <w:rPr>
          <w:rFonts w:cs="Arial"/>
        </w:rPr>
        <w:t xml:space="preserve">En cuanto a protección de hallazgos mediante patentes o secreto industrial, se señala la solicitud de 6 patentes y 38 </w:t>
      </w:r>
      <w:r w:rsidR="00243998">
        <w:rPr>
          <w:rFonts w:cs="Arial"/>
        </w:rPr>
        <w:t>inscripciones</w:t>
      </w:r>
      <w:r w:rsidR="00243998" w:rsidRPr="00243998">
        <w:rPr>
          <w:rFonts w:cs="Arial"/>
        </w:rPr>
        <w:t xml:space="preserve"> de secreto industrial.</w:t>
      </w:r>
      <w:r w:rsidR="00243998">
        <w:rPr>
          <w:rFonts w:cs="Arial"/>
        </w:rPr>
        <w:t xml:space="preserve"> </w:t>
      </w:r>
      <w:r w:rsidRPr="00FA7553">
        <w:rPr>
          <w:rFonts w:cs="Arial"/>
        </w:rPr>
        <w:t>En la tabla a continuación se detallan los principales indicadores de productividad científica.</w:t>
      </w:r>
    </w:p>
    <w:p w14:paraId="1726E937" w14:textId="605A536A" w:rsidR="00061DAB" w:rsidRPr="00D86871" w:rsidRDefault="00061DAB" w:rsidP="00D86871">
      <w:pPr>
        <w:spacing w:before="240"/>
        <w:jc w:val="left"/>
        <w:rPr>
          <w:rFonts w:asciiTheme="minorHAnsi" w:hAnsiTheme="minorHAnsi"/>
          <w:sz w:val="20"/>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68</w:t>
      </w:r>
      <w:r w:rsidRPr="00D86871">
        <w:rPr>
          <w:rFonts w:ascii="Arial Narrow" w:hAnsi="Arial Narrow"/>
          <w:b/>
          <w:bCs/>
          <w:sz w:val="20"/>
        </w:rPr>
        <w:fldChar w:fldCharType="end"/>
      </w:r>
      <w:r w:rsidRPr="00D86871">
        <w:rPr>
          <w:rFonts w:ascii="Arial Narrow" w:hAnsi="Arial Narrow" w:cs="Arial"/>
          <w:b/>
          <w:sz w:val="20"/>
          <w:lang w:val="es-CL"/>
        </w:rPr>
        <w:t>.</w:t>
      </w:r>
      <w:r w:rsidRPr="00D86871">
        <w:rPr>
          <w:rFonts w:asciiTheme="minorHAnsi" w:hAnsiTheme="minorHAnsi"/>
          <w:sz w:val="20"/>
        </w:rPr>
        <w:t xml:space="preserve"> </w:t>
      </w:r>
      <w:r w:rsidRPr="00D86871">
        <w:rPr>
          <w:rFonts w:ascii="Arial Narrow" w:hAnsi="Arial Narrow" w:cs="Arial"/>
          <w:b/>
          <w:sz w:val="20"/>
          <w:lang w:val="es-CL"/>
        </w:rPr>
        <w:t>Indicadores de producción científica por áreas de conocimiento</w:t>
      </w:r>
    </w:p>
    <w:tbl>
      <w:tblPr>
        <w:tblStyle w:val="Tablaconcuadrcul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481"/>
        <w:gridCol w:w="690"/>
        <w:gridCol w:w="572"/>
        <w:gridCol w:w="763"/>
      </w:tblGrid>
      <w:tr w:rsidR="002B29C3" w:rsidRPr="000F0B3C" w14:paraId="7715D6EB" w14:textId="77777777" w:rsidTr="00D86871">
        <w:trPr>
          <w:trHeight w:val="20"/>
        </w:trPr>
        <w:tc>
          <w:tcPr>
            <w:tcW w:w="2268" w:type="dxa"/>
            <w:tcBorders>
              <w:bottom w:val="single" w:sz="4" w:space="0" w:color="auto"/>
            </w:tcBorders>
            <w:shd w:val="clear" w:color="auto" w:fill="D9D9D9" w:themeFill="background1" w:themeFillShade="D9"/>
            <w:vAlign w:val="center"/>
          </w:tcPr>
          <w:p w14:paraId="4ACDA49F" w14:textId="103357BB" w:rsidR="00061DAB" w:rsidRPr="00D86871" w:rsidRDefault="00177CD6" w:rsidP="00D86871">
            <w:pPr>
              <w:spacing w:before="20" w:after="20"/>
              <w:jc w:val="left"/>
              <w:rPr>
                <w:rFonts w:ascii="Arial Narrow" w:hAnsi="Arial Narrow"/>
                <w:b/>
                <w:sz w:val="20"/>
                <w:szCs w:val="20"/>
              </w:rPr>
            </w:pPr>
            <w:r w:rsidRPr="00D86871">
              <w:rPr>
                <w:rFonts w:ascii="Arial Narrow" w:hAnsi="Arial Narrow"/>
                <w:b/>
                <w:sz w:val="20"/>
                <w:szCs w:val="20"/>
              </w:rPr>
              <w:t>Indicador</w:t>
            </w:r>
          </w:p>
        </w:tc>
        <w:tc>
          <w:tcPr>
            <w:tcW w:w="0" w:type="auto"/>
            <w:tcBorders>
              <w:bottom w:val="single" w:sz="4" w:space="0" w:color="auto"/>
            </w:tcBorders>
            <w:shd w:val="clear" w:color="auto" w:fill="D9D9D9" w:themeFill="background1" w:themeFillShade="D9"/>
            <w:vAlign w:val="center"/>
          </w:tcPr>
          <w:p w14:paraId="4E3136BC"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ISP</w:t>
            </w:r>
          </w:p>
        </w:tc>
        <w:tc>
          <w:tcPr>
            <w:tcW w:w="0" w:type="auto"/>
            <w:tcBorders>
              <w:bottom w:val="single" w:sz="4" w:space="0" w:color="auto"/>
            </w:tcBorders>
            <w:shd w:val="clear" w:color="auto" w:fill="D9D9D9" w:themeFill="background1" w:themeFillShade="D9"/>
            <w:vAlign w:val="center"/>
          </w:tcPr>
          <w:p w14:paraId="510DB55E"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TESIS</w:t>
            </w:r>
          </w:p>
        </w:tc>
        <w:tc>
          <w:tcPr>
            <w:tcW w:w="0" w:type="auto"/>
            <w:tcBorders>
              <w:bottom w:val="single" w:sz="4" w:space="0" w:color="auto"/>
            </w:tcBorders>
            <w:shd w:val="clear" w:color="auto" w:fill="D9D9D9" w:themeFill="background1" w:themeFillShade="D9"/>
            <w:vAlign w:val="center"/>
          </w:tcPr>
          <w:p w14:paraId="15F3C6A5"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CHA</w:t>
            </w:r>
          </w:p>
        </w:tc>
        <w:tc>
          <w:tcPr>
            <w:tcW w:w="0" w:type="auto"/>
            <w:tcBorders>
              <w:bottom w:val="single" w:sz="4" w:space="0" w:color="auto"/>
            </w:tcBorders>
            <w:shd w:val="clear" w:color="auto" w:fill="D9D9D9" w:themeFill="background1" w:themeFillShade="D9"/>
            <w:vAlign w:val="center"/>
          </w:tcPr>
          <w:p w14:paraId="44186635"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TOTAL</w:t>
            </w:r>
          </w:p>
        </w:tc>
      </w:tr>
      <w:tr w:rsidR="002B29C3" w:rsidRPr="000F0B3C" w14:paraId="0C17CE7C" w14:textId="77777777" w:rsidTr="00D86871">
        <w:trPr>
          <w:trHeight w:val="20"/>
        </w:trPr>
        <w:tc>
          <w:tcPr>
            <w:tcW w:w="2268" w:type="dxa"/>
            <w:tcBorders>
              <w:top w:val="single" w:sz="4" w:space="0" w:color="auto"/>
            </w:tcBorders>
            <w:vAlign w:val="center"/>
          </w:tcPr>
          <w:p w14:paraId="1BE2E325" w14:textId="043F02AC"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Actividades de</w:t>
            </w:r>
            <w:r w:rsidR="002B29C3" w:rsidRPr="00D86871">
              <w:rPr>
                <w:rFonts w:ascii="Arial Narrow" w:hAnsi="Arial Narrow"/>
                <w:sz w:val="20"/>
                <w:szCs w:val="20"/>
              </w:rPr>
              <w:t xml:space="preserve"> </w:t>
            </w:r>
            <w:r w:rsidRPr="00D86871">
              <w:rPr>
                <w:rFonts w:ascii="Arial Narrow" w:hAnsi="Arial Narrow"/>
                <w:sz w:val="20"/>
                <w:szCs w:val="20"/>
              </w:rPr>
              <w:t>Docencia</w:t>
            </w:r>
          </w:p>
        </w:tc>
        <w:tc>
          <w:tcPr>
            <w:tcW w:w="0" w:type="auto"/>
            <w:tcBorders>
              <w:top w:val="single" w:sz="4" w:space="0" w:color="auto"/>
            </w:tcBorders>
            <w:vAlign w:val="center"/>
          </w:tcPr>
          <w:p w14:paraId="6A30B9F6"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25</w:t>
            </w:r>
          </w:p>
        </w:tc>
        <w:tc>
          <w:tcPr>
            <w:tcW w:w="0" w:type="auto"/>
            <w:tcBorders>
              <w:top w:val="single" w:sz="4" w:space="0" w:color="auto"/>
            </w:tcBorders>
            <w:vAlign w:val="center"/>
          </w:tcPr>
          <w:p w14:paraId="6A5B030F"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12</w:t>
            </w:r>
          </w:p>
        </w:tc>
        <w:tc>
          <w:tcPr>
            <w:tcW w:w="0" w:type="auto"/>
            <w:tcBorders>
              <w:top w:val="single" w:sz="4" w:space="0" w:color="auto"/>
            </w:tcBorders>
            <w:vAlign w:val="center"/>
          </w:tcPr>
          <w:p w14:paraId="4091377B"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9</w:t>
            </w:r>
          </w:p>
        </w:tc>
        <w:tc>
          <w:tcPr>
            <w:tcW w:w="0" w:type="auto"/>
            <w:tcBorders>
              <w:top w:val="single" w:sz="4" w:space="0" w:color="auto"/>
            </w:tcBorders>
            <w:vAlign w:val="center"/>
          </w:tcPr>
          <w:p w14:paraId="1E0A4C24"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46</w:t>
            </w:r>
          </w:p>
        </w:tc>
      </w:tr>
      <w:tr w:rsidR="002B29C3" w:rsidRPr="000F0B3C" w14:paraId="6CA8BF8D" w14:textId="77777777" w:rsidTr="00D86871">
        <w:trPr>
          <w:trHeight w:val="20"/>
        </w:trPr>
        <w:tc>
          <w:tcPr>
            <w:tcW w:w="2268" w:type="dxa"/>
            <w:vAlign w:val="center"/>
          </w:tcPr>
          <w:p w14:paraId="08591084"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Publicación ISI</w:t>
            </w:r>
          </w:p>
        </w:tc>
        <w:tc>
          <w:tcPr>
            <w:tcW w:w="0" w:type="auto"/>
            <w:shd w:val="clear" w:color="auto" w:fill="auto"/>
            <w:vAlign w:val="center"/>
          </w:tcPr>
          <w:p w14:paraId="5BDB4489"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20</w:t>
            </w:r>
          </w:p>
        </w:tc>
        <w:tc>
          <w:tcPr>
            <w:tcW w:w="0" w:type="auto"/>
            <w:shd w:val="clear" w:color="auto" w:fill="auto"/>
            <w:vAlign w:val="center"/>
          </w:tcPr>
          <w:p w14:paraId="05E11889"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28</w:t>
            </w:r>
          </w:p>
        </w:tc>
        <w:tc>
          <w:tcPr>
            <w:tcW w:w="0" w:type="auto"/>
            <w:shd w:val="clear" w:color="auto" w:fill="auto"/>
            <w:vAlign w:val="center"/>
          </w:tcPr>
          <w:p w14:paraId="2776EE4D"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w:t>
            </w:r>
          </w:p>
        </w:tc>
        <w:tc>
          <w:tcPr>
            <w:tcW w:w="0" w:type="auto"/>
            <w:shd w:val="clear" w:color="auto" w:fill="auto"/>
            <w:vAlign w:val="center"/>
          </w:tcPr>
          <w:p w14:paraId="18A0D219"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49</w:t>
            </w:r>
          </w:p>
        </w:tc>
      </w:tr>
      <w:tr w:rsidR="002B29C3" w:rsidRPr="000F0B3C" w14:paraId="70D92AE8" w14:textId="77777777" w:rsidTr="00D86871">
        <w:trPr>
          <w:trHeight w:val="20"/>
        </w:trPr>
        <w:tc>
          <w:tcPr>
            <w:tcW w:w="2268" w:type="dxa"/>
            <w:vAlign w:val="center"/>
          </w:tcPr>
          <w:p w14:paraId="20C98673"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Publicación total</w:t>
            </w:r>
          </w:p>
        </w:tc>
        <w:tc>
          <w:tcPr>
            <w:tcW w:w="0" w:type="auto"/>
            <w:shd w:val="clear" w:color="auto" w:fill="auto"/>
            <w:vAlign w:val="center"/>
          </w:tcPr>
          <w:p w14:paraId="6E37B7ED"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54</w:t>
            </w:r>
          </w:p>
        </w:tc>
        <w:tc>
          <w:tcPr>
            <w:tcW w:w="0" w:type="auto"/>
            <w:shd w:val="clear" w:color="auto" w:fill="auto"/>
            <w:vAlign w:val="center"/>
          </w:tcPr>
          <w:p w14:paraId="6A97EA3E"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47</w:t>
            </w:r>
          </w:p>
        </w:tc>
        <w:tc>
          <w:tcPr>
            <w:tcW w:w="0" w:type="auto"/>
            <w:shd w:val="clear" w:color="auto" w:fill="auto"/>
            <w:vAlign w:val="center"/>
          </w:tcPr>
          <w:p w14:paraId="61024322"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w:t>
            </w:r>
          </w:p>
        </w:tc>
        <w:tc>
          <w:tcPr>
            <w:tcW w:w="0" w:type="auto"/>
            <w:shd w:val="clear" w:color="auto" w:fill="auto"/>
            <w:vAlign w:val="center"/>
          </w:tcPr>
          <w:p w14:paraId="2ED65DCC"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104</w:t>
            </w:r>
          </w:p>
        </w:tc>
      </w:tr>
      <w:tr w:rsidR="002B29C3" w:rsidRPr="000F0B3C" w14:paraId="65710F47" w14:textId="77777777" w:rsidTr="00D86871">
        <w:trPr>
          <w:trHeight w:val="20"/>
        </w:trPr>
        <w:tc>
          <w:tcPr>
            <w:tcW w:w="2268" w:type="dxa"/>
            <w:vAlign w:val="center"/>
          </w:tcPr>
          <w:p w14:paraId="564FF147"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Libro ISBN</w:t>
            </w:r>
          </w:p>
        </w:tc>
        <w:tc>
          <w:tcPr>
            <w:tcW w:w="0" w:type="auto"/>
            <w:shd w:val="clear" w:color="auto" w:fill="auto"/>
            <w:vAlign w:val="center"/>
          </w:tcPr>
          <w:p w14:paraId="53E81951"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w:t>
            </w:r>
          </w:p>
        </w:tc>
        <w:tc>
          <w:tcPr>
            <w:tcW w:w="0" w:type="auto"/>
            <w:shd w:val="clear" w:color="auto" w:fill="auto"/>
            <w:vAlign w:val="center"/>
          </w:tcPr>
          <w:p w14:paraId="0A20212E"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0" w:type="auto"/>
            <w:shd w:val="clear" w:color="auto" w:fill="auto"/>
            <w:vAlign w:val="center"/>
          </w:tcPr>
          <w:p w14:paraId="0DA592A4"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0" w:type="auto"/>
            <w:vAlign w:val="center"/>
          </w:tcPr>
          <w:p w14:paraId="23F76882"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1</w:t>
            </w:r>
          </w:p>
        </w:tc>
      </w:tr>
      <w:tr w:rsidR="002B29C3" w:rsidRPr="000F0B3C" w14:paraId="2A6792A3" w14:textId="77777777" w:rsidTr="00D86871">
        <w:trPr>
          <w:trHeight w:val="20"/>
        </w:trPr>
        <w:tc>
          <w:tcPr>
            <w:tcW w:w="2268" w:type="dxa"/>
            <w:vAlign w:val="center"/>
          </w:tcPr>
          <w:p w14:paraId="3D63FEA5"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Capítulo de Libro</w:t>
            </w:r>
          </w:p>
        </w:tc>
        <w:tc>
          <w:tcPr>
            <w:tcW w:w="0" w:type="auto"/>
            <w:shd w:val="clear" w:color="auto" w:fill="auto"/>
            <w:vAlign w:val="center"/>
          </w:tcPr>
          <w:p w14:paraId="402CD057"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w:t>
            </w:r>
          </w:p>
        </w:tc>
        <w:tc>
          <w:tcPr>
            <w:tcW w:w="0" w:type="auto"/>
            <w:shd w:val="clear" w:color="auto" w:fill="auto"/>
            <w:vAlign w:val="center"/>
          </w:tcPr>
          <w:p w14:paraId="12416FA0"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0" w:type="auto"/>
            <w:shd w:val="clear" w:color="auto" w:fill="auto"/>
            <w:vAlign w:val="center"/>
          </w:tcPr>
          <w:p w14:paraId="736414AE"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0" w:type="auto"/>
            <w:vAlign w:val="center"/>
          </w:tcPr>
          <w:p w14:paraId="617A42F5"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1</w:t>
            </w:r>
          </w:p>
        </w:tc>
      </w:tr>
      <w:tr w:rsidR="002B29C3" w:rsidRPr="000F0B3C" w14:paraId="33680746" w14:textId="77777777" w:rsidTr="00D86871">
        <w:trPr>
          <w:trHeight w:val="20"/>
        </w:trPr>
        <w:tc>
          <w:tcPr>
            <w:tcW w:w="2268" w:type="dxa"/>
            <w:vAlign w:val="center"/>
          </w:tcPr>
          <w:p w14:paraId="627144B0"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Manual</w:t>
            </w:r>
          </w:p>
        </w:tc>
        <w:tc>
          <w:tcPr>
            <w:tcW w:w="0" w:type="auto"/>
            <w:shd w:val="clear" w:color="auto" w:fill="auto"/>
            <w:vAlign w:val="center"/>
          </w:tcPr>
          <w:p w14:paraId="2E650D19"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w:t>
            </w:r>
          </w:p>
        </w:tc>
        <w:tc>
          <w:tcPr>
            <w:tcW w:w="0" w:type="auto"/>
            <w:shd w:val="clear" w:color="auto" w:fill="auto"/>
            <w:vAlign w:val="center"/>
          </w:tcPr>
          <w:p w14:paraId="75B446E7"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0" w:type="auto"/>
            <w:shd w:val="clear" w:color="auto" w:fill="auto"/>
            <w:vAlign w:val="center"/>
          </w:tcPr>
          <w:p w14:paraId="20110F6B"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0</w:t>
            </w:r>
          </w:p>
        </w:tc>
        <w:tc>
          <w:tcPr>
            <w:tcW w:w="0" w:type="auto"/>
            <w:vAlign w:val="center"/>
          </w:tcPr>
          <w:p w14:paraId="49894D51"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1</w:t>
            </w:r>
          </w:p>
        </w:tc>
      </w:tr>
      <w:tr w:rsidR="002B29C3" w:rsidRPr="000F0B3C" w14:paraId="6DCBB7F2" w14:textId="77777777" w:rsidTr="00D86871">
        <w:trPr>
          <w:trHeight w:val="20"/>
        </w:trPr>
        <w:tc>
          <w:tcPr>
            <w:tcW w:w="2268" w:type="dxa"/>
            <w:vAlign w:val="center"/>
          </w:tcPr>
          <w:p w14:paraId="38EBE305"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Propiedad Industrial</w:t>
            </w:r>
          </w:p>
        </w:tc>
        <w:tc>
          <w:tcPr>
            <w:tcW w:w="0" w:type="auto"/>
            <w:vAlign w:val="center"/>
          </w:tcPr>
          <w:p w14:paraId="4C710172"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5</w:t>
            </w:r>
          </w:p>
        </w:tc>
        <w:tc>
          <w:tcPr>
            <w:tcW w:w="0" w:type="auto"/>
            <w:vAlign w:val="center"/>
          </w:tcPr>
          <w:p w14:paraId="265148F5"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2</w:t>
            </w:r>
          </w:p>
        </w:tc>
        <w:tc>
          <w:tcPr>
            <w:tcW w:w="0" w:type="auto"/>
            <w:vAlign w:val="center"/>
          </w:tcPr>
          <w:p w14:paraId="1768B0FA"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1</w:t>
            </w:r>
          </w:p>
        </w:tc>
        <w:tc>
          <w:tcPr>
            <w:tcW w:w="0" w:type="auto"/>
            <w:vAlign w:val="center"/>
          </w:tcPr>
          <w:p w14:paraId="265A35B9"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8</w:t>
            </w:r>
          </w:p>
        </w:tc>
      </w:tr>
      <w:tr w:rsidR="002B29C3" w:rsidRPr="000F0B3C" w14:paraId="5308AEA5" w14:textId="77777777" w:rsidTr="00D86871">
        <w:trPr>
          <w:trHeight w:val="20"/>
        </w:trPr>
        <w:tc>
          <w:tcPr>
            <w:tcW w:w="2268" w:type="dxa"/>
            <w:vAlign w:val="center"/>
          </w:tcPr>
          <w:p w14:paraId="3B5CB287"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Patentes Nacionales</w:t>
            </w:r>
          </w:p>
        </w:tc>
        <w:tc>
          <w:tcPr>
            <w:tcW w:w="0" w:type="auto"/>
            <w:shd w:val="clear" w:color="auto" w:fill="auto"/>
            <w:vAlign w:val="center"/>
          </w:tcPr>
          <w:p w14:paraId="6E39C95F" w14:textId="77777777" w:rsidR="00061DAB" w:rsidRPr="00D86871" w:rsidRDefault="00061DAB" w:rsidP="00D86871">
            <w:pPr>
              <w:spacing w:before="20" w:after="20"/>
              <w:jc w:val="center"/>
              <w:rPr>
                <w:rFonts w:ascii="Arial Narrow" w:hAnsi="Arial Narrow"/>
                <w:sz w:val="20"/>
                <w:szCs w:val="20"/>
              </w:rPr>
            </w:pPr>
          </w:p>
        </w:tc>
        <w:tc>
          <w:tcPr>
            <w:tcW w:w="0" w:type="auto"/>
            <w:shd w:val="clear" w:color="auto" w:fill="auto"/>
            <w:vAlign w:val="center"/>
          </w:tcPr>
          <w:p w14:paraId="39EF23AB" w14:textId="77777777" w:rsidR="00061DAB" w:rsidRPr="00D86871" w:rsidRDefault="00061DAB" w:rsidP="00D86871">
            <w:pPr>
              <w:spacing w:before="20" w:after="20"/>
              <w:jc w:val="center"/>
              <w:rPr>
                <w:rFonts w:ascii="Arial Narrow" w:hAnsi="Arial Narrow"/>
                <w:sz w:val="20"/>
                <w:szCs w:val="20"/>
              </w:rPr>
            </w:pPr>
          </w:p>
        </w:tc>
        <w:tc>
          <w:tcPr>
            <w:tcW w:w="0" w:type="auto"/>
            <w:shd w:val="clear" w:color="auto" w:fill="auto"/>
            <w:vAlign w:val="center"/>
          </w:tcPr>
          <w:p w14:paraId="26382F2A" w14:textId="77777777" w:rsidR="00061DAB" w:rsidRPr="00D86871" w:rsidRDefault="00061DAB" w:rsidP="00D86871">
            <w:pPr>
              <w:spacing w:before="20" w:after="20"/>
              <w:jc w:val="center"/>
              <w:rPr>
                <w:rFonts w:ascii="Arial Narrow" w:hAnsi="Arial Narrow"/>
                <w:sz w:val="20"/>
                <w:szCs w:val="20"/>
              </w:rPr>
            </w:pPr>
          </w:p>
        </w:tc>
        <w:tc>
          <w:tcPr>
            <w:tcW w:w="0" w:type="auto"/>
            <w:vAlign w:val="center"/>
          </w:tcPr>
          <w:p w14:paraId="54762224" w14:textId="77777777" w:rsidR="00061DAB" w:rsidRPr="00D86871" w:rsidRDefault="00061DAB" w:rsidP="00D86871">
            <w:pPr>
              <w:spacing w:before="20" w:after="20"/>
              <w:jc w:val="center"/>
              <w:rPr>
                <w:rFonts w:ascii="Arial Narrow" w:hAnsi="Arial Narrow"/>
                <w:sz w:val="20"/>
                <w:szCs w:val="20"/>
                <w:highlight w:val="yellow"/>
              </w:rPr>
            </w:pPr>
            <w:r w:rsidRPr="00D86871">
              <w:rPr>
                <w:rFonts w:ascii="Arial Narrow" w:hAnsi="Arial Narrow"/>
                <w:sz w:val="20"/>
                <w:szCs w:val="20"/>
                <w:highlight w:val="yellow"/>
              </w:rPr>
              <w:t>2</w:t>
            </w:r>
          </w:p>
        </w:tc>
      </w:tr>
      <w:tr w:rsidR="002B29C3" w:rsidRPr="000F0B3C" w14:paraId="441147B7" w14:textId="77777777" w:rsidTr="00D86871">
        <w:trPr>
          <w:trHeight w:val="20"/>
        </w:trPr>
        <w:tc>
          <w:tcPr>
            <w:tcW w:w="2268" w:type="dxa"/>
            <w:vAlign w:val="center"/>
          </w:tcPr>
          <w:p w14:paraId="0F20DB8B"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Patentes Extranjero</w:t>
            </w:r>
          </w:p>
        </w:tc>
        <w:tc>
          <w:tcPr>
            <w:tcW w:w="0" w:type="auto"/>
            <w:shd w:val="clear" w:color="auto" w:fill="auto"/>
            <w:vAlign w:val="center"/>
          </w:tcPr>
          <w:p w14:paraId="7A9310AD" w14:textId="77777777" w:rsidR="00061DAB" w:rsidRPr="00D86871" w:rsidRDefault="00061DAB" w:rsidP="00D86871">
            <w:pPr>
              <w:spacing w:before="20" w:after="20"/>
              <w:jc w:val="center"/>
              <w:rPr>
                <w:rFonts w:ascii="Arial Narrow" w:hAnsi="Arial Narrow"/>
                <w:sz w:val="20"/>
                <w:szCs w:val="20"/>
              </w:rPr>
            </w:pPr>
          </w:p>
        </w:tc>
        <w:tc>
          <w:tcPr>
            <w:tcW w:w="0" w:type="auto"/>
            <w:shd w:val="clear" w:color="auto" w:fill="auto"/>
            <w:vAlign w:val="center"/>
          </w:tcPr>
          <w:p w14:paraId="76F3AAFD" w14:textId="77777777" w:rsidR="00061DAB" w:rsidRPr="00D86871" w:rsidRDefault="00061DAB" w:rsidP="00D86871">
            <w:pPr>
              <w:spacing w:before="20" w:after="20"/>
              <w:jc w:val="center"/>
              <w:rPr>
                <w:rFonts w:ascii="Arial Narrow" w:hAnsi="Arial Narrow"/>
                <w:sz w:val="20"/>
                <w:szCs w:val="20"/>
              </w:rPr>
            </w:pPr>
          </w:p>
        </w:tc>
        <w:tc>
          <w:tcPr>
            <w:tcW w:w="0" w:type="auto"/>
            <w:shd w:val="clear" w:color="auto" w:fill="auto"/>
            <w:vAlign w:val="center"/>
          </w:tcPr>
          <w:p w14:paraId="7CF3ACB5" w14:textId="77777777" w:rsidR="00061DAB" w:rsidRPr="00D86871" w:rsidRDefault="00061DAB" w:rsidP="00D86871">
            <w:pPr>
              <w:spacing w:before="20" w:after="20"/>
              <w:jc w:val="center"/>
              <w:rPr>
                <w:rFonts w:ascii="Arial Narrow" w:hAnsi="Arial Narrow"/>
                <w:sz w:val="20"/>
                <w:szCs w:val="20"/>
              </w:rPr>
            </w:pPr>
          </w:p>
        </w:tc>
        <w:tc>
          <w:tcPr>
            <w:tcW w:w="0" w:type="auto"/>
            <w:vAlign w:val="center"/>
          </w:tcPr>
          <w:p w14:paraId="2B35A540" w14:textId="34E67079" w:rsidR="00061DAB" w:rsidRPr="00D86871" w:rsidRDefault="00061DAB" w:rsidP="00D86871">
            <w:pPr>
              <w:spacing w:before="20" w:after="20"/>
              <w:jc w:val="center"/>
              <w:rPr>
                <w:rFonts w:ascii="Arial Narrow" w:hAnsi="Arial Narrow"/>
                <w:sz w:val="20"/>
                <w:szCs w:val="20"/>
                <w:highlight w:val="yellow"/>
              </w:rPr>
            </w:pPr>
            <w:r w:rsidRPr="00D86871">
              <w:rPr>
                <w:rFonts w:ascii="Arial Narrow" w:hAnsi="Arial Narrow"/>
                <w:sz w:val="20"/>
                <w:szCs w:val="20"/>
                <w:highlight w:val="yellow"/>
              </w:rPr>
              <w:t>4</w:t>
            </w:r>
          </w:p>
        </w:tc>
      </w:tr>
      <w:tr w:rsidR="002B29C3" w:rsidRPr="000F0B3C" w14:paraId="7EA3161F" w14:textId="77777777" w:rsidTr="00D86871">
        <w:trPr>
          <w:trHeight w:val="20"/>
        </w:trPr>
        <w:tc>
          <w:tcPr>
            <w:tcW w:w="2268" w:type="dxa"/>
            <w:vAlign w:val="center"/>
          </w:tcPr>
          <w:p w14:paraId="65F90B8C"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Secreto Industrial</w:t>
            </w:r>
          </w:p>
        </w:tc>
        <w:tc>
          <w:tcPr>
            <w:tcW w:w="0" w:type="auto"/>
            <w:shd w:val="clear" w:color="auto" w:fill="auto"/>
            <w:vAlign w:val="center"/>
          </w:tcPr>
          <w:p w14:paraId="1E3CF26C"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22</w:t>
            </w:r>
          </w:p>
        </w:tc>
        <w:tc>
          <w:tcPr>
            <w:tcW w:w="0" w:type="auto"/>
            <w:shd w:val="clear" w:color="auto" w:fill="auto"/>
            <w:vAlign w:val="center"/>
          </w:tcPr>
          <w:p w14:paraId="232CD6AD"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5</w:t>
            </w:r>
          </w:p>
        </w:tc>
        <w:tc>
          <w:tcPr>
            <w:tcW w:w="0" w:type="auto"/>
            <w:shd w:val="clear" w:color="auto" w:fill="auto"/>
            <w:vAlign w:val="center"/>
          </w:tcPr>
          <w:p w14:paraId="0A348298"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11</w:t>
            </w:r>
          </w:p>
        </w:tc>
        <w:tc>
          <w:tcPr>
            <w:tcW w:w="0" w:type="auto"/>
            <w:vAlign w:val="center"/>
          </w:tcPr>
          <w:p w14:paraId="1B82A93C"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38</w:t>
            </w:r>
          </w:p>
        </w:tc>
      </w:tr>
      <w:tr w:rsidR="002B29C3" w:rsidRPr="000F0B3C" w14:paraId="700D94C5" w14:textId="77777777" w:rsidTr="00D86871">
        <w:trPr>
          <w:trHeight w:val="20"/>
        </w:trPr>
        <w:tc>
          <w:tcPr>
            <w:tcW w:w="2268" w:type="dxa"/>
            <w:vAlign w:val="center"/>
          </w:tcPr>
          <w:p w14:paraId="51948D5C"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Evento general</w:t>
            </w:r>
          </w:p>
        </w:tc>
        <w:tc>
          <w:tcPr>
            <w:tcW w:w="0" w:type="auto"/>
            <w:vAlign w:val="center"/>
          </w:tcPr>
          <w:p w14:paraId="4AFFE40E"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40</w:t>
            </w:r>
          </w:p>
        </w:tc>
        <w:tc>
          <w:tcPr>
            <w:tcW w:w="0" w:type="auto"/>
            <w:vAlign w:val="center"/>
          </w:tcPr>
          <w:p w14:paraId="55DCBA90"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23</w:t>
            </w:r>
          </w:p>
        </w:tc>
        <w:tc>
          <w:tcPr>
            <w:tcW w:w="0" w:type="auto"/>
            <w:vAlign w:val="center"/>
          </w:tcPr>
          <w:p w14:paraId="0FEDF91D"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8</w:t>
            </w:r>
          </w:p>
        </w:tc>
        <w:tc>
          <w:tcPr>
            <w:tcW w:w="0" w:type="auto"/>
            <w:vAlign w:val="center"/>
          </w:tcPr>
          <w:p w14:paraId="377A75FF"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71</w:t>
            </w:r>
          </w:p>
        </w:tc>
      </w:tr>
      <w:tr w:rsidR="002B29C3" w:rsidRPr="000F0B3C" w14:paraId="248E12B2" w14:textId="77777777" w:rsidTr="00D86871">
        <w:trPr>
          <w:trHeight w:val="20"/>
        </w:trPr>
        <w:tc>
          <w:tcPr>
            <w:tcW w:w="2268" w:type="dxa"/>
            <w:vAlign w:val="center"/>
          </w:tcPr>
          <w:p w14:paraId="5411414D"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Redes</w:t>
            </w:r>
          </w:p>
        </w:tc>
        <w:tc>
          <w:tcPr>
            <w:tcW w:w="0" w:type="auto"/>
            <w:vAlign w:val="center"/>
          </w:tcPr>
          <w:p w14:paraId="35030B01"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23</w:t>
            </w:r>
          </w:p>
        </w:tc>
        <w:tc>
          <w:tcPr>
            <w:tcW w:w="0" w:type="auto"/>
            <w:vAlign w:val="center"/>
          </w:tcPr>
          <w:p w14:paraId="50C9EBA5"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5</w:t>
            </w:r>
          </w:p>
        </w:tc>
        <w:tc>
          <w:tcPr>
            <w:tcW w:w="0" w:type="auto"/>
            <w:vAlign w:val="center"/>
          </w:tcPr>
          <w:p w14:paraId="6D620150"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9</w:t>
            </w:r>
          </w:p>
        </w:tc>
        <w:tc>
          <w:tcPr>
            <w:tcW w:w="0" w:type="auto"/>
            <w:vAlign w:val="center"/>
          </w:tcPr>
          <w:p w14:paraId="63D95B3D"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sz w:val="20"/>
                <w:szCs w:val="20"/>
              </w:rPr>
              <w:t>37</w:t>
            </w:r>
          </w:p>
        </w:tc>
      </w:tr>
    </w:tbl>
    <w:p w14:paraId="769F1921" w14:textId="632319F8" w:rsidR="00F45FE9" w:rsidRPr="00246D28" w:rsidRDefault="00F45FE9" w:rsidP="00D86871">
      <w:pPr>
        <w:spacing w:before="240"/>
      </w:pPr>
      <w:r>
        <w:rPr>
          <w:lang w:val="es-CL"/>
        </w:rPr>
        <w:t>Por otra parte, l</w:t>
      </w:r>
      <w:r>
        <w:t xml:space="preserve">os eventos de divulgación científica son parte importante en la vida del investigador, ya que de esta manera se transfiere el nuevo conocimiento, se generan redes y es una forma de reconocimiento entre pares. </w:t>
      </w:r>
    </w:p>
    <w:p w14:paraId="76B7A92F" w14:textId="005628F3" w:rsidR="00061DAB" w:rsidRPr="00D86871" w:rsidRDefault="00061DAB" w:rsidP="00D86871">
      <w:pPr>
        <w:spacing w:before="240"/>
        <w:jc w:val="left"/>
        <w:rPr>
          <w:rFonts w:ascii="Arial Narrow" w:hAnsi="Arial Narrow" w:cs="Arial"/>
          <w:b/>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69</w:t>
      </w:r>
      <w:r w:rsidRPr="00D86871">
        <w:rPr>
          <w:rFonts w:ascii="Arial Narrow" w:hAnsi="Arial Narrow"/>
          <w:b/>
          <w:bCs/>
          <w:sz w:val="20"/>
        </w:rPr>
        <w:fldChar w:fldCharType="end"/>
      </w:r>
      <w:r w:rsidRPr="00D86871">
        <w:rPr>
          <w:rFonts w:ascii="Arial Narrow" w:hAnsi="Arial Narrow" w:cs="Arial"/>
          <w:b/>
          <w:sz w:val="20"/>
          <w:lang w:val="es-CL"/>
        </w:rPr>
        <w:t>.</w:t>
      </w:r>
      <w:r w:rsidRPr="00D86871">
        <w:rPr>
          <w:rFonts w:asciiTheme="minorHAnsi" w:hAnsiTheme="minorHAnsi"/>
          <w:sz w:val="20"/>
        </w:rPr>
        <w:t xml:space="preserve"> </w:t>
      </w:r>
      <w:r w:rsidR="00F45FE9" w:rsidRPr="00D86871">
        <w:rPr>
          <w:rFonts w:ascii="Arial Narrow" w:hAnsi="Arial Narrow" w:cs="Arial"/>
          <w:b/>
          <w:sz w:val="20"/>
          <w:lang w:val="es-CL"/>
        </w:rPr>
        <w:t>Eventos de divulgac</w:t>
      </w:r>
      <w:r w:rsidRPr="00D86871">
        <w:rPr>
          <w:rFonts w:ascii="Arial Narrow" w:hAnsi="Arial Narrow" w:cs="Arial"/>
          <w:b/>
          <w:sz w:val="20"/>
          <w:lang w:val="es-CL"/>
        </w:rPr>
        <w:t>ión de resultados</w:t>
      </w:r>
    </w:p>
    <w:tbl>
      <w:tblPr>
        <w:tblStyle w:val="Tablaconcuadrcula"/>
        <w:tblW w:w="382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67"/>
        <w:gridCol w:w="992"/>
      </w:tblGrid>
      <w:tr w:rsidR="00061DAB" w:rsidRPr="000F0B3C" w14:paraId="45D502FD" w14:textId="77777777" w:rsidTr="00D86871">
        <w:trPr>
          <w:trHeight w:val="20"/>
        </w:trPr>
        <w:tc>
          <w:tcPr>
            <w:tcW w:w="2268" w:type="dxa"/>
            <w:tcBorders>
              <w:bottom w:val="single" w:sz="4" w:space="0" w:color="auto"/>
            </w:tcBorders>
            <w:shd w:val="clear" w:color="auto" w:fill="D9D9D9" w:themeFill="background1" w:themeFillShade="D9"/>
            <w:vAlign w:val="center"/>
            <w:hideMark/>
          </w:tcPr>
          <w:p w14:paraId="7EE26BED" w14:textId="0A4D5752" w:rsidR="00061DAB" w:rsidRPr="00D86871" w:rsidRDefault="00C16D0E" w:rsidP="00D86871">
            <w:pPr>
              <w:spacing w:before="20" w:after="20"/>
              <w:jc w:val="left"/>
              <w:rPr>
                <w:rFonts w:ascii="Arial Narrow" w:hAnsi="Arial Narrow"/>
                <w:b/>
                <w:sz w:val="20"/>
                <w:szCs w:val="20"/>
              </w:rPr>
            </w:pPr>
            <w:r w:rsidRPr="00D86871">
              <w:rPr>
                <w:rFonts w:ascii="Arial Narrow" w:hAnsi="Arial Narrow"/>
                <w:b/>
                <w:sz w:val="20"/>
                <w:szCs w:val="20"/>
              </w:rPr>
              <w:t>Participación en eventos</w:t>
            </w:r>
          </w:p>
        </w:tc>
        <w:tc>
          <w:tcPr>
            <w:tcW w:w="567" w:type="dxa"/>
            <w:tcBorders>
              <w:bottom w:val="single" w:sz="4" w:space="0" w:color="auto"/>
            </w:tcBorders>
            <w:shd w:val="clear" w:color="auto" w:fill="D9D9D9" w:themeFill="background1" w:themeFillShade="D9"/>
            <w:noWrap/>
            <w:vAlign w:val="center"/>
          </w:tcPr>
          <w:p w14:paraId="4F536D0A" w14:textId="046DA90E" w:rsidR="00061DAB" w:rsidRPr="00D86871" w:rsidRDefault="000F0B3C" w:rsidP="00D86871">
            <w:pPr>
              <w:spacing w:before="20" w:after="20"/>
              <w:jc w:val="center"/>
              <w:rPr>
                <w:rFonts w:ascii="Arial Narrow" w:hAnsi="Arial Narrow"/>
                <w:b/>
                <w:sz w:val="20"/>
                <w:szCs w:val="20"/>
              </w:rPr>
            </w:pPr>
            <w:r>
              <w:rPr>
                <w:rFonts w:ascii="Arial Narrow" w:hAnsi="Arial Narrow"/>
                <w:b/>
                <w:sz w:val="20"/>
                <w:szCs w:val="20"/>
              </w:rPr>
              <w:t>n</w:t>
            </w:r>
          </w:p>
        </w:tc>
        <w:tc>
          <w:tcPr>
            <w:tcW w:w="992" w:type="dxa"/>
            <w:tcBorders>
              <w:bottom w:val="single" w:sz="4" w:space="0" w:color="auto"/>
            </w:tcBorders>
            <w:shd w:val="clear" w:color="auto" w:fill="D9D9D9" w:themeFill="background1" w:themeFillShade="D9"/>
            <w:noWrap/>
            <w:vAlign w:val="center"/>
          </w:tcPr>
          <w:p w14:paraId="4E8B01E8"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w:t>
            </w:r>
          </w:p>
        </w:tc>
      </w:tr>
      <w:tr w:rsidR="00061DAB" w:rsidRPr="000F0B3C" w14:paraId="679721C0" w14:textId="77777777" w:rsidTr="00D86871">
        <w:trPr>
          <w:trHeight w:val="20"/>
        </w:trPr>
        <w:tc>
          <w:tcPr>
            <w:tcW w:w="2268" w:type="dxa"/>
            <w:tcBorders>
              <w:top w:val="single" w:sz="4" w:space="0" w:color="auto"/>
            </w:tcBorders>
            <w:vAlign w:val="center"/>
          </w:tcPr>
          <w:p w14:paraId="17E0785B"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SI</w:t>
            </w:r>
          </w:p>
        </w:tc>
        <w:tc>
          <w:tcPr>
            <w:tcW w:w="567" w:type="dxa"/>
            <w:tcBorders>
              <w:top w:val="single" w:sz="4" w:space="0" w:color="auto"/>
            </w:tcBorders>
            <w:noWrap/>
            <w:vAlign w:val="center"/>
          </w:tcPr>
          <w:p w14:paraId="197609BC"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cs="Arial"/>
                <w:color w:val="000000"/>
                <w:sz w:val="20"/>
                <w:szCs w:val="20"/>
                <w:lang w:eastAsia="en-US"/>
              </w:rPr>
              <w:t>71</w:t>
            </w:r>
          </w:p>
        </w:tc>
        <w:tc>
          <w:tcPr>
            <w:tcW w:w="992" w:type="dxa"/>
            <w:tcBorders>
              <w:top w:val="single" w:sz="4" w:space="0" w:color="auto"/>
            </w:tcBorders>
            <w:noWrap/>
            <w:vAlign w:val="center"/>
          </w:tcPr>
          <w:p w14:paraId="6060407F"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cs="Arial"/>
                <w:color w:val="000000"/>
                <w:sz w:val="20"/>
                <w:szCs w:val="20"/>
                <w:lang w:eastAsia="en-US"/>
              </w:rPr>
              <w:t>69,6%</w:t>
            </w:r>
          </w:p>
        </w:tc>
      </w:tr>
      <w:tr w:rsidR="00061DAB" w:rsidRPr="000F0B3C" w14:paraId="19C01BB2" w14:textId="77777777" w:rsidTr="00D86871">
        <w:trPr>
          <w:trHeight w:val="20"/>
        </w:trPr>
        <w:tc>
          <w:tcPr>
            <w:tcW w:w="2268" w:type="dxa"/>
            <w:tcBorders>
              <w:bottom w:val="single" w:sz="4" w:space="0" w:color="auto"/>
            </w:tcBorders>
            <w:vAlign w:val="center"/>
          </w:tcPr>
          <w:p w14:paraId="2BF6A5E2"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NO</w:t>
            </w:r>
          </w:p>
        </w:tc>
        <w:tc>
          <w:tcPr>
            <w:tcW w:w="567" w:type="dxa"/>
            <w:tcBorders>
              <w:bottom w:val="single" w:sz="4" w:space="0" w:color="auto"/>
            </w:tcBorders>
            <w:noWrap/>
            <w:vAlign w:val="center"/>
          </w:tcPr>
          <w:p w14:paraId="30468E7E"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cs="Arial"/>
                <w:color w:val="000000"/>
                <w:sz w:val="20"/>
                <w:szCs w:val="20"/>
                <w:lang w:eastAsia="en-US"/>
              </w:rPr>
              <w:t>31</w:t>
            </w:r>
          </w:p>
        </w:tc>
        <w:tc>
          <w:tcPr>
            <w:tcW w:w="992" w:type="dxa"/>
            <w:tcBorders>
              <w:bottom w:val="single" w:sz="4" w:space="0" w:color="auto"/>
            </w:tcBorders>
            <w:noWrap/>
            <w:vAlign w:val="center"/>
          </w:tcPr>
          <w:p w14:paraId="1DD544E1" w14:textId="77777777" w:rsidR="00061DAB" w:rsidRPr="00D86871" w:rsidRDefault="00061DAB" w:rsidP="00D86871">
            <w:pPr>
              <w:spacing w:before="20" w:after="20"/>
              <w:jc w:val="center"/>
              <w:rPr>
                <w:rFonts w:ascii="Arial Narrow" w:hAnsi="Arial Narrow"/>
                <w:sz w:val="20"/>
                <w:szCs w:val="20"/>
              </w:rPr>
            </w:pPr>
            <w:r w:rsidRPr="00D86871">
              <w:rPr>
                <w:rFonts w:ascii="Arial Narrow" w:hAnsi="Arial Narrow" w:cs="Arial"/>
                <w:color w:val="000000"/>
                <w:sz w:val="20"/>
                <w:szCs w:val="20"/>
                <w:lang w:eastAsia="en-US"/>
              </w:rPr>
              <w:t>30,4%</w:t>
            </w:r>
          </w:p>
        </w:tc>
      </w:tr>
      <w:tr w:rsidR="00061DAB" w:rsidRPr="000F0B3C" w14:paraId="659B2100" w14:textId="77777777" w:rsidTr="00D86871">
        <w:trPr>
          <w:trHeight w:val="20"/>
        </w:trPr>
        <w:tc>
          <w:tcPr>
            <w:tcW w:w="2268" w:type="dxa"/>
            <w:tcBorders>
              <w:top w:val="single" w:sz="4" w:space="0" w:color="auto"/>
            </w:tcBorders>
            <w:vAlign w:val="center"/>
          </w:tcPr>
          <w:p w14:paraId="79F338BA" w14:textId="77777777" w:rsidR="00061DAB" w:rsidRPr="00D86871" w:rsidRDefault="00061DAB" w:rsidP="00D86871">
            <w:pPr>
              <w:spacing w:before="20" w:after="20"/>
              <w:jc w:val="left"/>
              <w:rPr>
                <w:rFonts w:ascii="Arial Narrow" w:hAnsi="Arial Narrow"/>
                <w:b/>
                <w:sz w:val="20"/>
                <w:szCs w:val="20"/>
              </w:rPr>
            </w:pPr>
            <w:r w:rsidRPr="00D86871">
              <w:rPr>
                <w:rFonts w:ascii="Arial Narrow" w:hAnsi="Arial Narrow"/>
                <w:b/>
                <w:sz w:val="20"/>
                <w:szCs w:val="20"/>
              </w:rPr>
              <w:t>TOTAL</w:t>
            </w:r>
          </w:p>
        </w:tc>
        <w:tc>
          <w:tcPr>
            <w:tcW w:w="567" w:type="dxa"/>
            <w:tcBorders>
              <w:top w:val="single" w:sz="4" w:space="0" w:color="auto"/>
            </w:tcBorders>
            <w:noWrap/>
            <w:vAlign w:val="center"/>
          </w:tcPr>
          <w:p w14:paraId="02D43933"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cs="Arial"/>
                <w:b/>
                <w:color w:val="000000"/>
                <w:sz w:val="20"/>
                <w:szCs w:val="20"/>
                <w:lang w:eastAsia="en-US"/>
              </w:rPr>
              <w:t>102</w:t>
            </w:r>
          </w:p>
        </w:tc>
        <w:tc>
          <w:tcPr>
            <w:tcW w:w="992" w:type="dxa"/>
            <w:tcBorders>
              <w:top w:val="single" w:sz="4" w:space="0" w:color="auto"/>
            </w:tcBorders>
            <w:noWrap/>
            <w:vAlign w:val="center"/>
          </w:tcPr>
          <w:p w14:paraId="22A3164C"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cs="Arial"/>
                <w:b/>
                <w:color w:val="000000"/>
                <w:sz w:val="20"/>
                <w:szCs w:val="20"/>
                <w:lang w:eastAsia="en-US"/>
              </w:rPr>
              <w:t>100%</w:t>
            </w:r>
          </w:p>
        </w:tc>
      </w:tr>
    </w:tbl>
    <w:p w14:paraId="0B4DE11C" w14:textId="77777777" w:rsidR="00061DAB" w:rsidRDefault="00061DAB" w:rsidP="00061DAB">
      <w:pPr>
        <w:rPr>
          <w:rFonts w:asciiTheme="minorHAnsi" w:hAnsiTheme="minorHAnsi"/>
        </w:rPr>
      </w:pPr>
    </w:p>
    <w:p w14:paraId="6CFFA4F6" w14:textId="26685865" w:rsidR="00C16D0E" w:rsidRDefault="00C16D0E">
      <w:pPr>
        <w:spacing w:after="0"/>
        <w:jc w:val="left"/>
        <w:rPr>
          <w:rFonts w:asciiTheme="minorHAnsi" w:hAnsiTheme="minorHAnsi"/>
        </w:rPr>
      </w:pPr>
      <w:r>
        <w:rPr>
          <w:rFonts w:asciiTheme="minorHAnsi" w:hAnsiTheme="minorHAnsi"/>
        </w:rPr>
        <w:br w:type="page"/>
      </w:r>
    </w:p>
    <w:p w14:paraId="49965194" w14:textId="7DFB2918" w:rsidR="00061DAB" w:rsidRPr="00D86871" w:rsidRDefault="00061DAB" w:rsidP="00D86871">
      <w:pPr>
        <w:spacing w:before="240"/>
        <w:jc w:val="left"/>
        <w:rPr>
          <w:rFonts w:asciiTheme="minorHAnsi" w:hAnsiTheme="minorHAnsi"/>
          <w:sz w:val="20"/>
        </w:rPr>
      </w:pPr>
      <w:r w:rsidRPr="00D86871">
        <w:rPr>
          <w:rFonts w:ascii="Arial Narrow" w:hAnsi="Arial Narrow" w:cs="Arial"/>
          <w:b/>
          <w:sz w:val="20"/>
          <w:lang w:val="es-CL"/>
        </w:rPr>
        <w:lastRenderedPageBreak/>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70</w:t>
      </w:r>
      <w:r w:rsidRPr="00D86871">
        <w:rPr>
          <w:rFonts w:ascii="Arial Narrow" w:hAnsi="Arial Narrow"/>
          <w:b/>
          <w:bCs/>
          <w:sz w:val="20"/>
        </w:rPr>
        <w:fldChar w:fldCharType="end"/>
      </w:r>
      <w:r w:rsidRPr="00D86871">
        <w:rPr>
          <w:rFonts w:ascii="Arial Narrow" w:hAnsi="Arial Narrow" w:cs="Arial"/>
          <w:b/>
          <w:sz w:val="20"/>
          <w:lang w:val="es-CL"/>
        </w:rPr>
        <w:t>.</w:t>
      </w:r>
      <w:r w:rsidRPr="00D86871">
        <w:rPr>
          <w:rFonts w:asciiTheme="minorHAnsi" w:hAnsiTheme="minorHAnsi"/>
          <w:sz w:val="20"/>
        </w:rPr>
        <w:t xml:space="preserve"> </w:t>
      </w:r>
      <w:r w:rsidRPr="00D86871">
        <w:rPr>
          <w:rFonts w:ascii="Arial Narrow" w:hAnsi="Arial Narrow" w:cs="Arial"/>
          <w:b/>
          <w:sz w:val="20"/>
          <w:lang w:val="es-CL"/>
        </w:rPr>
        <w:t xml:space="preserve">Tipos de eventos </w:t>
      </w:r>
      <w:r w:rsidR="00F45FE9" w:rsidRPr="00D86871">
        <w:rPr>
          <w:rFonts w:ascii="Arial Narrow" w:hAnsi="Arial Narrow" w:cs="Arial"/>
          <w:b/>
          <w:sz w:val="20"/>
          <w:lang w:val="es-CL"/>
        </w:rPr>
        <w:t xml:space="preserve">en </w:t>
      </w:r>
      <w:r w:rsidRPr="00D86871">
        <w:rPr>
          <w:rFonts w:ascii="Arial Narrow" w:hAnsi="Arial Narrow" w:cs="Arial"/>
          <w:b/>
          <w:sz w:val="20"/>
          <w:lang w:val="es-CL"/>
        </w:rPr>
        <w:t>que participaron</w:t>
      </w:r>
    </w:p>
    <w:tbl>
      <w:tblPr>
        <w:tblStyle w:val="Tablaconcuadrcula"/>
        <w:tblW w:w="742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0"/>
        <w:gridCol w:w="545"/>
        <w:gridCol w:w="758"/>
        <w:gridCol w:w="518"/>
        <w:gridCol w:w="758"/>
        <w:gridCol w:w="518"/>
        <w:gridCol w:w="758"/>
        <w:gridCol w:w="518"/>
        <w:gridCol w:w="758"/>
      </w:tblGrid>
      <w:tr w:rsidR="00061DAB" w:rsidRPr="00223A69" w14:paraId="56CD50C9" w14:textId="77777777" w:rsidTr="00D86871">
        <w:trPr>
          <w:trHeight w:val="20"/>
        </w:trPr>
        <w:tc>
          <w:tcPr>
            <w:tcW w:w="2290" w:type="dxa"/>
            <w:vMerge w:val="restart"/>
            <w:tcBorders>
              <w:right w:val="single" w:sz="4" w:space="0" w:color="auto"/>
            </w:tcBorders>
            <w:shd w:val="clear" w:color="auto" w:fill="D9D9D9" w:themeFill="background1" w:themeFillShade="D9"/>
          </w:tcPr>
          <w:p w14:paraId="26C476C8" w14:textId="3FA661B8" w:rsidR="00061DAB" w:rsidRPr="00D86871" w:rsidRDefault="00C16D0E" w:rsidP="00D86871">
            <w:pPr>
              <w:spacing w:before="20" w:after="20"/>
              <w:jc w:val="left"/>
              <w:rPr>
                <w:rFonts w:ascii="Arial Narrow" w:hAnsi="Arial Narrow"/>
                <w:b/>
                <w:sz w:val="20"/>
                <w:szCs w:val="20"/>
              </w:rPr>
            </w:pPr>
            <w:r w:rsidRPr="00D86871">
              <w:rPr>
                <w:rFonts w:ascii="Arial Narrow" w:hAnsi="Arial Narrow"/>
                <w:b/>
                <w:sz w:val="20"/>
                <w:szCs w:val="20"/>
              </w:rPr>
              <w:t>Participación en eventos</w:t>
            </w:r>
          </w:p>
        </w:tc>
        <w:tc>
          <w:tcPr>
            <w:tcW w:w="1303" w:type="dxa"/>
            <w:gridSpan w:val="2"/>
            <w:tcBorders>
              <w:left w:val="single" w:sz="4" w:space="0" w:color="auto"/>
              <w:right w:val="single" w:sz="4" w:space="0" w:color="auto"/>
            </w:tcBorders>
            <w:shd w:val="clear" w:color="auto" w:fill="D9D9D9" w:themeFill="background1" w:themeFillShade="D9"/>
            <w:noWrap/>
            <w:vAlign w:val="center"/>
          </w:tcPr>
          <w:p w14:paraId="5A0D8C3B"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ISP</w:t>
            </w:r>
          </w:p>
        </w:tc>
        <w:tc>
          <w:tcPr>
            <w:tcW w:w="1276" w:type="dxa"/>
            <w:gridSpan w:val="2"/>
            <w:tcBorders>
              <w:right w:val="single" w:sz="4" w:space="0" w:color="auto"/>
            </w:tcBorders>
            <w:shd w:val="clear" w:color="auto" w:fill="D9D9D9" w:themeFill="background1" w:themeFillShade="D9"/>
            <w:vAlign w:val="center"/>
          </w:tcPr>
          <w:p w14:paraId="54C98867"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CHA</w:t>
            </w:r>
          </w:p>
        </w:tc>
        <w:tc>
          <w:tcPr>
            <w:tcW w:w="1276" w:type="dxa"/>
            <w:gridSpan w:val="2"/>
            <w:tcBorders>
              <w:right w:val="single" w:sz="4" w:space="0" w:color="auto"/>
            </w:tcBorders>
            <w:shd w:val="clear" w:color="auto" w:fill="D9D9D9" w:themeFill="background1" w:themeFillShade="D9"/>
            <w:vAlign w:val="center"/>
          </w:tcPr>
          <w:p w14:paraId="5282B082"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TESIS</w:t>
            </w:r>
          </w:p>
        </w:tc>
        <w:tc>
          <w:tcPr>
            <w:tcW w:w="1276" w:type="dxa"/>
            <w:gridSpan w:val="2"/>
            <w:shd w:val="clear" w:color="auto" w:fill="D9D9D9" w:themeFill="background1" w:themeFillShade="D9"/>
            <w:vAlign w:val="center"/>
          </w:tcPr>
          <w:p w14:paraId="7ABA43F0"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TOTAL</w:t>
            </w:r>
          </w:p>
        </w:tc>
      </w:tr>
      <w:tr w:rsidR="00D86871" w:rsidRPr="00223A69" w14:paraId="69E84A99" w14:textId="77777777" w:rsidTr="00D86871">
        <w:trPr>
          <w:trHeight w:val="20"/>
        </w:trPr>
        <w:tc>
          <w:tcPr>
            <w:tcW w:w="2290" w:type="dxa"/>
            <w:vMerge/>
            <w:tcBorders>
              <w:bottom w:val="single" w:sz="4" w:space="0" w:color="auto"/>
              <w:right w:val="single" w:sz="4" w:space="0" w:color="auto"/>
            </w:tcBorders>
            <w:shd w:val="clear" w:color="auto" w:fill="D9D9D9" w:themeFill="background1" w:themeFillShade="D9"/>
            <w:hideMark/>
          </w:tcPr>
          <w:p w14:paraId="1DA11FF0" w14:textId="77777777" w:rsidR="00061DAB" w:rsidRPr="00D86871" w:rsidRDefault="00061DAB" w:rsidP="00D86871">
            <w:pPr>
              <w:spacing w:before="20" w:after="20"/>
              <w:rPr>
                <w:rFonts w:ascii="Arial Narrow" w:hAnsi="Arial Narrow"/>
                <w:b/>
                <w:sz w:val="20"/>
                <w:szCs w:val="20"/>
              </w:rPr>
            </w:pPr>
          </w:p>
        </w:tc>
        <w:tc>
          <w:tcPr>
            <w:tcW w:w="545" w:type="dxa"/>
            <w:tcBorders>
              <w:left w:val="single" w:sz="4" w:space="0" w:color="auto"/>
              <w:bottom w:val="single" w:sz="4" w:space="0" w:color="auto"/>
            </w:tcBorders>
            <w:shd w:val="clear" w:color="auto" w:fill="D9D9D9" w:themeFill="background1" w:themeFillShade="D9"/>
            <w:noWrap/>
            <w:vAlign w:val="center"/>
          </w:tcPr>
          <w:p w14:paraId="495309C3" w14:textId="27646FF9" w:rsidR="00061DAB" w:rsidRPr="00D86871" w:rsidRDefault="00332770" w:rsidP="00D86871">
            <w:pPr>
              <w:spacing w:before="20" w:after="20"/>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noWrap/>
            <w:vAlign w:val="center"/>
          </w:tcPr>
          <w:p w14:paraId="11AA53F0"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518" w:type="dxa"/>
            <w:tcBorders>
              <w:bottom w:val="single" w:sz="4" w:space="0" w:color="auto"/>
            </w:tcBorders>
            <w:shd w:val="clear" w:color="auto" w:fill="D9D9D9" w:themeFill="background1" w:themeFillShade="D9"/>
            <w:vAlign w:val="center"/>
          </w:tcPr>
          <w:p w14:paraId="4E62C659" w14:textId="53286684" w:rsidR="00061DAB" w:rsidRPr="00D86871" w:rsidRDefault="00332770" w:rsidP="00D86871">
            <w:pPr>
              <w:spacing w:before="20" w:after="20"/>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vAlign w:val="center"/>
          </w:tcPr>
          <w:p w14:paraId="3E602BF5"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518" w:type="dxa"/>
            <w:tcBorders>
              <w:bottom w:val="single" w:sz="4" w:space="0" w:color="auto"/>
            </w:tcBorders>
            <w:shd w:val="clear" w:color="auto" w:fill="D9D9D9" w:themeFill="background1" w:themeFillShade="D9"/>
            <w:vAlign w:val="center"/>
          </w:tcPr>
          <w:p w14:paraId="0A8337DD" w14:textId="4FF1C598" w:rsidR="00061DAB" w:rsidRPr="00D86871" w:rsidRDefault="00332770" w:rsidP="00D86871">
            <w:pPr>
              <w:spacing w:before="20" w:after="20"/>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vAlign w:val="center"/>
          </w:tcPr>
          <w:p w14:paraId="6702D54D"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w:t>
            </w:r>
          </w:p>
        </w:tc>
        <w:tc>
          <w:tcPr>
            <w:tcW w:w="518" w:type="dxa"/>
            <w:tcBorders>
              <w:bottom w:val="single" w:sz="4" w:space="0" w:color="auto"/>
            </w:tcBorders>
            <w:shd w:val="clear" w:color="auto" w:fill="D9D9D9" w:themeFill="background1" w:themeFillShade="D9"/>
            <w:vAlign w:val="center"/>
          </w:tcPr>
          <w:p w14:paraId="72BDD7C4" w14:textId="09364ACA" w:rsidR="00061DAB" w:rsidRPr="00D86871" w:rsidRDefault="00332770" w:rsidP="00D86871">
            <w:pPr>
              <w:spacing w:before="20" w:after="20"/>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tcBorders>
            <w:shd w:val="clear" w:color="auto" w:fill="D9D9D9" w:themeFill="background1" w:themeFillShade="D9"/>
            <w:vAlign w:val="center"/>
          </w:tcPr>
          <w:p w14:paraId="780B7083" w14:textId="77777777" w:rsidR="00061DAB" w:rsidRPr="00D86871" w:rsidRDefault="00061DAB" w:rsidP="00D86871">
            <w:pPr>
              <w:spacing w:before="20" w:after="20"/>
              <w:jc w:val="center"/>
              <w:rPr>
                <w:rFonts w:ascii="Arial Narrow" w:hAnsi="Arial Narrow"/>
                <w:b/>
                <w:sz w:val="20"/>
                <w:szCs w:val="20"/>
              </w:rPr>
            </w:pPr>
            <w:r w:rsidRPr="00D86871">
              <w:rPr>
                <w:rFonts w:ascii="Arial Narrow" w:hAnsi="Arial Narrow"/>
                <w:b/>
                <w:sz w:val="20"/>
                <w:szCs w:val="20"/>
              </w:rPr>
              <w:t>%</w:t>
            </w:r>
          </w:p>
        </w:tc>
      </w:tr>
      <w:tr w:rsidR="00061DAB" w:rsidRPr="00223A69" w14:paraId="70B2F3FB" w14:textId="77777777" w:rsidTr="00D86871">
        <w:trPr>
          <w:trHeight w:val="20"/>
        </w:trPr>
        <w:tc>
          <w:tcPr>
            <w:tcW w:w="2290" w:type="dxa"/>
            <w:tcBorders>
              <w:top w:val="single" w:sz="4" w:space="0" w:color="auto"/>
              <w:right w:val="single" w:sz="4" w:space="0" w:color="auto"/>
            </w:tcBorders>
            <w:vAlign w:val="center"/>
          </w:tcPr>
          <w:p w14:paraId="0F82B6E9"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Expositor evento científico nacional</w:t>
            </w:r>
          </w:p>
        </w:tc>
        <w:tc>
          <w:tcPr>
            <w:tcW w:w="545" w:type="dxa"/>
            <w:tcBorders>
              <w:top w:val="single" w:sz="4" w:space="0" w:color="auto"/>
              <w:left w:val="single" w:sz="4" w:space="0" w:color="auto"/>
            </w:tcBorders>
            <w:noWrap/>
            <w:vAlign w:val="center"/>
          </w:tcPr>
          <w:p w14:paraId="24AFCEA1"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39</w:t>
            </w:r>
          </w:p>
        </w:tc>
        <w:tc>
          <w:tcPr>
            <w:tcW w:w="758" w:type="dxa"/>
            <w:tcBorders>
              <w:top w:val="single" w:sz="4" w:space="0" w:color="auto"/>
              <w:right w:val="single" w:sz="4" w:space="0" w:color="auto"/>
            </w:tcBorders>
            <w:noWrap/>
            <w:vAlign w:val="center"/>
          </w:tcPr>
          <w:p w14:paraId="0796C2FE" w14:textId="1D09DBE8"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66,7</w:t>
            </w:r>
            <w:r w:rsidR="00A7216C" w:rsidRPr="00D86871">
              <w:rPr>
                <w:rFonts w:ascii="Arial Narrow" w:eastAsia="Times New Roman" w:hAnsi="Arial Narrow"/>
                <w:color w:val="000000"/>
                <w:sz w:val="20"/>
                <w:szCs w:val="20"/>
              </w:rPr>
              <w:t>%</w:t>
            </w:r>
          </w:p>
        </w:tc>
        <w:tc>
          <w:tcPr>
            <w:tcW w:w="518" w:type="dxa"/>
            <w:tcBorders>
              <w:top w:val="single" w:sz="4" w:space="0" w:color="auto"/>
            </w:tcBorders>
            <w:vAlign w:val="center"/>
          </w:tcPr>
          <w:p w14:paraId="3DC34F35"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8</w:t>
            </w:r>
          </w:p>
        </w:tc>
        <w:tc>
          <w:tcPr>
            <w:tcW w:w="758" w:type="dxa"/>
            <w:tcBorders>
              <w:top w:val="single" w:sz="4" w:space="0" w:color="auto"/>
              <w:right w:val="single" w:sz="4" w:space="0" w:color="auto"/>
            </w:tcBorders>
            <w:vAlign w:val="center"/>
          </w:tcPr>
          <w:p w14:paraId="08C2824B" w14:textId="4AADA8EF"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12,5</w:t>
            </w:r>
            <w:r w:rsidR="00A7216C" w:rsidRPr="00D86871">
              <w:rPr>
                <w:rFonts w:ascii="Arial Narrow" w:eastAsia="Times New Roman" w:hAnsi="Arial Narrow"/>
                <w:color w:val="000000"/>
                <w:sz w:val="20"/>
                <w:szCs w:val="20"/>
              </w:rPr>
              <w:t>%</w:t>
            </w:r>
          </w:p>
        </w:tc>
        <w:tc>
          <w:tcPr>
            <w:tcW w:w="518" w:type="dxa"/>
            <w:tcBorders>
              <w:top w:val="single" w:sz="4" w:space="0" w:color="auto"/>
            </w:tcBorders>
            <w:vAlign w:val="center"/>
          </w:tcPr>
          <w:p w14:paraId="290D2926"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20</w:t>
            </w:r>
          </w:p>
        </w:tc>
        <w:tc>
          <w:tcPr>
            <w:tcW w:w="758" w:type="dxa"/>
            <w:tcBorders>
              <w:top w:val="single" w:sz="4" w:space="0" w:color="auto"/>
              <w:right w:val="single" w:sz="4" w:space="0" w:color="auto"/>
            </w:tcBorders>
            <w:vAlign w:val="center"/>
          </w:tcPr>
          <w:p w14:paraId="78F06F97" w14:textId="054A533C"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90,0</w:t>
            </w:r>
            <w:r w:rsidR="00A7216C" w:rsidRPr="00D86871">
              <w:rPr>
                <w:rFonts w:ascii="Arial Narrow" w:eastAsia="Times New Roman" w:hAnsi="Arial Narrow"/>
                <w:color w:val="000000"/>
                <w:sz w:val="20"/>
                <w:szCs w:val="20"/>
              </w:rPr>
              <w:t>%</w:t>
            </w:r>
          </w:p>
        </w:tc>
        <w:tc>
          <w:tcPr>
            <w:tcW w:w="518" w:type="dxa"/>
            <w:tcBorders>
              <w:top w:val="single" w:sz="4" w:space="0" w:color="auto"/>
            </w:tcBorders>
            <w:vAlign w:val="center"/>
          </w:tcPr>
          <w:p w14:paraId="3AF5FD6D"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67</w:t>
            </w:r>
          </w:p>
        </w:tc>
        <w:tc>
          <w:tcPr>
            <w:tcW w:w="758" w:type="dxa"/>
            <w:tcBorders>
              <w:top w:val="single" w:sz="4" w:space="0" w:color="auto"/>
            </w:tcBorders>
            <w:vAlign w:val="center"/>
          </w:tcPr>
          <w:p w14:paraId="0A0804F5" w14:textId="7ACCEF7F"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67,2</w:t>
            </w:r>
            <w:r w:rsidR="00A7216C" w:rsidRPr="00D86871">
              <w:rPr>
                <w:rFonts w:ascii="Arial Narrow" w:eastAsia="Times New Roman" w:hAnsi="Arial Narrow"/>
                <w:color w:val="000000"/>
                <w:sz w:val="20"/>
                <w:szCs w:val="20"/>
              </w:rPr>
              <w:t>%</w:t>
            </w:r>
          </w:p>
        </w:tc>
      </w:tr>
      <w:tr w:rsidR="00061DAB" w:rsidRPr="00223A69" w14:paraId="7024FAD8" w14:textId="77777777" w:rsidTr="00D86871">
        <w:trPr>
          <w:trHeight w:val="20"/>
        </w:trPr>
        <w:tc>
          <w:tcPr>
            <w:tcW w:w="2290" w:type="dxa"/>
            <w:tcBorders>
              <w:right w:val="single" w:sz="4" w:space="0" w:color="auto"/>
            </w:tcBorders>
            <w:vAlign w:val="center"/>
          </w:tcPr>
          <w:p w14:paraId="1C46E13E"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Expositor evento científico internacional</w:t>
            </w:r>
          </w:p>
        </w:tc>
        <w:tc>
          <w:tcPr>
            <w:tcW w:w="545" w:type="dxa"/>
            <w:tcBorders>
              <w:left w:val="single" w:sz="4" w:space="0" w:color="auto"/>
            </w:tcBorders>
            <w:noWrap/>
            <w:vAlign w:val="center"/>
          </w:tcPr>
          <w:p w14:paraId="663BC124"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33</w:t>
            </w:r>
          </w:p>
        </w:tc>
        <w:tc>
          <w:tcPr>
            <w:tcW w:w="758" w:type="dxa"/>
            <w:tcBorders>
              <w:right w:val="single" w:sz="4" w:space="0" w:color="auto"/>
            </w:tcBorders>
            <w:noWrap/>
            <w:vAlign w:val="center"/>
          </w:tcPr>
          <w:p w14:paraId="1D6D7612" w14:textId="1E461F90"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63,6</w:t>
            </w:r>
            <w:r w:rsidR="00A7216C" w:rsidRPr="00D86871">
              <w:rPr>
                <w:rFonts w:ascii="Arial Narrow" w:eastAsia="Times New Roman" w:hAnsi="Arial Narrow"/>
                <w:color w:val="000000"/>
                <w:sz w:val="20"/>
                <w:szCs w:val="20"/>
              </w:rPr>
              <w:t>%</w:t>
            </w:r>
          </w:p>
        </w:tc>
        <w:tc>
          <w:tcPr>
            <w:tcW w:w="518" w:type="dxa"/>
            <w:vAlign w:val="center"/>
          </w:tcPr>
          <w:p w14:paraId="0B574AE9"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w:t>
            </w:r>
          </w:p>
        </w:tc>
        <w:tc>
          <w:tcPr>
            <w:tcW w:w="758" w:type="dxa"/>
            <w:tcBorders>
              <w:right w:val="single" w:sz="4" w:space="0" w:color="auto"/>
            </w:tcBorders>
            <w:vAlign w:val="center"/>
          </w:tcPr>
          <w:p w14:paraId="2EE1933A" w14:textId="0336C0C1"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0,0</w:t>
            </w:r>
            <w:r w:rsidR="00A7216C" w:rsidRPr="00D86871">
              <w:rPr>
                <w:rFonts w:ascii="Arial Narrow" w:eastAsia="Times New Roman" w:hAnsi="Arial Narrow"/>
                <w:color w:val="000000"/>
                <w:sz w:val="20"/>
                <w:szCs w:val="20"/>
              </w:rPr>
              <w:t>%</w:t>
            </w:r>
          </w:p>
        </w:tc>
        <w:tc>
          <w:tcPr>
            <w:tcW w:w="518" w:type="dxa"/>
            <w:vAlign w:val="center"/>
          </w:tcPr>
          <w:p w14:paraId="1ED9F5F5"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20</w:t>
            </w:r>
          </w:p>
        </w:tc>
        <w:tc>
          <w:tcPr>
            <w:tcW w:w="758" w:type="dxa"/>
            <w:tcBorders>
              <w:right w:val="single" w:sz="4" w:space="0" w:color="auto"/>
            </w:tcBorders>
            <w:vAlign w:val="center"/>
          </w:tcPr>
          <w:p w14:paraId="2ABD8256" w14:textId="0F67E623"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75,0</w:t>
            </w:r>
            <w:r w:rsidR="00A7216C" w:rsidRPr="00D86871">
              <w:rPr>
                <w:rFonts w:ascii="Arial Narrow" w:eastAsia="Times New Roman" w:hAnsi="Arial Narrow"/>
                <w:color w:val="000000"/>
                <w:sz w:val="20"/>
                <w:szCs w:val="20"/>
              </w:rPr>
              <w:t>%</w:t>
            </w:r>
          </w:p>
        </w:tc>
        <w:tc>
          <w:tcPr>
            <w:tcW w:w="518" w:type="dxa"/>
            <w:vAlign w:val="center"/>
          </w:tcPr>
          <w:p w14:paraId="433DD7E9"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60</w:t>
            </w:r>
          </w:p>
        </w:tc>
        <w:tc>
          <w:tcPr>
            <w:tcW w:w="758" w:type="dxa"/>
            <w:vAlign w:val="center"/>
          </w:tcPr>
          <w:p w14:paraId="3690E81A" w14:textId="230CE3A9"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60,0</w:t>
            </w:r>
            <w:r w:rsidR="00A7216C" w:rsidRPr="00D86871">
              <w:rPr>
                <w:rFonts w:ascii="Arial Narrow" w:eastAsia="Times New Roman" w:hAnsi="Arial Narrow"/>
                <w:color w:val="000000"/>
                <w:sz w:val="20"/>
                <w:szCs w:val="20"/>
              </w:rPr>
              <w:t>%</w:t>
            </w:r>
          </w:p>
        </w:tc>
      </w:tr>
      <w:tr w:rsidR="00061DAB" w:rsidRPr="00223A69" w14:paraId="1C162BF7" w14:textId="77777777" w:rsidTr="00D86871">
        <w:trPr>
          <w:trHeight w:val="20"/>
        </w:trPr>
        <w:tc>
          <w:tcPr>
            <w:tcW w:w="2290" w:type="dxa"/>
            <w:tcBorders>
              <w:right w:val="single" w:sz="4" w:space="0" w:color="auto"/>
            </w:tcBorders>
            <w:vAlign w:val="center"/>
          </w:tcPr>
          <w:p w14:paraId="55B822A9"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Expositor evento industria nacional</w:t>
            </w:r>
          </w:p>
        </w:tc>
        <w:tc>
          <w:tcPr>
            <w:tcW w:w="545" w:type="dxa"/>
            <w:tcBorders>
              <w:left w:val="single" w:sz="4" w:space="0" w:color="auto"/>
            </w:tcBorders>
            <w:noWrap/>
            <w:vAlign w:val="center"/>
          </w:tcPr>
          <w:p w14:paraId="14168058"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29</w:t>
            </w:r>
          </w:p>
        </w:tc>
        <w:tc>
          <w:tcPr>
            <w:tcW w:w="758" w:type="dxa"/>
            <w:tcBorders>
              <w:right w:val="single" w:sz="4" w:space="0" w:color="auto"/>
            </w:tcBorders>
            <w:noWrap/>
            <w:vAlign w:val="center"/>
          </w:tcPr>
          <w:p w14:paraId="3E46665E" w14:textId="03358758"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58,6</w:t>
            </w:r>
            <w:r w:rsidR="00A7216C" w:rsidRPr="00D86871">
              <w:rPr>
                <w:rFonts w:ascii="Arial Narrow" w:eastAsia="Times New Roman" w:hAnsi="Arial Narrow"/>
                <w:color w:val="000000"/>
                <w:sz w:val="20"/>
                <w:szCs w:val="20"/>
              </w:rPr>
              <w:t>%</w:t>
            </w:r>
          </w:p>
        </w:tc>
        <w:tc>
          <w:tcPr>
            <w:tcW w:w="518" w:type="dxa"/>
            <w:vAlign w:val="center"/>
          </w:tcPr>
          <w:p w14:paraId="2DD1F90B"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w:t>
            </w:r>
          </w:p>
        </w:tc>
        <w:tc>
          <w:tcPr>
            <w:tcW w:w="758" w:type="dxa"/>
            <w:tcBorders>
              <w:right w:val="single" w:sz="4" w:space="0" w:color="auto"/>
            </w:tcBorders>
            <w:vAlign w:val="center"/>
          </w:tcPr>
          <w:p w14:paraId="6B4BED1D" w14:textId="668D5D1D"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57,1</w:t>
            </w:r>
            <w:r w:rsidR="00A7216C" w:rsidRPr="00D86871">
              <w:rPr>
                <w:rFonts w:ascii="Arial Narrow" w:eastAsia="Times New Roman" w:hAnsi="Arial Narrow"/>
                <w:color w:val="000000"/>
                <w:sz w:val="20"/>
                <w:szCs w:val="20"/>
              </w:rPr>
              <w:t>%</w:t>
            </w:r>
          </w:p>
        </w:tc>
        <w:tc>
          <w:tcPr>
            <w:tcW w:w="518" w:type="dxa"/>
            <w:vAlign w:val="center"/>
          </w:tcPr>
          <w:p w14:paraId="5AD474BC"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18</w:t>
            </w:r>
          </w:p>
        </w:tc>
        <w:tc>
          <w:tcPr>
            <w:tcW w:w="758" w:type="dxa"/>
            <w:tcBorders>
              <w:right w:val="single" w:sz="4" w:space="0" w:color="auto"/>
            </w:tcBorders>
            <w:vAlign w:val="center"/>
          </w:tcPr>
          <w:p w14:paraId="238F2C3C" w14:textId="1FF48F2E"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33,3</w:t>
            </w:r>
            <w:r w:rsidR="00A7216C" w:rsidRPr="00D86871">
              <w:rPr>
                <w:rFonts w:ascii="Arial Narrow" w:eastAsia="Times New Roman" w:hAnsi="Arial Narrow"/>
                <w:color w:val="000000"/>
                <w:sz w:val="20"/>
                <w:szCs w:val="20"/>
              </w:rPr>
              <w:t>%</w:t>
            </w:r>
          </w:p>
        </w:tc>
        <w:tc>
          <w:tcPr>
            <w:tcW w:w="518" w:type="dxa"/>
            <w:vAlign w:val="center"/>
          </w:tcPr>
          <w:p w14:paraId="46A0CEC4"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54</w:t>
            </w:r>
          </w:p>
        </w:tc>
        <w:tc>
          <w:tcPr>
            <w:tcW w:w="758" w:type="dxa"/>
            <w:vAlign w:val="center"/>
          </w:tcPr>
          <w:p w14:paraId="22290E4C" w14:textId="40869300"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50,0</w:t>
            </w:r>
            <w:r w:rsidR="00A7216C" w:rsidRPr="00D86871">
              <w:rPr>
                <w:rFonts w:ascii="Arial Narrow" w:eastAsia="Times New Roman" w:hAnsi="Arial Narrow"/>
                <w:color w:val="000000"/>
                <w:sz w:val="20"/>
                <w:szCs w:val="20"/>
              </w:rPr>
              <w:t>%</w:t>
            </w:r>
          </w:p>
        </w:tc>
      </w:tr>
      <w:tr w:rsidR="00061DAB" w:rsidRPr="00223A69" w14:paraId="219573C5" w14:textId="77777777" w:rsidTr="00D86871">
        <w:trPr>
          <w:trHeight w:val="20"/>
        </w:trPr>
        <w:tc>
          <w:tcPr>
            <w:tcW w:w="2290" w:type="dxa"/>
            <w:tcBorders>
              <w:right w:val="single" w:sz="4" w:space="0" w:color="auto"/>
            </w:tcBorders>
            <w:vAlign w:val="center"/>
          </w:tcPr>
          <w:p w14:paraId="19A1589B"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Expositor evento industria internacional</w:t>
            </w:r>
          </w:p>
        </w:tc>
        <w:tc>
          <w:tcPr>
            <w:tcW w:w="545" w:type="dxa"/>
            <w:tcBorders>
              <w:left w:val="single" w:sz="4" w:space="0" w:color="auto"/>
            </w:tcBorders>
            <w:noWrap/>
            <w:vAlign w:val="center"/>
          </w:tcPr>
          <w:p w14:paraId="5DD0FCC9"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26</w:t>
            </w:r>
          </w:p>
        </w:tc>
        <w:tc>
          <w:tcPr>
            <w:tcW w:w="758" w:type="dxa"/>
            <w:tcBorders>
              <w:right w:val="single" w:sz="4" w:space="0" w:color="auto"/>
            </w:tcBorders>
            <w:noWrap/>
            <w:vAlign w:val="center"/>
          </w:tcPr>
          <w:p w14:paraId="357E99FD" w14:textId="3795FF01"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15,4</w:t>
            </w:r>
            <w:r w:rsidR="00A7216C" w:rsidRPr="00D86871">
              <w:rPr>
                <w:rFonts w:ascii="Arial Narrow" w:eastAsia="Times New Roman" w:hAnsi="Arial Narrow"/>
                <w:color w:val="000000"/>
                <w:sz w:val="20"/>
                <w:szCs w:val="20"/>
              </w:rPr>
              <w:t>%</w:t>
            </w:r>
          </w:p>
        </w:tc>
        <w:tc>
          <w:tcPr>
            <w:tcW w:w="518" w:type="dxa"/>
            <w:vAlign w:val="center"/>
          </w:tcPr>
          <w:p w14:paraId="54E6591F"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w:t>
            </w:r>
          </w:p>
        </w:tc>
        <w:tc>
          <w:tcPr>
            <w:tcW w:w="758" w:type="dxa"/>
            <w:tcBorders>
              <w:right w:val="single" w:sz="4" w:space="0" w:color="auto"/>
            </w:tcBorders>
            <w:vAlign w:val="center"/>
          </w:tcPr>
          <w:p w14:paraId="23F5EEC7" w14:textId="583A19CC"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14,3</w:t>
            </w:r>
            <w:r w:rsidR="00A7216C" w:rsidRPr="00D86871">
              <w:rPr>
                <w:rFonts w:ascii="Arial Narrow" w:eastAsia="Times New Roman" w:hAnsi="Arial Narrow"/>
                <w:color w:val="000000"/>
                <w:sz w:val="20"/>
                <w:szCs w:val="20"/>
              </w:rPr>
              <w:t>%</w:t>
            </w:r>
          </w:p>
        </w:tc>
        <w:tc>
          <w:tcPr>
            <w:tcW w:w="518" w:type="dxa"/>
            <w:vAlign w:val="center"/>
          </w:tcPr>
          <w:p w14:paraId="2CD60D14"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18</w:t>
            </w:r>
          </w:p>
        </w:tc>
        <w:tc>
          <w:tcPr>
            <w:tcW w:w="758" w:type="dxa"/>
            <w:tcBorders>
              <w:right w:val="single" w:sz="4" w:space="0" w:color="auto"/>
            </w:tcBorders>
            <w:vAlign w:val="center"/>
          </w:tcPr>
          <w:p w14:paraId="2AC0885E" w14:textId="04258F9D"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5,6</w:t>
            </w:r>
            <w:r w:rsidR="00A7216C" w:rsidRPr="00D86871">
              <w:rPr>
                <w:rFonts w:ascii="Arial Narrow" w:eastAsia="Times New Roman" w:hAnsi="Arial Narrow"/>
                <w:color w:val="000000"/>
                <w:sz w:val="20"/>
                <w:szCs w:val="20"/>
              </w:rPr>
              <w:t>%</w:t>
            </w:r>
          </w:p>
        </w:tc>
        <w:tc>
          <w:tcPr>
            <w:tcW w:w="518" w:type="dxa"/>
            <w:vAlign w:val="center"/>
          </w:tcPr>
          <w:p w14:paraId="373C384B"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51</w:t>
            </w:r>
          </w:p>
        </w:tc>
        <w:tc>
          <w:tcPr>
            <w:tcW w:w="758" w:type="dxa"/>
            <w:vAlign w:val="center"/>
          </w:tcPr>
          <w:p w14:paraId="1C486D4A" w14:textId="05C24138"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11,8</w:t>
            </w:r>
            <w:r w:rsidR="00A7216C" w:rsidRPr="00D86871">
              <w:rPr>
                <w:rFonts w:ascii="Arial Narrow" w:eastAsia="Times New Roman" w:hAnsi="Arial Narrow"/>
                <w:color w:val="000000"/>
                <w:sz w:val="20"/>
                <w:szCs w:val="20"/>
              </w:rPr>
              <w:t>%</w:t>
            </w:r>
          </w:p>
        </w:tc>
      </w:tr>
      <w:tr w:rsidR="00061DAB" w:rsidRPr="00223A69" w14:paraId="3BC683EB" w14:textId="77777777" w:rsidTr="00D86871">
        <w:trPr>
          <w:trHeight w:val="20"/>
        </w:trPr>
        <w:tc>
          <w:tcPr>
            <w:tcW w:w="2290" w:type="dxa"/>
            <w:tcBorders>
              <w:right w:val="single" w:sz="4" w:space="0" w:color="auto"/>
            </w:tcBorders>
            <w:vAlign w:val="center"/>
          </w:tcPr>
          <w:p w14:paraId="7D8715C5"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Asistente evento de difusión nacional</w:t>
            </w:r>
          </w:p>
        </w:tc>
        <w:tc>
          <w:tcPr>
            <w:tcW w:w="545" w:type="dxa"/>
            <w:tcBorders>
              <w:left w:val="single" w:sz="4" w:space="0" w:color="auto"/>
            </w:tcBorders>
            <w:noWrap/>
            <w:vAlign w:val="center"/>
          </w:tcPr>
          <w:p w14:paraId="425B122A"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27</w:t>
            </w:r>
          </w:p>
        </w:tc>
        <w:tc>
          <w:tcPr>
            <w:tcW w:w="758" w:type="dxa"/>
            <w:tcBorders>
              <w:right w:val="single" w:sz="4" w:space="0" w:color="auto"/>
            </w:tcBorders>
            <w:noWrap/>
            <w:vAlign w:val="center"/>
          </w:tcPr>
          <w:p w14:paraId="3AD4A8CE" w14:textId="1064A083"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44,4</w:t>
            </w:r>
            <w:r w:rsidR="00A7216C" w:rsidRPr="00D86871">
              <w:rPr>
                <w:rFonts w:ascii="Arial Narrow" w:eastAsia="Times New Roman" w:hAnsi="Arial Narrow"/>
                <w:color w:val="000000"/>
                <w:sz w:val="20"/>
                <w:szCs w:val="20"/>
              </w:rPr>
              <w:t>%</w:t>
            </w:r>
          </w:p>
        </w:tc>
        <w:tc>
          <w:tcPr>
            <w:tcW w:w="518" w:type="dxa"/>
            <w:vAlign w:val="center"/>
          </w:tcPr>
          <w:p w14:paraId="0B5CAE9F"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w:t>
            </w:r>
          </w:p>
        </w:tc>
        <w:tc>
          <w:tcPr>
            <w:tcW w:w="758" w:type="dxa"/>
            <w:tcBorders>
              <w:right w:val="single" w:sz="4" w:space="0" w:color="auto"/>
            </w:tcBorders>
            <w:vAlign w:val="center"/>
          </w:tcPr>
          <w:p w14:paraId="7DA3BDAF" w14:textId="47FC860B"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42,9</w:t>
            </w:r>
            <w:r w:rsidR="00A7216C" w:rsidRPr="00D86871">
              <w:rPr>
                <w:rFonts w:ascii="Arial Narrow" w:eastAsia="Times New Roman" w:hAnsi="Arial Narrow"/>
                <w:color w:val="000000"/>
                <w:sz w:val="20"/>
                <w:szCs w:val="20"/>
              </w:rPr>
              <w:t>%</w:t>
            </w:r>
          </w:p>
        </w:tc>
        <w:tc>
          <w:tcPr>
            <w:tcW w:w="518" w:type="dxa"/>
            <w:vAlign w:val="center"/>
          </w:tcPr>
          <w:p w14:paraId="0DB0DE0F"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21</w:t>
            </w:r>
          </w:p>
        </w:tc>
        <w:tc>
          <w:tcPr>
            <w:tcW w:w="758" w:type="dxa"/>
            <w:tcBorders>
              <w:right w:val="single" w:sz="4" w:space="0" w:color="auto"/>
            </w:tcBorders>
            <w:vAlign w:val="center"/>
          </w:tcPr>
          <w:p w14:paraId="5543A61D" w14:textId="30031A7B"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57,1</w:t>
            </w:r>
            <w:r w:rsidR="00A7216C" w:rsidRPr="00D86871">
              <w:rPr>
                <w:rFonts w:ascii="Arial Narrow" w:eastAsia="Times New Roman" w:hAnsi="Arial Narrow"/>
                <w:color w:val="000000"/>
                <w:sz w:val="20"/>
                <w:szCs w:val="20"/>
              </w:rPr>
              <w:t>%</w:t>
            </w:r>
          </w:p>
        </w:tc>
        <w:tc>
          <w:tcPr>
            <w:tcW w:w="518" w:type="dxa"/>
            <w:vAlign w:val="center"/>
          </w:tcPr>
          <w:p w14:paraId="1F487703"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55</w:t>
            </w:r>
          </w:p>
        </w:tc>
        <w:tc>
          <w:tcPr>
            <w:tcW w:w="758" w:type="dxa"/>
            <w:vAlign w:val="center"/>
          </w:tcPr>
          <w:p w14:paraId="3A0A64B7" w14:textId="084CA922"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49,1</w:t>
            </w:r>
            <w:r w:rsidR="00A7216C" w:rsidRPr="00D86871">
              <w:rPr>
                <w:rFonts w:ascii="Arial Narrow" w:eastAsia="Times New Roman" w:hAnsi="Arial Narrow"/>
                <w:color w:val="000000"/>
                <w:sz w:val="20"/>
                <w:szCs w:val="20"/>
              </w:rPr>
              <w:t>%</w:t>
            </w:r>
          </w:p>
        </w:tc>
      </w:tr>
      <w:tr w:rsidR="00061DAB" w:rsidRPr="00223A69" w14:paraId="5B4B77A2" w14:textId="77777777" w:rsidTr="00D86871">
        <w:trPr>
          <w:trHeight w:val="20"/>
        </w:trPr>
        <w:tc>
          <w:tcPr>
            <w:tcW w:w="2290" w:type="dxa"/>
            <w:tcBorders>
              <w:right w:val="single" w:sz="4" w:space="0" w:color="auto"/>
            </w:tcBorders>
            <w:vAlign w:val="center"/>
          </w:tcPr>
          <w:p w14:paraId="49BF9421"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Asistente evento de difusión internacional</w:t>
            </w:r>
          </w:p>
        </w:tc>
        <w:tc>
          <w:tcPr>
            <w:tcW w:w="545" w:type="dxa"/>
            <w:tcBorders>
              <w:left w:val="single" w:sz="4" w:space="0" w:color="auto"/>
            </w:tcBorders>
            <w:noWrap/>
            <w:vAlign w:val="center"/>
          </w:tcPr>
          <w:p w14:paraId="55A293F3" w14:textId="77777777"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27</w:t>
            </w:r>
          </w:p>
        </w:tc>
        <w:tc>
          <w:tcPr>
            <w:tcW w:w="758" w:type="dxa"/>
            <w:tcBorders>
              <w:right w:val="single" w:sz="4" w:space="0" w:color="auto"/>
            </w:tcBorders>
            <w:noWrap/>
            <w:vAlign w:val="center"/>
          </w:tcPr>
          <w:p w14:paraId="5912A293" w14:textId="7F6E6F38" w:rsidR="00061DAB" w:rsidRPr="00D86871" w:rsidRDefault="00061DAB" w:rsidP="00D86871">
            <w:pPr>
              <w:spacing w:before="20" w:after="20"/>
              <w:jc w:val="center"/>
              <w:rPr>
                <w:rFonts w:ascii="Arial Narrow" w:hAnsi="Arial Narrow"/>
                <w:sz w:val="20"/>
                <w:szCs w:val="20"/>
              </w:rPr>
            </w:pPr>
            <w:r w:rsidRPr="00D86871">
              <w:rPr>
                <w:rFonts w:ascii="Arial Narrow" w:eastAsia="Times New Roman" w:hAnsi="Arial Narrow"/>
                <w:color w:val="000000"/>
                <w:sz w:val="20"/>
                <w:szCs w:val="20"/>
              </w:rPr>
              <w:t>33,3</w:t>
            </w:r>
            <w:r w:rsidR="00A7216C" w:rsidRPr="00D86871">
              <w:rPr>
                <w:rFonts w:ascii="Arial Narrow" w:eastAsia="Times New Roman" w:hAnsi="Arial Narrow"/>
                <w:color w:val="000000"/>
                <w:sz w:val="20"/>
                <w:szCs w:val="20"/>
              </w:rPr>
              <w:t>%</w:t>
            </w:r>
          </w:p>
        </w:tc>
        <w:tc>
          <w:tcPr>
            <w:tcW w:w="518" w:type="dxa"/>
            <w:vAlign w:val="center"/>
          </w:tcPr>
          <w:p w14:paraId="3AF3BE50"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w:t>
            </w:r>
          </w:p>
        </w:tc>
        <w:tc>
          <w:tcPr>
            <w:tcW w:w="758" w:type="dxa"/>
            <w:tcBorders>
              <w:right w:val="single" w:sz="4" w:space="0" w:color="auto"/>
            </w:tcBorders>
            <w:vAlign w:val="center"/>
          </w:tcPr>
          <w:p w14:paraId="33D8E5E5" w14:textId="3DAF3328"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14,3</w:t>
            </w:r>
            <w:r w:rsidR="00A7216C" w:rsidRPr="00D86871">
              <w:rPr>
                <w:rFonts w:ascii="Arial Narrow" w:eastAsia="Times New Roman" w:hAnsi="Arial Narrow"/>
                <w:color w:val="000000"/>
                <w:sz w:val="20"/>
                <w:szCs w:val="20"/>
              </w:rPr>
              <w:t>%</w:t>
            </w:r>
          </w:p>
        </w:tc>
        <w:tc>
          <w:tcPr>
            <w:tcW w:w="518" w:type="dxa"/>
            <w:vAlign w:val="center"/>
          </w:tcPr>
          <w:p w14:paraId="22F84C13"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19</w:t>
            </w:r>
          </w:p>
        </w:tc>
        <w:tc>
          <w:tcPr>
            <w:tcW w:w="758" w:type="dxa"/>
            <w:tcBorders>
              <w:right w:val="single" w:sz="4" w:space="0" w:color="auto"/>
            </w:tcBorders>
            <w:vAlign w:val="center"/>
          </w:tcPr>
          <w:p w14:paraId="2A8B2C20" w14:textId="021BAD1D"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42,1</w:t>
            </w:r>
            <w:r w:rsidR="00A7216C" w:rsidRPr="00D86871">
              <w:rPr>
                <w:rFonts w:ascii="Arial Narrow" w:eastAsia="Times New Roman" w:hAnsi="Arial Narrow"/>
                <w:color w:val="000000"/>
                <w:sz w:val="20"/>
                <w:szCs w:val="20"/>
              </w:rPr>
              <w:t>%</w:t>
            </w:r>
          </w:p>
        </w:tc>
        <w:tc>
          <w:tcPr>
            <w:tcW w:w="518" w:type="dxa"/>
            <w:vAlign w:val="center"/>
          </w:tcPr>
          <w:p w14:paraId="38289C72" w14:textId="77777777"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53</w:t>
            </w:r>
          </w:p>
        </w:tc>
        <w:tc>
          <w:tcPr>
            <w:tcW w:w="758" w:type="dxa"/>
            <w:vAlign w:val="center"/>
          </w:tcPr>
          <w:p w14:paraId="09068C92" w14:textId="00014224" w:rsidR="00061DAB" w:rsidRPr="00D86871" w:rsidRDefault="00061DAB" w:rsidP="00D86871">
            <w:pPr>
              <w:spacing w:before="20" w:after="20"/>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34,0</w:t>
            </w:r>
            <w:r w:rsidR="00A7216C" w:rsidRPr="00D86871">
              <w:rPr>
                <w:rFonts w:ascii="Arial Narrow" w:eastAsia="Times New Roman" w:hAnsi="Arial Narrow"/>
                <w:color w:val="000000"/>
                <w:sz w:val="20"/>
                <w:szCs w:val="20"/>
              </w:rPr>
              <w:t>%</w:t>
            </w:r>
          </w:p>
        </w:tc>
      </w:tr>
    </w:tbl>
    <w:p w14:paraId="247EE352" w14:textId="3E7140B2" w:rsidR="00061DAB" w:rsidRDefault="00061DAB" w:rsidP="00D86871">
      <w:pPr>
        <w:spacing w:before="240"/>
      </w:pPr>
      <w:r>
        <w:t xml:space="preserve">La mayor parte de los eventos en los cuales participaron fueron de difusión científica nacional e internacional, con un 67,2% y 60%, respectivamente. Las diferencias se observan entre los instrumentos. Por ejemplo, en </w:t>
      </w:r>
      <w:r w:rsidR="00036DFF">
        <w:t>PAI-</w:t>
      </w:r>
      <w:r>
        <w:t xml:space="preserve">Tesis, la mayoría declara exponer en eventos científicos nacionales e internacionales, en cambio </w:t>
      </w:r>
      <w:r w:rsidR="00036DFF">
        <w:t>en</w:t>
      </w:r>
      <w:r>
        <w:t xml:space="preserve"> CHA de CORFO, un 57% señala participar de expositor en eventos para la industria</w:t>
      </w:r>
      <w:r w:rsidR="00036DFF">
        <w:t>, mientras en PAI-ISP éstos alcanzan 58,6%, además de que 66,7% participó en eventos científico nacionales y 63,6% en eventos científicos internacionales</w:t>
      </w:r>
      <w:r>
        <w:t>.</w:t>
      </w:r>
    </w:p>
    <w:p w14:paraId="16910168" w14:textId="33D40F94" w:rsidR="00383A2D" w:rsidRDefault="00383A2D" w:rsidP="00383A2D">
      <w:r>
        <w:t>Otro de los factores relevantes en la carrera científica y para las empresas es la generación de redes de colaboración, ya que a partir de éstas se transfieren nuevos conocimientos. Dentro de las respuestas, se observan tres tipos de redes: de ex alumnos y becarios (3 redes mencionadas), de sociedades científicas y colegios profesionales (23 redes mencionadas) y, finalmente, del sector productivo (3 redes mencionadas</w:t>
      </w:r>
      <w:r w:rsidR="009231DA">
        <w:t>)</w:t>
      </w:r>
      <w:r>
        <w:t>. Las redes del sector productivo que fueron mencionadas son:</w:t>
      </w:r>
    </w:p>
    <w:p w14:paraId="1F4ACED5" w14:textId="353F8277" w:rsidR="00383A2D" w:rsidRDefault="00383A2D" w:rsidP="00176EFD">
      <w:pPr>
        <w:pStyle w:val="Prrafodelista"/>
        <w:numPr>
          <w:ilvl w:val="0"/>
          <w:numId w:val="77"/>
        </w:numPr>
      </w:pPr>
      <w:r>
        <w:t>World Aquaculture Society</w:t>
      </w:r>
    </w:p>
    <w:p w14:paraId="671BEC27" w14:textId="21259812" w:rsidR="00383A2D" w:rsidRDefault="00383A2D" w:rsidP="00176EFD">
      <w:pPr>
        <w:pStyle w:val="Prrafodelista"/>
        <w:numPr>
          <w:ilvl w:val="0"/>
          <w:numId w:val="77"/>
        </w:numPr>
      </w:pPr>
      <w:r>
        <w:t>Women in Mining</w:t>
      </w:r>
    </w:p>
    <w:p w14:paraId="01A448FF" w14:textId="4F425EEA" w:rsidR="00383A2D" w:rsidRDefault="00383A2D" w:rsidP="00176EFD">
      <w:pPr>
        <w:pStyle w:val="Prrafodelista"/>
        <w:numPr>
          <w:ilvl w:val="0"/>
          <w:numId w:val="77"/>
        </w:numPr>
      </w:pPr>
      <w:r>
        <w:t>Asociación Chilena de Empresas de Biotecnología (Asembio)</w:t>
      </w:r>
    </w:p>
    <w:p w14:paraId="4F1817DC" w14:textId="733008CB" w:rsidR="00383A2D" w:rsidRDefault="00383A2D" w:rsidP="00383A2D">
      <w:r>
        <w:t>Las organizaciones que más se repiten son el Instituto Chileno de Ingenieros, la Sociedad Chilena de Química, la Sociedad Chilena de Astronomía (SOCHIAS) e IEEE Advancing Technology for Humanity.</w:t>
      </w:r>
    </w:p>
    <w:p w14:paraId="1AA7BA52" w14:textId="77777777" w:rsidR="00061DAB" w:rsidRPr="00664781" w:rsidRDefault="00061DAB" w:rsidP="00061DAB">
      <w:pPr>
        <w:pStyle w:val="Ttulo5"/>
      </w:pPr>
      <w:r>
        <w:lastRenderedPageBreak/>
        <w:t xml:space="preserve">Otros </w:t>
      </w:r>
      <w:r w:rsidRPr="00664781">
        <w:t xml:space="preserve">resultados en </w:t>
      </w:r>
      <w:r>
        <w:t>el ámbito laboral</w:t>
      </w:r>
    </w:p>
    <w:p w14:paraId="2FA3AA3E" w14:textId="3111DC79" w:rsidR="00061DAB" w:rsidRDefault="00061DAB" w:rsidP="00061DAB">
      <w:r w:rsidRPr="00664781">
        <w:t xml:space="preserve">En esta </w:t>
      </w:r>
      <w:r>
        <w:t>secci</w:t>
      </w:r>
      <w:r w:rsidR="00FB2416">
        <w:t>ón se analizan aspectos relativo</w:t>
      </w:r>
      <w:r>
        <w:t>s a valoraciones y la adquisición o fortalecimiento de competencias laborales.</w:t>
      </w:r>
    </w:p>
    <w:p w14:paraId="75E18301" w14:textId="46227AF6" w:rsidR="00FB2416" w:rsidRDefault="00FB2416" w:rsidP="00061DAB">
      <w:r>
        <w:t>En primer lugar, l</w:t>
      </w:r>
      <w:r w:rsidRPr="00664781">
        <w:t>a competencia</w:t>
      </w:r>
      <w:r>
        <w:t xml:space="preserve"> laboral </w:t>
      </w:r>
      <w:r w:rsidRPr="00664781">
        <w:t xml:space="preserve">que más destaca </w:t>
      </w:r>
      <w:r>
        <w:t xml:space="preserve">entre las que los investigadores declaran haber mejorado </w:t>
      </w:r>
      <w:r w:rsidRPr="00664781">
        <w:t xml:space="preserve">es la de </w:t>
      </w:r>
      <w:r w:rsidRPr="00664781">
        <w:rPr>
          <w:i/>
        </w:rPr>
        <w:t>Planificación y Organización</w:t>
      </w:r>
      <w:r w:rsidRPr="00664781">
        <w:t xml:space="preserve"> con un 80%, seguido de </w:t>
      </w:r>
      <w:r w:rsidRPr="00664781">
        <w:rPr>
          <w:i/>
        </w:rPr>
        <w:t>Criterio y toma de decisiones</w:t>
      </w:r>
      <w:r>
        <w:rPr>
          <w:i/>
        </w:rPr>
        <w:t>,</w:t>
      </w:r>
      <w:r>
        <w:t xml:space="preserve"> con 76%.</w:t>
      </w:r>
    </w:p>
    <w:p w14:paraId="48C625E7" w14:textId="02DFD073" w:rsidR="00061DAB" w:rsidRPr="00D86871" w:rsidRDefault="00061DAB" w:rsidP="00D86871">
      <w:pPr>
        <w:spacing w:before="240"/>
        <w:jc w:val="left"/>
        <w:rPr>
          <w:rFonts w:ascii="Arial Narrow" w:hAnsi="Arial Narrow" w:cs="Arial"/>
          <w:b/>
          <w:sz w:val="20"/>
          <w:lang w:val="es-CL"/>
        </w:rPr>
      </w:pPr>
      <w:r w:rsidRPr="00D86871">
        <w:rPr>
          <w:rFonts w:ascii="Arial Narrow" w:hAnsi="Arial Narrow" w:cs="Arial"/>
          <w:b/>
          <w:sz w:val="20"/>
          <w:lang w:val="es-CL"/>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71</w:t>
      </w:r>
      <w:r w:rsidRPr="00D86871">
        <w:rPr>
          <w:rFonts w:ascii="Arial Narrow" w:hAnsi="Arial Narrow"/>
          <w:b/>
          <w:bCs/>
          <w:sz w:val="20"/>
        </w:rPr>
        <w:fldChar w:fldCharType="end"/>
      </w:r>
      <w:r w:rsidRPr="00D86871">
        <w:rPr>
          <w:rFonts w:ascii="Arial Narrow" w:hAnsi="Arial Narrow" w:cs="Arial"/>
          <w:b/>
          <w:sz w:val="20"/>
          <w:lang w:val="es-CL"/>
        </w:rPr>
        <w:t>.</w:t>
      </w:r>
      <w:r w:rsidRPr="00D86871">
        <w:rPr>
          <w:rFonts w:asciiTheme="minorHAnsi" w:hAnsiTheme="minorHAnsi"/>
          <w:sz w:val="20"/>
        </w:rPr>
        <w:t xml:space="preserve"> </w:t>
      </w:r>
      <w:r w:rsidRPr="00D86871">
        <w:rPr>
          <w:rFonts w:ascii="Arial Narrow" w:hAnsi="Arial Narrow" w:cs="Arial"/>
          <w:b/>
          <w:sz w:val="20"/>
          <w:lang w:val="es-CL"/>
        </w:rPr>
        <w:t>Competencias mejoradas como resultado del proyecto</w:t>
      </w:r>
    </w:p>
    <w:tbl>
      <w:tblPr>
        <w:tblStyle w:val="Tablaconcuadrcula"/>
        <w:tblW w:w="723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67"/>
        <w:gridCol w:w="758"/>
        <w:gridCol w:w="518"/>
        <w:gridCol w:w="758"/>
        <w:gridCol w:w="659"/>
        <w:gridCol w:w="709"/>
      </w:tblGrid>
      <w:tr w:rsidR="00C16D0E" w:rsidRPr="00332770" w14:paraId="3DE28031" w14:textId="77777777" w:rsidTr="00D86871">
        <w:trPr>
          <w:trHeight w:val="20"/>
        </w:trPr>
        <w:tc>
          <w:tcPr>
            <w:tcW w:w="3261" w:type="dxa"/>
            <w:vMerge w:val="restart"/>
            <w:tcBorders>
              <w:right w:val="single" w:sz="4" w:space="0" w:color="auto"/>
            </w:tcBorders>
            <w:shd w:val="clear" w:color="auto" w:fill="D9D9D9" w:themeFill="background1" w:themeFillShade="D9"/>
          </w:tcPr>
          <w:p w14:paraId="74A8F0EC" w14:textId="77777777" w:rsidR="00061DAB" w:rsidRPr="00D86871" w:rsidRDefault="00061DAB" w:rsidP="00D86871">
            <w:pPr>
              <w:spacing w:before="20" w:after="20"/>
              <w:rPr>
                <w:rFonts w:ascii="Arial Narrow" w:hAnsi="Arial Narrow"/>
                <w:b/>
                <w:sz w:val="20"/>
                <w:szCs w:val="20"/>
              </w:rPr>
            </w:pPr>
            <w:r w:rsidRPr="00D86871">
              <w:rPr>
                <w:rFonts w:ascii="Arial Narrow" w:hAnsi="Arial Narrow"/>
                <w:b/>
                <w:sz w:val="20"/>
                <w:szCs w:val="20"/>
              </w:rPr>
              <w:t>COMPETENCIAS PERSONALES</w:t>
            </w:r>
          </w:p>
        </w:tc>
        <w:tc>
          <w:tcPr>
            <w:tcW w:w="1325" w:type="dxa"/>
            <w:gridSpan w:val="2"/>
            <w:tcBorders>
              <w:left w:val="single" w:sz="4" w:space="0" w:color="auto"/>
              <w:right w:val="single" w:sz="4" w:space="0" w:color="auto"/>
            </w:tcBorders>
            <w:shd w:val="clear" w:color="auto" w:fill="D9D9D9" w:themeFill="background1" w:themeFillShade="D9"/>
            <w:noWrap/>
            <w:vAlign w:val="center"/>
          </w:tcPr>
          <w:p w14:paraId="102F7E0E" w14:textId="77777777" w:rsidR="00061DAB" w:rsidRPr="00D86871" w:rsidRDefault="00061DAB" w:rsidP="00D86871">
            <w:pPr>
              <w:spacing w:before="20" w:after="20"/>
              <w:ind w:left="-108"/>
              <w:jc w:val="center"/>
              <w:rPr>
                <w:rFonts w:ascii="Arial Narrow" w:hAnsi="Arial Narrow"/>
                <w:b/>
                <w:sz w:val="20"/>
                <w:szCs w:val="20"/>
              </w:rPr>
            </w:pPr>
            <w:r w:rsidRPr="00D86871">
              <w:rPr>
                <w:rFonts w:ascii="Arial Narrow" w:hAnsi="Arial Narrow"/>
                <w:b/>
                <w:sz w:val="20"/>
                <w:szCs w:val="20"/>
              </w:rPr>
              <w:t>ISP</w:t>
            </w:r>
          </w:p>
        </w:tc>
        <w:tc>
          <w:tcPr>
            <w:tcW w:w="1276" w:type="dxa"/>
            <w:gridSpan w:val="2"/>
            <w:tcBorders>
              <w:right w:val="single" w:sz="4" w:space="0" w:color="auto"/>
            </w:tcBorders>
            <w:shd w:val="clear" w:color="auto" w:fill="D9D9D9" w:themeFill="background1" w:themeFillShade="D9"/>
            <w:vAlign w:val="center"/>
          </w:tcPr>
          <w:p w14:paraId="09039D5B" w14:textId="77777777" w:rsidR="00061DAB" w:rsidRPr="00D86871" w:rsidRDefault="00061DAB" w:rsidP="00D86871">
            <w:pPr>
              <w:spacing w:before="20" w:after="20"/>
              <w:ind w:left="-108"/>
              <w:jc w:val="center"/>
              <w:rPr>
                <w:rFonts w:ascii="Arial Narrow" w:hAnsi="Arial Narrow"/>
                <w:b/>
                <w:sz w:val="20"/>
                <w:szCs w:val="20"/>
              </w:rPr>
            </w:pPr>
            <w:r w:rsidRPr="00D86871">
              <w:rPr>
                <w:rFonts w:ascii="Arial Narrow" w:hAnsi="Arial Narrow"/>
                <w:b/>
                <w:sz w:val="20"/>
                <w:szCs w:val="20"/>
              </w:rPr>
              <w:t>TESIS</w:t>
            </w:r>
          </w:p>
        </w:tc>
        <w:tc>
          <w:tcPr>
            <w:tcW w:w="1368" w:type="dxa"/>
            <w:gridSpan w:val="2"/>
            <w:tcBorders>
              <w:right w:val="single" w:sz="4" w:space="0" w:color="auto"/>
            </w:tcBorders>
            <w:shd w:val="clear" w:color="auto" w:fill="D9D9D9" w:themeFill="background1" w:themeFillShade="D9"/>
            <w:vAlign w:val="center"/>
          </w:tcPr>
          <w:p w14:paraId="6AB85D5C" w14:textId="77777777" w:rsidR="00061DAB" w:rsidRPr="00D86871" w:rsidRDefault="00061DAB" w:rsidP="00D86871">
            <w:pPr>
              <w:spacing w:before="20" w:after="20"/>
              <w:ind w:left="-108"/>
              <w:jc w:val="center"/>
              <w:rPr>
                <w:rFonts w:ascii="Arial Narrow" w:hAnsi="Arial Narrow"/>
                <w:b/>
                <w:sz w:val="20"/>
                <w:szCs w:val="20"/>
              </w:rPr>
            </w:pPr>
            <w:r w:rsidRPr="00D86871">
              <w:rPr>
                <w:rFonts w:ascii="Arial Narrow" w:hAnsi="Arial Narrow"/>
                <w:b/>
                <w:sz w:val="20"/>
                <w:szCs w:val="20"/>
              </w:rPr>
              <w:t>TOTAL</w:t>
            </w:r>
          </w:p>
        </w:tc>
      </w:tr>
      <w:tr w:rsidR="00C16D0E" w:rsidRPr="00332770" w14:paraId="759B28C8" w14:textId="77777777" w:rsidTr="00D86871">
        <w:trPr>
          <w:trHeight w:val="20"/>
        </w:trPr>
        <w:tc>
          <w:tcPr>
            <w:tcW w:w="3261" w:type="dxa"/>
            <w:vMerge/>
            <w:tcBorders>
              <w:bottom w:val="single" w:sz="4" w:space="0" w:color="auto"/>
              <w:right w:val="single" w:sz="4" w:space="0" w:color="auto"/>
            </w:tcBorders>
            <w:shd w:val="clear" w:color="auto" w:fill="D9D9D9" w:themeFill="background1" w:themeFillShade="D9"/>
            <w:hideMark/>
          </w:tcPr>
          <w:p w14:paraId="355CB59D" w14:textId="77777777" w:rsidR="00061DAB" w:rsidRPr="00D86871" w:rsidRDefault="00061DAB" w:rsidP="00D86871">
            <w:pPr>
              <w:spacing w:before="20" w:after="20"/>
              <w:rPr>
                <w:rFonts w:ascii="Arial Narrow" w:hAnsi="Arial Narrow"/>
                <w:b/>
                <w:sz w:val="20"/>
                <w:szCs w:val="20"/>
              </w:rPr>
            </w:pPr>
          </w:p>
        </w:tc>
        <w:tc>
          <w:tcPr>
            <w:tcW w:w="567" w:type="dxa"/>
            <w:tcBorders>
              <w:left w:val="single" w:sz="4" w:space="0" w:color="auto"/>
              <w:bottom w:val="single" w:sz="4" w:space="0" w:color="auto"/>
            </w:tcBorders>
            <w:shd w:val="clear" w:color="auto" w:fill="D9D9D9" w:themeFill="background1" w:themeFillShade="D9"/>
            <w:noWrap/>
            <w:vAlign w:val="center"/>
          </w:tcPr>
          <w:p w14:paraId="40B00B65" w14:textId="5F4C6D92" w:rsidR="00061DAB" w:rsidRPr="00D86871" w:rsidRDefault="0033277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noWrap/>
            <w:vAlign w:val="center"/>
          </w:tcPr>
          <w:p w14:paraId="3CB206D8" w14:textId="77777777" w:rsidR="00061DAB" w:rsidRPr="00D86871" w:rsidRDefault="00061DAB"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c>
          <w:tcPr>
            <w:tcW w:w="518" w:type="dxa"/>
            <w:tcBorders>
              <w:bottom w:val="single" w:sz="4" w:space="0" w:color="auto"/>
            </w:tcBorders>
            <w:shd w:val="clear" w:color="auto" w:fill="D9D9D9" w:themeFill="background1" w:themeFillShade="D9"/>
            <w:vAlign w:val="center"/>
          </w:tcPr>
          <w:p w14:paraId="14BD6E8E" w14:textId="121450D0" w:rsidR="00061DAB" w:rsidRPr="00D86871" w:rsidRDefault="0033277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758" w:type="dxa"/>
            <w:tcBorders>
              <w:bottom w:val="single" w:sz="4" w:space="0" w:color="auto"/>
              <w:right w:val="single" w:sz="4" w:space="0" w:color="auto"/>
            </w:tcBorders>
            <w:shd w:val="clear" w:color="auto" w:fill="D9D9D9" w:themeFill="background1" w:themeFillShade="D9"/>
            <w:vAlign w:val="center"/>
          </w:tcPr>
          <w:p w14:paraId="4246E825" w14:textId="77777777" w:rsidR="00061DAB" w:rsidRPr="00D86871" w:rsidRDefault="00061DAB"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c>
          <w:tcPr>
            <w:tcW w:w="659" w:type="dxa"/>
            <w:tcBorders>
              <w:bottom w:val="single" w:sz="4" w:space="0" w:color="auto"/>
            </w:tcBorders>
            <w:shd w:val="clear" w:color="auto" w:fill="D9D9D9" w:themeFill="background1" w:themeFillShade="D9"/>
            <w:vAlign w:val="center"/>
          </w:tcPr>
          <w:p w14:paraId="3544B3E0" w14:textId="306CECB7" w:rsidR="00061DAB" w:rsidRPr="00D86871" w:rsidRDefault="00332770" w:rsidP="00D86871">
            <w:pPr>
              <w:spacing w:before="20" w:after="20"/>
              <w:ind w:left="-108"/>
              <w:jc w:val="center"/>
              <w:rPr>
                <w:rFonts w:ascii="Arial Narrow" w:hAnsi="Arial Narrow"/>
                <w:b/>
                <w:sz w:val="20"/>
                <w:szCs w:val="20"/>
              </w:rPr>
            </w:pPr>
            <w:r>
              <w:rPr>
                <w:rFonts w:ascii="Arial Narrow" w:hAnsi="Arial Narrow"/>
                <w:b/>
                <w:sz w:val="20"/>
                <w:szCs w:val="20"/>
              </w:rPr>
              <w:t>n</w:t>
            </w:r>
          </w:p>
        </w:tc>
        <w:tc>
          <w:tcPr>
            <w:tcW w:w="709" w:type="dxa"/>
            <w:tcBorders>
              <w:bottom w:val="single" w:sz="4" w:space="0" w:color="auto"/>
              <w:right w:val="single" w:sz="4" w:space="0" w:color="auto"/>
            </w:tcBorders>
            <w:shd w:val="clear" w:color="auto" w:fill="D9D9D9" w:themeFill="background1" w:themeFillShade="D9"/>
            <w:vAlign w:val="center"/>
          </w:tcPr>
          <w:p w14:paraId="27B56973" w14:textId="77777777" w:rsidR="00061DAB" w:rsidRPr="00D86871" w:rsidRDefault="00061DAB" w:rsidP="00D86871">
            <w:pPr>
              <w:spacing w:before="20" w:after="20"/>
              <w:ind w:left="-108"/>
              <w:jc w:val="center"/>
              <w:rPr>
                <w:rFonts w:ascii="Arial Narrow" w:hAnsi="Arial Narrow"/>
                <w:b/>
                <w:sz w:val="20"/>
                <w:szCs w:val="20"/>
              </w:rPr>
            </w:pPr>
            <w:r w:rsidRPr="00D86871">
              <w:rPr>
                <w:rFonts w:ascii="Arial Narrow" w:hAnsi="Arial Narrow"/>
                <w:b/>
                <w:sz w:val="20"/>
                <w:szCs w:val="20"/>
              </w:rPr>
              <w:t>%</w:t>
            </w:r>
          </w:p>
        </w:tc>
      </w:tr>
      <w:tr w:rsidR="00C16D0E" w:rsidRPr="00332770" w14:paraId="42F770E1" w14:textId="77777777" w:rsidTr="00D86871">
        <w:trPr>
          <w:trHeight w:val="20"/>
        </w:trPr>
        <w:tc>
          <w:tcPr>
            <w:tcW w:w="3261" w:type="dxa"/>
            <w:tcBorders>
              <w:right w:val="single" w:sz="4" w:space="0" w:color="auto"/>
            </w:tcBorders>
            <w:vAlign w:val="center"/>
          </w:tcPr>
          <w:p w14:paraId="18A9AAAE" w14:textId="77777777" w:rsidR="00061DAB" w:rsidRPr="00D86871" w:rsidRDefault="00061DAB" w:rsidP="00D86871">
            <w:pPr>
              <w:spacing w:before="20" w:after="20"/>
              <w:jc w:val="left"/>
              <w:rPr>
                <w:rFonts w:ascii="Arial Narrow" w:hAnsi="Arial Narrow"/>
                <w:sz w:val="20"/>
                <w:szCs w:val="20"/>
              </w:rPr>
            </w:pPr>
            <w:r w:rsidRPr="00D86871">
              <w:rPr>
                <w:rFonts w:ascii="Arial Narrow" w:hAnsi="Arial Narrow"/>
                <w:sz w:val="20"/>
                <w:szCs w:val="20"/>
              </w:rPr>
              <w:t>Planificación y organización</w:t>
            </w:r>
          </w:p>
        </w:tc>
        <w:tc>
          <w:tcPr>
            <w:tcW w:w="567" w:type="dxa"/>
            <w:tcBorders>
              <w:left w:val="single" w:sz="4" w:space="0" w:color="auto"/>
            </w:tcBorders>
            <w:noWrap/>
            <w:vAlign w:val="center"/>
          </w:tcPr>
          <w:p w14:paraId="4005902E" w14:textId="77777777" w:rsidR="00061DAB" w:rsidRPr="00D86871" w:rsidRDefault="00061DAB"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47</w:t>
            </w:r>
          </w:p>
        </w:tc>
        <w:tc>
          <w:tcPr>
            <w:tcW w:w="758" w:type="dxa"/>
            <w:tcBorders>
              <w:right w:val="single" w:sz="4" w:space="0" w:color="auto"/>
            </w:tcBorders>
            <w:noWrap/>
            <w:vAlign w:val="center"/>
          </w:tcPr>
          <w:p w14:paraId="30790CAE" w14:textId="68948FDB" w:rsidR="00061DAB" w:rsidRPr="00D86871" w:rsidRDefault="00061DAB"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74,5</w:t>
            </w:r>
            <w:r w:rsidR="00A7216C" w:rsidRPr="00D86871">
              <w:rPr>
                <w:rFonts w:ascii="Arial Narrow" w:eastAsia="Times New Roman" w:hAnsi="Arial Narrow"/>
                <w:color w:val="000000"/>
                <w:sz w:val="20"/>
                <w:szCs w:val="20"/>
              </w:rPr>
              <w:t>%</w:t>
            </w:r>
          </w:p>
        </w:tc>
        <w:tc>
          <w:tcPr>
            <w:tcW w:w="518" w:type="dxa"/>
            <w:vAlign w:val="center"/>
          </w:tcPr>
          <w:p w14:paraId="2EE82C21" w14:textId="77777777" w:rsidR="00061DAB" w:rsidRPr="00D86871" w:rsidRDefault="00061DAB"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21</w:t>
            </w:r>
          </w:p>
        </w:tc>
        <w:tc>
          <w:tcPr>
            <w:tcW w:w="758" w:type="dxa"/>
            <w:tcBorders>
              <w:right w:val="single" w:sz="4" w:space="0" w:color="auto"/>
            </w:tcBorders>
            <w:vAlign w:val="center"/>
          </w:tcPr>
          <w:p w14:paraId="1BF1BB51" w14:textId="7687362B" w:rsidR="00061DAB" w:rsidRPr="00D86871" w:rsidRDefault="00061DAB"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81,0</w:t>
            </w:r>
            <w:r w:rsidR="00A7216C" w:rsidRPr="00D86871">
              <w:rPr>
                <w:rFonts w:ascii="Arial Narrow" w:eastAsia="Times New Roman" w:hAnsi="Arial Narrow"/>
                <w:color w:val="000000"/>
                <w:sz w:val="20"/>
                <w:szCs w:val="20"/>
              </w:rPr>
              <w:t>%</w:t>
            </w:r>
          </w:p>
        </w:tc>
        <w:tc>
          <w:tcPr>
            <w:tcW w:w="659" w:type="dxa"/>
            <w:vAlign w:val="center"/>
          </w:tcPr>
          <w:p w14:paraId="23ABD749" w14:textId="77777777" w:rsidR="00061DAB" w:rsidRPr="00D86871" w:rsidRDefault="00061DAB"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68</w:t>
            </w:r>
          </w:p>
        </w:tc>
        <w:tc>
          <w:tcPr>
            <w:tcW w:w="709" w:type="dxa"/>
            <w:tcBorders>
              <w:right w:val="single" w:sz="4" w:space="0" w:color="auto"/>
            </w:tcBorders>
            <w:vAlign w:val="center"/>
          </w:tcPr>
          <w:p w14:paraId="126EE297" w14:textId="180433D7" w:rsidR="00061DAB" w:rsidRPr="00D86871" w:rsidRDefault="00061DAB"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76,5</w:t>
            </w:r>
            <w:r w:rsidR="00A7216C" w:rsidRPr="00D86871">
              <w:rPr>
                <w:rFonts w:ascii="Arial Narrow" w:eastAsia="Times New Roman" w:hAnsi="Arial Narrow"/>
                <w:color w:val="000000"/>
                <w:sz w:val="20"/>
                <w:szCs w:val="20"/>
              </w:rPr>
              <w:t>%</w:t>
            </w:r>
          </w:p>
        </w:tc>
      </w:tr>
      <w:tr w:rsidR="00C16D0E" w:rsidRPr="00332770" w14:paraId="51D2B2AF" w14:textId="77777777" w:rsidTr="00D86871">
        <w:trPr>
          <w:trHeight w:val="20"/>
        </w:trPr>
        <w:tc>
          <w:tcPr>
            <w:tcW w:w="3261" w:type="dxa"/>
            <w:tcBorders>
              <w:right w:val="single" w:sz="4" w:space="0" w:color="auto"/>
            </w:tcBorders>
            <w:vAlign w:val="center"/>
          </w:tcPr>
          <w:p w14:paraId="3F2E5C04" w14:textId="04C726AB"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Trabajo en equipo</w:t>
            </w:r>
          </w:p>
        </w:tc>
        <w:tc>
          <w:tcPr>
            <w:tcW w:w="567" w:type="dxa"/>
            <w:tcBorders>
              <w:left w:val="single" w:sz="4" w:space="0" w:color="auto"/>
            </w:tcBorders>
            <w:noWrap/>
            <w:vAlign w:val="center"/>
          </w:tcPr>
          <w:p w14:paraId="708CCA3C" w14:textId="67232857"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45</w:t>
            </w:r>
          </w:p>
        </w:tc>
        <w:tc>
          <w:tcPr>
            <w:tcW w:w="758" w:type="dxa"/>
            <w:tcBorders>
              <w:right w:val="single" w:sz="4" w:space="0" w:color="auto"/>
            </w:tcBorders>
            <w:noWrap/>
            <w:vAlign w:val="center"/>
          </w:tcPr>
          <w:p w14:paraId="64375642" w14:textId="265FBC25"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75,6</w:t>
            </w:r>
            <w:r w:rsidR="00A7216C" w:rsidRPr="00D86871">
              <w:rPr>
                <w:rFonts w:ascii="Arial Narrow" w:eastAsia="Times New Roman" w:hAnsi="Arial Narrow"/>
                <w:color w:val="000000"/>
                <w:sz w:val="20"/>
                <w:szCs w:val="20"/>
              </w:rPr>
              <w:t>%</w:t>
            </w:r>
          </w:p>
        </w:tc>
        <w:tc>
          <w:tcPr>
            <w:tcW w:w="518" w:type="dxa"/>
            <w:vAlign w:val="center"/>
          </w:tcPr>
          <w:p w14:paraId="39F5028F" w14:textId="13201D2A"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20</w:t>
            </w:r>
          </w:p>
        </w:tc>
        <w:tc>
          <w:tcPr>
            <w:tcW w:w="758" w:type="dxa"/>
            <w:tcBorders>
              <w:right w:val="single" w:sz="4" w:space="0" w:color="auto"/>
            </w:tcBorders>
            <w:vAlign w:val="center"/>
          </w:tcPr>
          <w:p w14:paraId="077006F6" w14:textId="3C360688"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60,0</w:t>
            </w:r>
            <w:r w:rsidR="00A7216C" w:rsidRPr="00D86871">
              <w:rPr>
                <w:rFonts w:ascii="Arial Narrow" w:eastAsia="Times New Roman" w:hAnsi="Arial Narrow"/>
                <w:color w:val="000000"/>
                <w:sz w:val="20"/>
                <w:szCs w:val="20"/>
              </w:rPr>
              <w:t>%</w:t>
            </w:r>
          </w:p>
        </w:tc>
        <w:tc>
          <w:tcPr>
            <w:tcW w:w="659" w:type="dxa"/>
            <w:vAlign w:val="center"/>
          </w:tcPr>
          <w:p w14:paraId="6FC7CB21" w14:textId="22B302D2"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65</w:t>
            </w:r>
          </w:p>
        </w:tc>
        <w:tc>
          <w:tcPr>
            <w:tcW w:w="709" w:type="dxa"/>
            <w:tcBorders>
              <w:right w:val="single" w:sz="4" w:space="0" w:color="auto"/>
            </w:tcBorders>
            <w:vAlign w:val="center"/>
          </w:tcPr>
          <w:p w14:paraId="5EC8A0EE" w14:textId="74458336"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70,8</w:t>
            </w:r>
            <w:r w:rsidR="00A7216C" w:rsidRPr="00D86871">
              <w:rPr>
                <w:rFonts w:ascii="Arial Narrow" w:eastAsia="Times New Roman" w:hAnsi="Arial Narrow"/>
                <w:color w:val="000000"/>
                <w:sz w:val="20"/>
                <w:szCs w:val="20"/>
              </w:rPr>
              <w:t>%</w:t>
            </w:r>
          </w:p>
        </w:tc>
      </w:tr>
      <w:tr w:rsidR="00C16D0E" w:rsidRPr="00332770" w14:paraId="6888B2C7" w14:textId="77777777" w:rsidTr="00D86871">
        <w:trPr>
          <w:trHeight w:val="20"/>
        </w:trPr>
        <w:tc>
          <w:tcPr>
            <w:tcW w:w="3261" w:type="dxa"/>
            <w:tcBorders>
              <w:right w:val="single" w:sz="4" w:space="0" w:color="auto"/>
            </w:tcBorders>
            <w:vAlign w:val="center"/>
          </w:tcPr>
          <w:p w14:paraId="2DCD8192" w14:textId="0F6BE8EB"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Criterio y toma de decisiones</w:t>
            </w:r>
          </w:p>
        </w:tc>
        <w:tc>
          <w:tcPr>
            <w:tcW w:w="567" w:type="dxa"/>
            <w:tcBorders>
              <w:left w:val="single" w:sz="4" w:space="0" w:color="auto"/>
            </w:tcBorders>
            <w:noWrap/>
            <w:vAlign w:val="center"/>
          </w:tcPr>
          <w:p w14:paraId="3FF09A93" w14:textId="39D33B8A"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46</w:t>
            </w:r>
          </w:p>
        </w:tc>
        <w:tc>
          <w:tcPr>
            <w:tcW w:w="758" w:type="dxa"/>
            <w:tcBorders>
              <w:right w:val="single" w:sz="4" w:space="0" w:color="auto"/>
            </w:tcBorders>
            <w:noWrap/>
            <w:vAlign w:val="center"/>
          </w:tcPr>
          <w:p w14:paraId="0C66DFC2" w14:textId="41C1AD62"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71,7</w:t>
            </w:r>
            <w:r w:rsidR="00A7216C" w:rsidRPr="00D86871">
              <w:rPr>
                <w:rFonts w:ascii="Arial Narrow" w:eastAsia="Times New Roman" w:hAnsi="Arial Narrow"/>
                <w:color w:val="000000"/>
                <w:sz w:val="20"/>
                <w:szCs w:val="20"/>
              </w:rPr>
              <w:t>%</w:t>
            </w:r>
          </w:p>
        </w:tc>
        <w:tc>
          <w:tcPr>
            <w:tcW w:w="518" w:type="dxa"/>
            <w:vAlign w:val="center"/>
          </w:tcPr>
          <w:p w14:paraId="61A2CD99" w14:textId="4E00A992"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w:t>
            </w:r>
          </w:p>
        </w:tc>
        <w:tc>
          <w:tcPr>
            <w:tcW w:w="758" w:type="dxa"/>
            <w:tcBorders>
              <w:right w:val="single" w:sz="4" w:space="0" w:color="auto"/>
            </w:tcBorders>
            <w:vAlign w:val="center"/>
          </w:tcPr>
          <w:p w14:paraId="3DB6424B" w14:textId="7FA5736F"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47,6</w:t>
            </w:r>
            <w:r w:rsidR="00A7216C" w:rsidRPr="00D86871">
              <w:rPr>
                <w:rFonts w:ascii="Arial Narrow" w:eastAsia="Times New Roman" w:hAnsi="Arial Narrow"/>
                <w:color w:val="000000"/>
                <w:sz w:val="20"/>
                <w:szCs w:val="20"/>
              </w:rPr>
              <w:t>%</w:t>
            </w:r>
          </w:p>
        </w:tc>
        <w:tc>
          <w:tcPr>
            <w:tcW w:w="659" w:type="dxa"/>
            <w:vAlign w:val="center"/>
          </w:tcPr>
          <w:p w14:paraId="141A1DAD" w14:textId="6FBA9788"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67</w:t>
            </w:r>
          </w:p>
        </w:tc>
        <w:tc>
          <w:tcPr>
            <w:tcW w:w="709" w:type="dxa"/>
            <w:tcBorders>
              <w:right w:val="single" w:sz="4" w:space="0" w:color="auto"/>
            </w:tcBorders>
            <w:vAlign w:val="center"/>
          </w:tcPr>
          <w:p w14:paraId="48F134F0" w14:textId="29C7B318"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64,2</w:t>
            </w:r>
            <w:r w:rsidR="00A7216C" w:rsidRPr="00D86871">
              <w:rPr>
                <w:rFonts w:ascii="Arial Narrow" w:eastAsia="Times New Roman" w:hAnsi="Arial Narrow"/>
                <w:color w:val="000000"/>
                <w:sz w:val="20"/>
                <w:szCs w:val="20"/>
              </w:rPr>
              <w:t>%</w:t>
            </w:r>
          </w:p>
        </w:tc>
      </w:tr>
      <w:tr w:rsidR="00C16D0E" w:rsidRPr="00332770" w14:paraId="3FA6AA05" w14:textId="77777777" w:rsidTr="00D86871">
        <w:trPr>
          <w:trHeight w:val="20"/>
        </w:trPr>
        <w:tc>
          <w:tcPr>
            <w:tcW w:w="3261" w:type="dxa"/>
            <w:tcBorders>
              <w:right w:val="single" w:sz="4" w:space="0" w:color="auto"/>
            </w:tcBorders>
            <w:vAlign w:val="center"/>
          </w:tcPr>
          <w:p w14:paraId="724E97E4" w14:textId="0A33B1A3"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Trabajo multidisciplinario</w:t>
            </w:r>
          </w:p>
        </w:tc>
        <w:tc>
          <w:tcPr>
            <w:tcW w:w="567" w:type="dxa"/>
            <w:tcBorders>
              <w:left w:val="single" w:sz="4" w:space="0" w:color="auto"/>
            </w:tcBorders>
            <w:noWrap/>
            <w:vAlign w:val="center"/>
          </w:tcPr>
          <w:p w14:paraId="4C25EAE8" w14:textId="7C326286"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44</w:t>
            </w:r>
          </w:p>
        </w:tc>
        <w:tc>
          <w:tcPr>
            <w:tcW w:w="758" w:type="dxa"/>
            <w:tcBorders>
              <w:right w:val="single" w:sz="4" w:space="0" w:color="auto"/>
            </w:tcBorders>
            <w:noWrap/>
            <w:vAlign w:val="center"/>
          </w:tcPr>
          <w:p w14:paraId="65B1A178" w14:textId="3E256F8E"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61,4</w:t>
            </w:r>
            <w:r w:rsidR="00A7216C" w:rsidRPr="00D86871">
              <w:rPr>
                <w:rFonts w:ascii="Arial Narrow" w:eastAsia="Times New Roman" w:hAnsi="Arial Narrow"/>
                <w:color w:val="000000"/>
                <w:sz w:val="20"/>
                <w:szCs w:val="20"/>
              </w:rPr>
              <w:t>%</w:t>
            </w:r>
          </w:p>
        </w:tc>
        <w:tc>
          <w:tcPr>
            <w:tcW w:w="518" w:type="dxa"/>
            <w:vAlign w:val="center"/>
          </w:tcPr>
          <w:p w14:paraId="6A8C549A" w14:textId="317BB837"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21</w:t>
            </w:r>
          </w:p>
        </w:tc>
        <w:tc>
          <w:tcPr>
            <w:tcW w:w="758" w:type="dxa"/>
            <w:tcBorders>
              <w:right w:val="single" w:sz="4" w:space="0" w:color="auto"/>
            </w:tcBorders>
            <w:vAlign w:val="center"/>
          </w:tcPr>
          <w:p w14:paraId="24969A3F" w14:textId="094A55F9"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61,9</w:t>
            </w:r>
            <w:r w:rsidR="00A7216C" w:rsidRPr="00D86871">
              <w:rPr>
                <w:rFonts w:ascii="Arial Narrow" w:eastAsia="Times New Roman" w:hAnsi="Arial Narrow"/>
                <w:color w:val="000000"/>
                <w:sz w:val="20"/>
                <w:szCs w:val="20"/>
              </w:rPr>
              <w:t>%</w:t>
            </w:r>
          </w:p>
        </w:tc>
        <w:tc>
          <w:tcPr>
            <w:tcW w:w="659" w:type="dxa"/>
            <w:vAlign w:val="center"/>
          </w:tcPr>
          <w:p w14:paraId="40A837DB" w14:textId="08EB231E"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65</w:t>
            </w:r>
          </w:p>
        </w:tc>
        <w:tc>
          <w:tcPr>
            <w:tcW w:w="709" w:type="dxa"/>
            <w:tcBorders>
              <w:right w:val="single" w:sz="4" w:space="0" w:color="auto"/>
            </w:tcBorders>
            <w:vAlign w:val="center"/>
          </w:tcPr>
          <w:p w14:paraId="1073A5A7" w14:textId="6D2E5896"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61,5</w:t>
            </w:r>
            <w:r w:rsidR="00A7216C" w:rsidRPr="00D86871">
              <w:rPr>
                <w:rFonts w:ascii="Arial Narrow" w:eastAsia="Times New Roman" w:hAnsi="Arial Narrow"/>
                <w:color w:val="000000"/>
                <w:sz w:val="20"/>
                <w:szCs w:val="20"/>
              </w:rPr>
              <w:t>%</w:t>
            </w:r>
          </w:p>
        </w:tc>
      </w:tr>
      <w:tr w:rsidR="00C16D0E" w:rsidRPr="00332770" w14:paraId="6C6EB884" w14:textId="77777777" w:rsidTr="00D86871">
        <w:trPr>
          <w:trHeight w:val="20"/>
        </w:trPr>
        <w:tc>
          <w:tcPr>
            <w:tcW w:w="3261" w:type="dxa"/>
            <w:tcBorders>
              <w:right w:val="single" w:sz="4" w:space="0" w:color="auto"/>
            </w:tcBorders>
            <w:vAlign w:val="center"/>
          </w:tcPr>
          <w:p w14:paraId="75C75140" w14:textId="21BC6447"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Responsabilidad y rendición de cuentas</w:t>
            </w:r>
          </w:p>
        </w:tc>
        <w:tc>
          <w:tcPr>
            <w:tcW w:w="567" w:type="dxa"/>
            <w:tcBorders>
              <w:left w:val="single" w:sz="4" w:space="0" w:color="auto"/>
            </w:tcBorders>
            <w:noWrap/>
            <w:vAlign w:val="center"/>
          </w:tcPr>
          <w:p w14:paraId="7A84F829" w14:textId="535FC57E"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42</w:t>
            </w:r>
          </w:p>
        </w:tc>
        <w:tc>
          <w:tcPr>
            <w:tcW w:w="758" w:type="dxa"/>
            <w:tcBorders>
              <w:right w:val="single" w:sz="4" w:space="0" w:color="auto"/>
            </w:tcBorders>
            <w:noWrap/>
            <w:vAlign w:val="center"/>
          </w:tcPr>
          <w:p w14:paraId="5A313D18" w14:textId="3D356417"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54,8</w:t>
            </w:r>
            <w:r w:rsidR="00A7216C" w:rsidRPr="00D86871">
              <w:rPr>
                <w:rFonts w:ascii="Arial Narrow" w:eastAsia="Times New Roman" w:hAnsi="Arial Narrow"/>
                <w:color w:val="000000"/>
                <w:sz w:val="20"/>
                <w:szCs w:val="20"/>
              </w:rPr>
              <w:t>%</w:t>
            </w:r>
          </w:p>
        </w:tc>
        <w:tc>
          <w:tcPr>
            <w:tcW w:w="518" w:type="dxa"/>
            <w:vAlign w:val="center"/>
          </w:tcPr>
          <w:p w14:paraId="2E01B9D5" w14:textId="5323BCC8"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22</w:t>
            </w:r>
          </w:p>
        </w:tc>
        <w:tc>
          <w:tcPr>
            <w:tcW w:w="758" w:type="dxa"/>
            <w:tcBorders>
              <w:right w:val="single" w:sz="4" w:space="0" w:color="auto"/>
            </w:tcBorders>
            <w:vAlign w:val="center"/>
          </w:tcPr>
          <w:p w14:paraId="1342DA60" w14:textId="03D0F39F"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68,2</w:t>
            </w:r>
            <w:r w:rsidR="00A7216C" w:rsidRPr="00D86871">
              <w:rPr>
                <w:rFonts w:ascii="Arial Narrow" w:eastAsia="Times New Roman" w:hAnsi="Arial Narrow"/>
                <w:color w:val="000000"/>
                <w:sz w:val="20"/>
                <w:szCs w:val="20"/>
              </w:rPr>
              <w:t>%</w:t>
            </w:r>
          </w:p>
        </w:tc>
        <w:tc>
          <w:tcPr>
            <w:tcW w:w="659" w:type="dxa"/>
            <w:vAlign w:val="center"/>
          </w:tcPr>
          <w:p w14:paraId="06C05EFC" w14:textId="425E582E"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64</w:t>
            </w:r>
          </w:p>
        </w:tc>
        <w:tc>
          <w:tcPr>
            <w:tcW w:w="709" w:type="dxa"/>
            <w:tcBorders>
              <w:right w:val="single" w:sz="4" w:space="0" w:color="auto"/>
            </w:tcBorders>
            <w:vAlign w:val="center"/>
          </w:tcPr>
          <w:p w14:paraId="1D088F50" w14:textId="26096D87"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59,4</w:t>
            </w:r>
            <w:r w:rsidR="00A7216C" w:rsidRPr="00D86871">
              <w:rPr>
                <w:rFonts w:ascii="Arial Narrow" w:eastAsia="Times New Roman" w:hAnsi="Arial Narrow"/>
                <w:color w:val="000000"/>
                <w:sz w:val="20"/>
                <w:szCs w:val="20"/>
              </w:rPr>
              <w:t>%</w:t>
            </w:r>
          </w:p>
        </w:tc>
      </w:tr>
      <w:tr w:rsidR="00C16D0E" w:rsidRPr="00332770" w14:paraId="178DE870" w14:textId="77777777" w:rsidTr="00D86871">
        <w:trPr>
          <w:trHeight w:val="20"/>
        </w:trPr>
        <w:tc>
          <w:tcPr>
            <w:tcW w:w="3261" w:type="dxa"/>
            <w:tcBorders>
              <w:right w:val="single" w:sz="4" w:space="0" w:color="auto"/>
            </w:tcBorders>
            <w:vAlign w:val="center"/>
          </w:tcPr>
          <w:p w14:paraId="51EED3F8" w14:textId="33FE1253"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Conocimiento tecnológico actualizado</w:t>
            </w:r>
          </w:p>
        </w:tc>
        <w:tc>
          <w:tcPr>
            <w:tcW w:w="567" w:type="dxa"/>
            <w:tcBorders>
              <w:left w:val="single" w:sz="4" w:space="0" w:color="auto"/>
            </w:tcBorders>
            <w:noWrap/>
            <w:vAlign w:val="center"/>
          </w:tcPr>
          <w:p w14:paraId="5246C18F" w14:textId="3511BE7E"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42</w:t>
            </w:r>
          </w:p>
        </w:tc>
        <w:tc>
          <w:tcPr>
            <w:tcW w:w="758" w:type="dxa"/>
            <w:tcBorders>
              <w:right w:val="single" w:sz="4" w:space="0" w:color="auto"/>
            </w:tcBorders>
            <w:noWrap/>
            <w:vAlign w:val="center"/>
          </w:tcPr>
          <w:p w14:paraId="7F7C7D70" w14:textId="444DA776"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57,1</w:t>
            </w:r>
            <w:r w:rsidR="00A7216C" w:rsidRPr="00D86871">
              <w:rPr>
                <w:rFonts w:ascii="Arial Narrow" w:eastAsia="Times New Roman" w:hAnsi="Arial Narrow"/>
                <w:color w:val="000000"/>
                <w:sz w:val="20"/>
                <w:szCs w:val="20"/>
              </w:rPr>
              <w:t>%</w:t>
            </w:r>
          </w:p>
        </w:tc>
        <w:tc>
          <w:tcPr>
            <w:tcW w:w="518" w:type="dxa"/>
            <w:vAlign w:val="center"/>
          </w:tcPr>
          <w:p w14:paraId="65E52081" w14:textId="2D5A46FB"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22</w:t>
            </w:r>
          </w:p>
        </w:tc>
        <w:tc>
          <w:tcPr>
            <w:tcW w:w="758" w:type="dxa"/>
            <w:tcBorders>
              <w:right w:val="single" w:sz="4" w:space="0" w:color="auto"/>
            </w:tcBorders>
            <w:vAlign w:val="center"/>
          </w:tcPr>
          <w:p w14:paraId="221CE795" w14:textId="021EDD27"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59,1</w:t>
            </w:r>
            <w:r w:rsidR="00A7216C" w:rsidRPr="00D86871">
              <w:rPr>
                <w:rFonts w:ascii="Arial Narrow" w:eastAsia="Times New Roman" w:hAnsi="Arial Narrow"/>
                <w:color w:val="000000"/>
                <w:sz w:val="20"/>
                <w:szCs w:val="20"/>
              </w:rPr>
              <w:t>%</w:t>
            </w:r>
          </w:p>
        </w:tc>
        <w:tc>
          <w:tcPr>
            <w:tcW w:w="659" w:type="dxa"/>
            <w:vAlign w:val="center"/>
          </w:tcPr>
          <w:p w14:paraId="49ECF620" w14:textId="75204E69"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64</w:t>
            </w:r>
          </w:p>
        </w:tc>
        <w:tc>
          <w:tcPr>
            <w:tcW w:w="709" w:type="dxa"/>
            <w:tcBorders>
              <w:right w:val="single" w:sz="4" w:space="0" w:color="auto"/>
            </w:tcBorders>
            <w:vAlign w:val="center"/>
          </w:tcPr>
          <w:p w14:paraId="22AB0FE7" w14:textId="52BB9169"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57,8</w:t>
            </w:r>
            <w:r w:rsidR="00A7216C" w:rsidRPr="00D86871">
              <w:rPr>
                <w:rFonts w:ascii="Arial Narrow" w:eastAsia="Times New Roman" w:hAnsi="Arial Narrow"/>
                <w:color w:val="000000"/>
                <w:sz w:val="20"/>
                <w:szCs w:val="20"/>
              </w:rPr>
              <w:t>%</w:t>
            </w:r>
          </w:p>
        </w:tc>
      </w:tr>
      <w:tr w:rsidR="00C16D0E" w:rsidRPr="00332770" w14:paraId="33A26502" w14:textId="77777777" w:rsidTr="00D86871">
        <w:trPr>
          <w:trHeight w:val="20"/>
        </w:trPr>
        <w:tc>
          <w:tcPr>
            <w:tcW w:w="3261" w:type="dxa"/>
            <w:tcBorders>
              <w:right w:val="single" w:sz="4" w:space="0" w:color="auto"/>
            </w:tcBorders>
            <w:vAlign w:val="center"/>
          </w:tcPr>
          <w:p w14:paraId="29B24028" w14:textId="2DF93F2E"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Visión estratégica</w:t>
            </w:r>
          </w:p>
        </w:tc>
        <w:tc>
          <w:tcPr>
            <w:tcW w:w="567" w:type="dxa"/>
            <w:tcBorders>
              <w:left w:val="single" w:sz="4" w:space="0" w:color="auto"/>
            </w:tcBorders>
            <w:noWrap/>
            <w:vAlign w:val="center"/>
          </w:tcPr>
          <w:p w14:paraId="3653FEE5" w14:textId="4DF99FD3"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43</w:t>
            </w:r>
          </w:p>
        </w:tc>
        <w:tc>
          <w:tcPr>
            <w:tcW w:w="758" w:type="dxa"/>
            <w:tcBorders>
              <w:right w:val="single" w:sz="4" w:space="0" w:color="auto"/>
            </w:tcBorders>
            <w:noWrap/>
            <w:vAlign w:val="center"/>
          </w:tcPr>
          <w:p w14:paraId="4F667227" w14:textId="721E434A"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67,4</w:t>
            </w:r>
            <w:r w:rsidR="00A7216C" w:rsidRPr="00D86871">
              <w:rPr>
                <w:rFonts w:ascii="Arial Narrow" w:eastAsia="Times New Roman" w:hAnsi="Arial Narrow"/>
                <w:color w:val="000000"/>
                <w:sz w:val="20"/>
                <w:szCs w:val="20"/>
              </w:rPr>
              <w:t>%</w:t>
            </w:r>
          </w:p>
        </w:tc>
        <w:tc>
          <w:tcPr>
            <w:tcW w:w="518" w:type="dxa"/>
            <w:vAlign w:val="center"/>
          </w:tcPr>
          <w:p w14:paraId="28362FA4" w14:textId="3BF8FA19"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20</w:t>
            </w:r>
          </w:p>
        </w:tc>
        <w:tc>
          <w:tcPr>
            <w:tcW w:w="758" w:type="dxa"/>
            <w:tcBorders>
              <w:right w:val="single" w:sz="4" w:space="0" w:color="auto"/>
            </w:tcBorders>
            <w:vAlign w:val="center"/>
          </w:tcPr>
          <w:p w14:paraId="41CE6884" w14:textId="7516D218"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30,0</w:t>
            </w:r>
            <w:r w:rsidR="00A7216C" w:rsidRPr="00D86871">
              <w:rPr>
                <w:rFonts w:ascii="Arial Narrow" w:eastAsia="Times New Roman" w:hAnsi="Arial Narrow"/>
                <w:color w:val="000000"/>
                <w:sz w:val="20"/>
                <w:szCs w:val="20"/>
              </w:rPr>
              <w:t>%</w:t>
            </w:r>
          </w:p>
        </w:tc>
        <w:tc>
          <w:tcPr>
            <w:tcW w:w="659" w:type="dxa"/>
            <w:vAlign w:val="center"/>
          </w:tcPr>
          <w:p w14:paraId="268C63CD" w14:textId="50D35411"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63</w:t>
            </w:r>
          </w:p>
        </w:tc>
        <w:tc>
          <w:tcPr>
            <w:tcW w:w="709" w:type="dxa"/>
            <w:tcBorders>
              <w:right w:val="single" w:sz="4" w:space="0" w:color="auto"/>
            </w:tcBorders>
            <w:vAlign w:val="center"/>
          </w:tcPr>
          <w:p w14:paraId="72DD6CC3" w14:textId="00C639EC"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55,6</w:t>
            </w:r>
            <w:r w:rsidR="00A7216C" w:rsidRPr="00D86871">
              <w:rPr>
                <w:rFonts w:ascii="Arial Narrow" w:eastAsia="Times New Roman" w:hAnsi="Arial Narrow"/>
                <w:color w:val="000000"/>
                <w:sz w:val="20"/>
                <w:szCs w:val="20"/>
              </w:rPr>
              <w:t>%</w:t>
            </w:r>
          </w:p>
        </w:tc>
      </w:tr>
      <w:tr w:rsidR="00C16D0E" w:rsidRPr="00332770" w14:paraId="73CADCEF" w14:textId="77777777" w:rsidTr="00D86871">
        <w:trPr>
          <w:trHeight w:val="20"/>
        </w:trPr>
        <w:tc>
          <w:tcPr>
            <w:tcW w:w="3261" w:type="dxa"/>
            <w:tcBorders>
              <w:right w:val="single" w:sz="4" w:space="0" w:color="auto"/>
            </w:tcBorders>
            <w:vAlign w:val="center"/>
          </w:tcPr>
          <w:p w14:paraId="7809D46A" w14:textId="5E72BBDE"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Liderazgo</w:t>
            </w:r>
          </w:p>
        </w:tc>
        <w:tc>
          <w:tcPr>
            <w:tcW w:w="567" w:type="dxa"/>
            <w:tcBorders>
              <w:left w:val="single" w:sz="4" w:space="0" w:color="auto"/>
            </w:tcBorders>
            <w:noWrap/>
            <w:vAlign w:val="center"/>
          </w:tcPr>
          <w:p w14:paraId="2C26ECC8" w14:textId="729E167A"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44</w:t>
            </w:r>
          </w:p>
        </w:tc>
        <w:tc>
          <w:tcPr>
            <w:tcW w:w="758" w:type="dxa"/>
            <w:tcBorders>
              <w:right w:val="single" w:sz="4" w:space="0" w:color="auto"/>
            </w:tcBorders>
            <w:noWrap/>
            <w:vAlign w:val="center"/>
          </w:tcPr>
          <w:p w14:paraId="6C567B50" w14:textId="0E085D88"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61,4</w:t>
            </w:r>
            <w:r w:rsidR="00A7216C" w:rsidRPr="00D86871">
              <w:rPr>
                <w:rFonts w:ascii="Arial Narrow" w:eastAsia="Times New Roman" w:hAnsi="Arial Narrow"/>
                <w:color w:val="000000"/>
                <w:sz w:val="20"/>
                <w:szCs w:val="20"/>
              </w:rPr>
              <w:t>%</w:t>
            </w:r>
          </w:p>
        </w:tc>
        <w:tc>
          <w:tcPr>
            <w:tcW w:w="518" w:type="dxa"/>
            <w:vAlign w:val="center"/>
          </w:tcPr>
          <w:p w14:paraId="4CC590EA" w14:textId="3627100C"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22</w:t>
            </w:r>
          </w:p>
        </w:tc>
        <w:tc>
          <w:tcPr>
            <w:tcW w:w="758" w:type="dxa"/>
            <w:tcBorders>
              <w:right w:val="single" w:sz="4" w:space="0" w:color="auto"/>
            </w:tcBorders>
            <w:vAlign w:val="center"/>
          </w:tcPr>
          <w:p w14:paraId="52554DBA" w14:textId="0786D404"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31,8</w:t>
            </w:r>
            <w:r w:rsidR="00A7216C" w:rsidRPr="00D86871">
              <w:rPr>
                <w:rFonts w:ascii="Arial Narrow" w:eastAsia="Times New Roman" w:hAnsi="Arial Narrow"/>
                <w:color w:val="000000"/>
                <w:sz w:val="20"/>
                <w:szCs w:val="20"/>
              </w:rPr>
              <w:t>%</w:t>
            </w:r>
          </w:p>
        </w:tc>
        <w:tc>
          <w:tcPr>
            <w:tcW w:w="659" w:type="dxa"/>
            <w:vAlign w:val="center"/>
          </w:tcPr>
          <w:p w14:paraId="2D93C7EA" w14:textId="68DC64CF"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66</w:t>
            </w:r>
          </w:p>
        </w:tc>
        <w:tc>
          <w:tcPr>
            <w:tcW w:w="709" w:type="dxa"/>
            <w:tcBorders>
              <w:right w:val="single" w:sz="4" w:space="0" w:color="auto"/>
            </w:tcBorders>
            <w:vAlign w:val="center"/>
          </w:tcPr>
          <w:p w14:paraId="196932B4" w14:textId="4FA8BEDE"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51,5</w:t>
            </w:r>
            <w:r w:rsidR="00A7216C" w:rsidRPr="00D86871">
              <w:rPr>
                <w:rFonts w:ascii="Arial Narrow" w:eastAsia="Times New Roman" w:hAnsi="Arial Narrow"/>
                <w:color w:val="000000"/>
                <w:sz w:val="20"/>
                <w:szCs w:val="20"/>
              </w:rPr>
              <w:t>%</w:t>
            </w:r>
          </w:p>
        </w:tc>
      </w:tr>
      <w:tr w:rsidR="00C16D0E" w:rsidRPr="00332770" w14:paraId="2B8EABD2" w14:textId="77777777" w:rsidTr="00D86871">
        <w:trPr>
          <w:trHeight w:val="20"/>
        </w:trPr>
        <w:tc>
          <w:tcPr>
            <w:tcW w:w="3261" w:type="dxa"/>
            <w:tcBorders>
              <w:right w:val="single" w:sz="4" w:space="0" w:color="auto"/>
            </w:tcBorders>
            <w:vAlign w:val="center"/>
          </w:tcPr>
          <w:p w14:paraId="488AA9D8" w14:textId="2687D681"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Creatividad</w:t>
            </w:r>
          </w:p>
        </w:tc>
        <w:tc>
          <w:tcPr>
            <w:tcW w:w="567" w:type="dxa"/>
            <w:tcBorders>
              <w:left w:val="single" w:sz="4" w:space="0" w:color="auto"/>
            </w:tcBorders>
            <w:noWrap/>
            <w:vAlign w:val="center"/>
          </w:tcPr>
          <w:p w14:paraId="0AA2A867" w14:textId="443CD4BA"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39</w:t>
            </w:r>
          </w:p>
        </w:tc>
        <w:tc>
          <w:tcPr>
            <w:tcW w:w="758" w:type="dxa"/>
            <w:tcBorders>
              <w:right w:val="single" w:sz="4" w:space="0" w:color="auto"/>
            </w:tcBorders>
            <w:noWrap/>
            <w:vAlign w:val="center"/>
          </w:tcPr>
          <w:p w14:paraId="1D231E3C" w14:textId="71F8D064"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56,4</w:t>
            </w:r>
            <w:r w:rsidR="00A7216C" w:rsidRPr="00D86871">
              <w:rPr>
                <w:rFonts w:ascii="Arial Narrow" w:eastAsia="Times New Roman" w:hAnsi="Arial Narrow"/>
                <w:color w:val="000000"/>
                <w:sz w:val="20"/>
                <w:szCs w:val="20"/>
              </w:rPr>
              <w:t>%</w:t>
            </w:r>
          </w:p>
        </w:tc>
        <w:tc>
          <w:tcPr>
            <w:tcW w:w="518" w:type="dxa"/>
            <w:vAlign w:val="center"/>
          </w:tcPr>
          <w:p w14:paraId="674B9AB8" w14:textId="2AB2ED31"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19</w:t>
            </w:r>
          </w:p>
        </w:tc>
        <w:tc>
          <w:tcPr>
            <w:tcW w:w="758" w:type="dxa"/>
            <w:tcBorders>
              <w:right w:val="single" w:sz="4" w:space="0" w:color="auto"/>
            </w:tcBorders>
            <w:vAlign w:val="center"/>
          </w:tcPr>
          <w:p w14:paraId="5A7B6427" w14:textId="5A805A38"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21,1</w:t>
            </w:r>
            <w:r w:rsidR="00A7216C" w:rsidRPr="00D86871">
              <w:rPr>
                <w:rFonts w:ascii="Arial Narrow" w:eastAsia="Times New Roman" w:hAnsi="Arial Narrow"/>
                <w:color w:val="000000"/>
                <w:sz w:val="20"/>
                <w:szCs w:val="20"/>
              </w:rPr>
              <w:t>%</w:t>
            </w:r>
          </w:p>
        </w:tc>
        <w:tc>
          <w:tcPr>
            <w:tcW w:w="659" w:type="dxa"/>
            <w:vAlign w:val="center"/>
          </w:tcPr>
          <w:p w14:paraId="4ABE07CE" w14:textId="60C3A371"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58</w:t>
            </w:r>
          </w:p>
        </w:tc>
        <w:tc>
          <w:tcPr>
            <w:tcW w:w="709" w:type="dxa"/>
            <w:tcBorders>
              <w:right w:val="single" w:sz="4" w:space="0" w:color="auto"/>
            </w:tcBorders>
            <w:vAlign w:val="center"/>
          </w:tcPr>
          <w:p w14:paraId="773E494B" w14:textId="17AF23F8"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44,8</w:t>
            </w:r>
            <w:r w:rsidR="00A7216C" w:rsidRPr="00D86871">
              <w:rPr>
                <w:rFonts w:ascii="Arial Narrow" w:eastAsia="Times New Roman" w:hAnsi="Arial Narrow"/>
                <w:color w:val="000000"/>
                <w:sz w:val="20"/>
                <w:szCs w:val="20"/>
              </w:rPr>
              <w:t>%</w:t>
            </w:r>
          </w:p>
        </w:tc>
      </w:tr>
      <w:tr w:rsidR="00C16D0E" w:rsidRPr="00332770" w14:paraId="61F06422" w14:textId="77777777" w:rsidTr="00D86871">
        <w:trPr>
          <w:trHeight w:val="20"/>
        </w:trPr>
        <w:tc>
          <w:tcPr>
            <w:tcW w:w="3261" w:type="dxa"/>
            <w:tcBorders>
              <w:right w:val="single" w:sz="4" w:space="0" w:color="auto"/>
            </w:tcBorders>
            <w:vAlign w:val="center"/>
          </w:tcPr>
          <w:p w14:paraId="1B626E95" w14:textId="45AAA262"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Comunicación</w:t>
            </w:r>
          </w:p>
        </w:tc>
        <w:tc>
          <w:tcPr>
            <w:tcW w:w="567" w:type="dxa"/>
            <w:tcBorders>
              <w:left w:val="single" w:sz="4" w:space="0" w:color="auto"/>
            </w:tcBorders>
            <w:noWrap/>
            <w:vAlign w:val="center"/>
          </w:tcPr>
          <w:p w14:paraId="2A39150F" w14:textId="4CAD03DC"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43</w:t>
            </w:r>
          </w:p>
        </w:tc>
        <w:tc>
          <w:tcPr>
            <w:tcW w:w="758" w:type="dxa"/>
            <w:tcBorders>
              <w:right w:val="single" w:sz="4" w:space="0" w:color="auto"/>
            </w:tcBorders>
            <w:noWrap/>
            <w:vAlign w:val="center"/>
          </w:tcPr>
          <w:p w14:paraId="6AE9AC80" w14:textId="715F900D"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53,5</w:t>
            </w:r>
            <w:r w:rsidR="00A7216C" w:rsidRPr="00D86871">
              <w:rPr>
                <w:rFonts w:ascii="Arial Narrow" w:eastAsia="Times New Roman" w:hAnsi="Arial Narrow"/>
                <w:color w:val="000000"/>
                <w:sz w:val="20"/>
                <w:szCs w:val="20"/>
              </w:rPr>
              <w:t>%</w:t>
            </w:r>
          </w:p>
        </w:tc>
        <w:tc>
          <w:tcPr>
            <w:tcW w:w="518" w:type="dxa"/>
            <w:vAlign w:val="center"/>
          </w:tcPr>
          <w:p w14:paraId="218B925A" w14:textId="762238A5"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20</w:t>
            </w:r>
          </w:p>
        </w:tc>
        <w:tc>
          <w:tcPr>
            <w:tcW w:w="758" w:type="dxa"/>
            <w:tcBorders>
              <w:right w:val="single" w:sz="4" w:space="0" w:color="auto"/>
            </w:tcBorders>
            <w:vAlign w:val="center"/>
          </w:tcPr>
          <w:p w14:paraId="027A573F" w14:textId="0911FC1A"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25,0</w:t>
            </w:r>
            <w:r w:rsidR="00A7216C" w:rsidRPr="00D86871">
              <w:rPr>
                <w:rFonts w:ascii="Arial Narrow" w:eastAsia="Times New Roman" w:hAnsi="Arial Narrow"/>
                <w:color w:val="000000"/>
                <w:sz w:val="20"/>
                <w:szCs w:val="20"/>
              </w:rPr>
              <w:t>%</w:t>
            </w:r>
          </w:p>
        </w:tc>
        <w:tc>
          <w:tcPr>
            <w:tcW w:w="659" w:type="dxa"/>
            <w:vAlign w:val="center"/>
          </w:tcPr>
          <w:p w14:paraId="2A71C97B" w14:textId="5ABEC809"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63</w:t>
            </w:r>
          </w:p>
        </w:tc>
        <w:tc>
          <w:tcPr>
            <w:tcW w:w="709" w:type="dxa"/>
            <w:tcBorders>
              <w:right w:val="single" w:sz="4" w:space="0" w:color="auto"/>
            </w:tcBorders>
            <w:vAlign w:val="center"/>
          </w:tcPr>
          <w:p w14:paraId="6A4B3300" w14:textId="35038D74"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44,4</w:t>
            </w:r>
            <w:r w:rsidR="00A7216C" w:rsidRPr="00D86871">
              <w:rPr>
                <w:rFonts w:ascii="Arial Narrow" w:eastAsia="Times New Roman" w:hAnsi="Arial Narrow"/>
                <w:color w:val="000000"/>
                <w:sz w:val="20"/>
                <w:szCs w:val="20"/>
              </w:rPr>
              <w:t>%</w:t>
            </w:r>
          </w:p>
        </w:tc>
      </w:tr>
      <w:tr w:rsidR="00C16D0E" w:rsidRPr="00332770" w14:paraId="13954C88" w14:textId="77777777" w:rsidTr="00D86871">
        <w:trPr>
          <w:trHeight w:val="20"/>
        </w:trPr>
        <w:tc>
          <w:tcPr>
            <w:tcW w:w="3261" w:type="dxa"/>
            <w:tcBorders>
              <w:right w:val="single" w:sz="4" w:space="0" w:color="auto"/>
            </w:tcBorders>
            <w:vAlign w:val="center"/>
          </w:tcPr>
          <w:p w14:paraId="6440BFD3" w14:textId="5DC20850"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Empoderamiento de personas a su cargo</w:t>
            </w:r>
          </w:p>
        </w:tc>
        <w:tc>
          <w:tcPr>
            <w:tcW w:w="567" w:type="dxa"/>
            <w:tcBorders>
              <w:left w:val="single" w:sz="4" w:space="0" w:color="auto"/>
            </w:tcBorders>
            <w:noWrap/>
            <w:vAlign w:val="center"/>
          </w:tcPr>
          <w:p w14:paraId="230BF532" w14:textId="7F109E09"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38</w:t>
            </w:r>
          </w:p>
        </w:tc>
        <w:tc>
          <w:tcPr>
            <w:tcW w:w="758" w:type="dxa"/>
            <w:tcBorders>
              <w:right w:val="single" w:sz="4" w:space="0" w:color="auto"/>
            </w:tcBorders>
            <w:noWrap/>
            <w:vAlign w:val="center"/>
          </w:tcPr>
          <w:p w14:paraId="1CCA3617" w14:textId="7A262925"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42,1</w:t>
            </w:r>
            <w:r w:rsidR="00A7216C" w:rsidRPr="00D86871">
              <w:rPr>
                <w:rFonts w:ascii="Arial Narrow" w:eastAsia="Times New Roman" w:hAnsi="Arial Narrow"/>
                <w:color w:val="000000"/>
                <w:sz w:val="20"/>
                <w:szCs w:val="20"/>
              </w:rPr>
              <w:t>%</w:t>
            </w:r>
          </w:p>
        </w:tc>
        <w:tc>
          <w:tcPr>
            <w:tcW w:w="518" w:type="dxa"/>
            <w:vAlign w:val="center"/>
          </w:tcPr>
          <w:p w14:paraId="1489C94E" w14:textId="7BC470B2"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22</w:t>
            </w:r>
          </w:p>
        </w:tc>
        <w:tc>
          <w:tcPr>
            <w:tcW w:w="758" w:type="dxa"/>
            <w:tcBorders>
              <w:right w:val="single" w:sz="4" w:space="0" w:color="auto"/>
            </w:tcBorders>
            <w:vAlign w:val="center"/>
          </w:tcPr>
          <w:p w14:paraId="04FC6A9D" w14:textId="12011830"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27,3</w:t>
            </w:r>
            <w:r w:rsidR="00A7216C" w:rsidRPr="00D86871">
              <w:rPr>
                <w:rFonts w:ascii="Arial Narrow" w:eastAsia="Times New Roman" w:hAnsi="Arial Narrow"/>
                <w:color w:val="000000"/>
                <w:sz w:val="20"/>
                <w:szCs w:val="20"/>
              </w:rPr>
              <w:t>%</w:t>
            </w:r>
          </w:p>
        </w:tc>
        <w:tc>
          <w:tcPr>
            <w:tcW w:w="659" w:type="dxa"/>
            <w:vAlign w:val="center"/>
          </w:tcPr>
          <w:p w14:paraId="6292C221" w14:textId="21C90E6D"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60</w:t>
            </w:r>
          </w:p>
        </w:tc>
        <w:tc>
          <w:tcPr>
            <w:tcW w:w="709" w:type="dxa"/>
            <w:tcBorders>
              <w:right w:val="single" w:sz="4" w:space="0" w:color="auto"/>
            </w:tcBorders>
            <w:vAlign w:val="center"/>
          </w:tcPr>
          <w:p w14:paraId="332E5590" w14:textId="645662FF"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36,7</w:t>
            </w:r>
            <w:r w:rsidR="00A7216C" w:rsidRPr="00D86871">
              <w:rPr>
                <w:rFonts w:ascii="Arial Narrow" w:eastAsia="Times New Roman" w:hAnsi="Arial Narrow"/>
                <w:color w:val="000000"/>
                <w:sz w:val="20"/>
                <w:szCs w:val="20"/>
              </w:rPr>
              <w:t>%</w:t>
            </w:r>
          </w:p>
        </w:tc>
      </w:tr>
      <w:tr w:rsidR="00C16D0E" w:rsidRPr="00332770" w14:paraId="7A148F2D" w14:textId="77777777" w:rsidTr="00D86871">
        <w:trPr>
          <w:trHeight w:val="20"/>
        </w:trPr>
        <w:tc>
          <w:tcPr>
            <w:tcW w:w="3261" w:type="dxa"/>
            <w:tcBorders>
              <w:right w:val="single" w:sz="4" w:space="0" w:color="auto"/>
            </w:tcBorders>
            <w:vAlign w:val="center"/>
          </w:tcPr>
          <w:p w14:paraId="5E3E6416" w14:textId="77777777"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Orientación al cliente</w:t>
            </w:r>
          </w:p>
        </w:tc>
        <w:tc>
          <w:tcPr>
            <w:tcW w:w="567" w:type="dxa"/>
            <w:tcBorders>
              <w:left w:val="single" w:sz="4" w:space="0" w:color="auto"/>
            </w:tcBorders>
            <w:noWrap/>
            <w:vAlign w:val="center"/>
          </w:tcPr>
          <w:p w14:paraId="1A9283E0" w14:textId="77777777"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37</w:t>
            </w:r>
          </w:p>
        </w:tc>
        <w:tc>
          <w:tcPr>
            <w:tcW w:w="758" w:type="dxa"/>
            <w:tcBorders>
              <w:right w:val="single" w:sz="4" w:space="0" w:color="auto"/>
            </w:tcBorders>
            <w:noWrap/>
            <w:vAlign w:val="center"/>
          </w:tcPr>
          <w:p w14:paraId="01D9E0BA" w14:textId="25057C56"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51,4</w:t>
            </w:r>
            <w:r w:rsidR="00A7216C" w:rsidRPr="00D86871">
              <w:rPr>
                <w:rFonts w:ascii="Arial Narrow" w:eastAsia="Times New Roman" w:hAnsi="Arial Narrow"/>
                <w:color w:val="000000"/>
                <w:sz w:val="20"/>
                <w:szCs w:val="20"/>
              </w:rPr>
              <w:t>%</w:t>
            </w:r>
          </w:p>
        </w:tc>
        <w:tc>
          <w:tcPr>
            <w:tcW w:w="518" w:type="dxa"/>
            <w:vAlign w:val="center"/>
          </w:tcPr>
          <w:p w14:paraId="1E8EE377" w14:textId="77777777"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19</w:t>
            </w:r>
          </w:p>
        </w:tc>
        <w:tc>
          <w:tcPr>
            <w:tcW w:w="758" w:type="dxa"/>
            <w:tcBorders>
              <w:right w:val="single" w:sz="4" w:space="0" w:color="auto"/>
            </w:tcBorders>
            <w:vAlign w:val="center"/>
          </w:tcPr>
          <w:p w14:paraId="6AB8FFEE" w14:textId="4F099964"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5,3</w:t>
            </w:r>
            <w:r w:rsidR="00A7216C" w:rsidRPr="00D86871">
              <w:rPr>
                <w:rFonts w:ascii="Arial Narrow" w:eastAsia="Times New Roman" w:hAnsi="Arial Narrow"/>
                <w:color w:val="000000"/>
                <w:sz w:val="20"/>
                <w:szCs w:val="20"/>
              </w:rPr>
              <w:t>%</w:t>
            </w:r>
          </w:p>
        </w:tc>
        <w:tc>
          <w:tcPr>
            <w:tcW w:w="659" w:type="dxa"/>
            <w:vAlign w:val="center"/>
          </w:tcPr>
          <w:p w14:paraId="563F4B0A" w14:textId="77777777"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56</w:t>
            </w:r>
          </w:p>
        </w:tc>
        <w:tc>
          <w:tcPr>
            <w:tcW w:w="709" w:type="dxa"/>
            <w:tcBorders>
              <w:right w:val="single" w:sz="4" w:space="0" w:color="auto"/>
            </w:tcBorders>
            <w:vAlign w:val="center"/>
          </w:tcPr>
          <w:p w14:paraId="552EA8F5" w14:textId="6120B1E4"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35,7</w:t>
            </w:r>
            <w:r w:rsidR="00A7216C" w:rsidRPr="00D86871">
              <w:rPr>
                <w:rFonts w:ascii="Arial Narrow" w:eastAsia="Times New Roman" w:hAnsi="Arial Narrow"/>
                <w:color w:val="000000"/>
                <w:sz w:val="20"/>
                <w:szCs w:val="20"/>
              </w:rPr>
              <w:t>%</w:t>
            </w:r>
          </w:p>
        </w:tc>
      </w:tr>
      <w:tr w:rsidR="00C16D0E" w:rsidRPr="00332770" w14:paraId="2D5C10CC" w14:textId="77777777" w:rsidTr="00D86871">
        <w:trPr>
          <w:trHeight w:val="20"/>
        </w:trPr>
        <w:tc>
          <w:tcPr>
            <w:tcW w:w="3261" w:type="dxa"/>
            <w:tcBorders>
              <w:right w:val="single" w:sz="4" w:space="0" w:color="auto"/>
            </w:tcBorders>
            <w:vAlign w:val="center"/>
          </w:tcPr>
          <w:p w14:paraId="135298CC" w14:textId="65196094"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Generación de confianzas</w:t>
            </w:r>
          </w:p>
        </w:tc>
        <w:tc>
          <w:tcPr>
            <w:tcW w:w="567" w:type="dxa"/>
            <w:tcBorders>
              <w:left w:val="single" w:sz="4" w:space="0" w:color="auto"/>
            </w:tcBorders>
            <w:noWrap/>
            <w:vAlign w:val="center"/>
          </w:tcPr>
          <w:p w14:paraId="62BC87A0" w14:textId="199AEA4E"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38</w:t>
            </w:r>
          </w:p>
        </w:tc>
        <w:tc>
          <w:tcPr>
            <w:tcW w:w="758" w:type="dxa"/>
            <w:tcBorders>
              <w:right w:val="single" w:sz="4" w:space="0" w:color="auto"/>
            </w:tcBorders>
            <w:noWrap/>
            <w:vAlign w:val="center"/>
          </w:tcPr>
          <w:p w14:paraId="75ABE3D5" w14:textId="5E7FA783"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34,2</w:t>
            </w:r>
            <w:r w:rsidR="00A7216C" w:rsidRPr="00D86871">
              <w:rPr>
                <w:rFonts w:ascii="Arial Narrow" w:eastAsia="Times New Roman" w:hAnsi="Arial Narrow"/>
                <w:color w:val="000000"/>
                <w:sz w:val="20"/>
                <w:szCs w:val="20"/>
              </w:rPr>
              <w:t>%</w:t>
            </w:r>
          </w:p>
        </w:tc>
        <w:tc>
          <w:tcPr>
            <w:tcW w:w="518" w:type="dxa"/>
            <w:vAlign w:val="center"/>
          </w:tcPr>
          <w:p w14:paraId="5E5052FF" w14:textId="22FDB8A4"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19</w:t>
            </w:r>
          </w:p>
        </w:tc>
        <w:tc>
          <w:tcPr>
            <w:tcW w:w="758" w:type="dxa"/>
            <w:tcBorders>
              <w:right w:val="single" w:sz="4" w:space="0" w:color="auto"/>
            </w:tcBorders>
            <w:vAlign w:val="center"/>
          </w:tcPr>
          <w:p w14:paraId="4A8CDAC6" w14:textId="15CF62A5"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26,3</w:t>
            </w:r>
            <w:r w:rsidR="00A7216C" w:rsidRPr="00D86871">
              <w:rPr>
                <w:rFonts w:ascii="Arial Narrow" w:eastAsia="Times New Roman" w:hAnsi="Arial Narrow"/>
                <w:color w:val="000000"/>
                <w:sz w:val="20"/>
                <w:szCs w:val="20"/>
              </w:rPr>
              <w:t>%</w:t>
            </w:r>
          </w:p>
        </w:tc>
        <w:tc>
          <w:tcPr>
            <w:tcW w:w="659" w:type="dxa"/>
            <w:vAlign w:val="center"/>
          </w:tcPr>
          <w:p w14:paraId="18B1CB7A" w14:textId="12790A87"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57</w:t>
            </w:r>
          </w:p>
        </w:tc>
        <w:tc>
          <w:tcPr>
            <w:tcW w:w="709" w:type="dxa"/>
            <w:tcBorders>
              <w:right w:val="single" w:sz="4" w:space="0" w:color="auto"/>
            </w:tcBorders>
            <w:vAlign w:val="center"/>
          </w:tcPr>
          <w:p w14:paraId="77D7D039" w14:textId="3E556F30"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31,6</w:t>
            </w:r>
            <w:r w:rsidR="00A7216C" w:rsidRPr="00D86871">
              <w:rPr>
                <w:rFonts w:ascii="Arial Narrow" w:eastAsia="Times New Roman" w:hAnsi="Arial Narrow"/>
                <w:color w:val="000000"/>
                <w:sz w:val="20"/>
                <w:szCs w:val="20"/>
              </w:rPr>
              <w:t>%</w:t>
            </w:r>
          </w:p>
        </w:tc>
      </w:tr>
      <w:tr w:rsidR="00C16D0E" w:rsidRPr="00332770" w14:paraId="586CCDAD" w14:textId="77777777" w:rsidTr="00D86871">
        <w:trPr>
          <w:trHeight w:val="20"/>
        </w:trPr>
        <w:tc>
          <w:tcPr>
            <w:tcW w:w="3261" w:type="dxa"/>
            <w:tcBorders>
              <w:right w:val="single" w:sz="4" w:space="0" w:color="auto"/>
            </w:tcBorders>
            <w:vAlign w:val="center"/>
          </w:tcPr>
          <w:p w14:paraId="7B3038BB" w14:textId="70CE9E78"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Gestión de desempeño</w:t>
            </w:r>
          </w:p>
        </w:tc>
        <w:tc>
          <w:tcPr>
            <w:tcW w:w="567" w:type="dxa"/>
            <w:tcBorders>
              <w:left w:val="single" w:sz="4" w:space="0" w:color="auto"/>
            </w:tcBorders>
            <w:noWrap/>
            <w:vAlign w:val="center"/>
          </w:tcPr>
          <w:p w14:paraId="03FD4F27" w14:textId="41A26565"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39</w:t>
            </w:r>
          </w:p>
        </w:tc>
        <w:tc>
          <w:tcPr>
            <w:tcW w:w="758" w:type="dxa"/>
            <w:tcBorders>
              <w:right w:val="single" w:sz="4" w:space="0" w:color="auto"/>
            </w:tcBorders>
            <w:noWrap/>
            <w:vAlign w:val="center"/>
          </w:tcPr>
          <w:p w14:paraId="27D25054" w14:textId="624A363D"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33,3</w:t>
            </w:r>
            <w:r w:rsidR="00A7216C" w:rsidRPr="00D86871">
              <w:rPr>
                <w:rFonts w:ascii="Arial Narrow" w:eastAsia="Times New Roman" w:hAnsi="Arial Narrow"/>
                <w:color w:val="000000"/>
                <w:sz w:val="20"/>
                <w:szCs w:val="20"/>
              </w:rPr>
              <w:t>%</w:t>
            </w:r>
          </w:p>
        </w:tc>
        <w:tc>
          <w:tcPr>
            <w:tcW w:w="518" w:type="dxa"/>
            <w:vAlign w:val="center"/>
          </w:tcPr>
          <w:p w14:paraId="4A607318" w14:textId="60F1ACAB"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20</w:t>
            </w:r>
          </w:p>
        </w:tc>
        <w:tc>
          <w:tcPr>
            <w:tcW w:w="758" w:type="dxa"/>
            <w:tcBorders>
              <w:right w:val="single" w:sz="4" w:space="0" w:color="auto"/>
            </w:tcBorders>
            <w:vAlign w:val="center"/>
          </w:tcPr>
          <w:p w14:paraId="712C2B9E" w14:textId="50080565"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25,0</w:t>
            </w:r>
            <w:r w:rsidR="00A7216C" w:rsidRPr="00D86871">
              <w:rPr>
                <w:rFonts w:ascii="Arial Narrow" w:eastAsia="Times New Roman" w:hAnsi="Arial Narrow"/>
                <w:color w:val="000000"/>
                <w:sz w:val="20"/>
                <w:szCs w:val="20"/>
              </w:rPr>
              <w:t>%</w:t>
            </w:r>
          </w:p>
        </w:tc>
        <w:tc>
          <w:tcPr>
            <w:tcW w:w="659" w:type="dxa"/>
            <w:vAlign w:val="center"/>
          </w:tcPr>
          <w:p w14:paraId="46924CAD" w14:textId="0C33EC2A"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59</w:t>
            </w:r>
          </w:p>
        </w:tc>
        <w:tc>
          <w:tcPr>
            <w:tcW w:w="709" w:type="dxa"/>
            <w:tcBorders>
              <w:right w:val="single" w:sz="4" w:space="0" w:color="auto"/>
            </w:tcBorders>
            <w:vAlign w:val="center"/>
          </w:tcPr>
          <w:p w14:paraId="7594617C" w14:textId="6E976BD6" w:rsidR="00086C1F" w:rsidRPr="00D86871" w:rsidRDefault="00086C1F" w:rsidP="00D86871">
            <w:pPr>
              <w:spacing w:before="20" w:after="20"/>
              <w:ind w:left="-108"/>
              <w:jc w:val="center"/>
              <w:rPr>
                <w:rFonts w:ascii="Arial Narrow" w:eastAsia="Times New Roman" w:hAnsi="Arial Narrow"/>
                <w:color w:val="000000"/>
                <w:sz w:val="20"/>
                <w:szCs w:val="20"/>
              </w:rPr>
            </w:pPr>
            <w:r w:rsidRPr="00D86871">
              <w:rPr>
                <w:rFonts w:ascii="Arial Narrow" w:eastAsia="Times New Roman" w:hAnsi="Arial Narrow"/>
                <w:color w:val="000000"/>
                <w:sz w:val="20"/>
                <w:szCs w:val="20"/>
              </w:rPr>
              <w:t>30,5</w:t>
            </w:r>
            <w:r w:rsidR="00A7216C" w:rsidRPr="00D86871">
              <w:rPr>
                <w:rFonts w:ascii="Arial Narrow" w:eastAsia="Times New Roman" w:hAnsi="Arial Narrow"/>
                <w:color w:val="000000"/>
                <w:sz w:val="20"/>
                <w:szCs w:val="20"/>
              </w:rPr>
              <w:t>%</w:t>
            </w:r>
          </w:p>
        </w:tc>
      </w:tr>
      <w:tr w:rsidR="00C16D0E" w:rsidRPr="00332770" w14:paraId="767AC8AC" w14:textId="77777777" w:rsidTr="00D86871">
        <w:trPr>
          <w:trHeight w:val="20"/>
        </w:trPr>
        <w:tc>
          <w:tcPr>
            <w:tcW w:w="3261" w:type="dxa"/>
            <w:tcBorders>
              <w:right w:val="single" w:sz="4" w:space="0" w:color="auto"/>
            </w:tcBorders>
            <w:vAlign w:val="center"/>
          </w:tcPr>
          <w:p w14:paraId="01C598D4" w14:textId="77777777" w:rsidR="00086C1F" w:rsidRPr="00D86871" w:rsidRDefault="00086C1F" w:rsidP="00D86871">
            <w:pPr>
              <w:spacing w:before="20" w:after="20"/>
              <w:jc w:val="left"/>
              <w:rPr>
                <w:rFonts w:ascii="Arial Narrow" w:hAnsi="Arial Narrow"/>
                <w:sz w:val="20"/>
                <w:szCs w:val="20"/>
              </w:rPr>
            </w:pPr>
            <w:r w:rsidRPr="00D86871">
              <w:rPr>
                <w:rFonts w:ascii="Arial Narrow" w:hAnsi="Arial Narrow"/>
                <w:sz w:val="20"/>
                <w:szCs w:val="20"/>
              </w:rPr>
              <w:t>Compromiso con el aprendizaje continuo</w:t>
            </w:r>
          </w:p>
        </w:tc>
        <w:tc>
          <w:tcPr>
            <w:tcW w:w="567" w:type="dxa"/>
            <w:tcBorders>
              <w:left w:val="single" w:sz="4" w:space="0" w:color="auto"/>
            </w:tcBorders>
            <w:noWrap/>
            <w:vAlign w:val="center"/>
          </w:tcPr>
          <w:p w14:paraId="1484AAA6" w14:textId="77777777"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36</w:t>
            </w:r>
          </w:p>
        </w:tc>
        <w:tc>
          <w:tcPr>
            <w:tcW w:w="758" w:type="dxa"/>
            <w:tcBorders>
              <w:right w:val="single" w:sz="4" w:space="0" w:color="auto"/>
            </w:tcBorders>
            <w:noWrap/>
            <w:vAlign w:val="center"/>
          </w:tcPr>
          <w:p w14:paraId="40936D89" w14:textId="540FA058" w:rsidR="00086C1F" w:rsidRPr="00D86871" w:rsidRDefault="00086C1F" w:rsidP="00D86871">
            <w:pPr>
              <w:spacing w:before="20" w:after="20"/>
              <w:ind w:left="-108"/>
              <w:jc w:val="center"/>
              <w:rPr>
                <w:rFonts w:ascii="Arial Narrow" w:hAnsi="Arial Narrow"/>
                <w:sz w:val="20"/>
                <w:szCs w:val="20"/>
              </w:rPr>
            </w:pPr>
            <w:r w:rsidRPr="00D86871">
              <w:rPr>
                <w:rFonts w:ascii="Arial Narrow" w:eastAsia="Times New Roman" w:hAnsi="Arial Narrow"/>
                <w:color w:val="000000"/>
                <w:sz w:val="20"/>
                <w:szCs w:val="20"/>
              </w:rPr>
              <w:t>25,0</w:t>
            </w:r>
            <w:r w:rsidR="00A7216C" w:rsidRPr="00D86871">
              <w:rPr>
                <w:rFonts w:ascii="Arial Narrow" w:eastAsia="Times New Roman" w:hAnsi="Arial Narrow"/>
                <w:color w:val="000000"/>
                <w:sz w:val="20"/>
                <w:szCs w:val="20"/>
              </w:rPr>
              <w:t>%</w:t>
            </w:r>
          </w:p>
        </w:tc>
        <w:tc>
          <w:tcPr>
            <w:tcW w:w="518" w:type="dxa"/>
            <w:vAlign w:val="center"/>
          </w:tcPr>
          <w:p w14:paraId="72DDF955" w14:textId="77777777"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20</w:t>
            </w:r>
          </w:p>
        </w:tc>
        <w:tc>
          <w:tcPr>
            <w:tcW w:w="758" w:type="dxa"/>
            <w:tcBorders>
              <w:right w:val="single" w:sz="4" w:space="0" w:color="auto"/>
            </w:tcBorders>
            <w:vAlign w:val="center"/>
          </w:tcPr>
          <w:p w14:paraId="48B3268B" w14:textId="5EC3C908"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25,0</w:t>
            </w:r>
            <w:r w:rsidR="00A7216C" w:rsidRPr="00D86871">
              <w:rPr>
                <w:rFonts w:ascii="Arial Narrow" w:eastAsia="Times New Roman" w:hAnsi="Arial Narrow"/>
                <w:color w:val="000000"/>
                <w:sz w:val="20"/>
                <w:szCs w:val="20"/>
              </w:rPr>
              <w:t>%</w:t>
            </w:r>
          </w:p>
        </w:tc>
        <w:tc>
          <w:tcPr>
            <w:tcW w:w="659" w:type="dxa"/>
            <w:vAlign w:val="center"/>
          </w:tcPr>
          <w:p w14:paraId="1BDA754B" w14:textId="77777777"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56</w:t>
            </w:r>
          </w:p>
        </w:tc>
        <w:tc>
          <w:tcPr>
            <w:tcW w:w="709" w:type="dxa"/>
            <w:tcBorders>
              <w:right w:val="single" w:sz="4" w:space="0" w:color="auto"/>
            </w:tcBorders>
            <w:vAlign w:val="center"/>
          </w:tcPr>
          <w:p w14:paraId="26D28D13" w14:textId="4210E40F" w:rsidR="00086C1F" w:rsidRPr="00D86871" w:rsidRDefault="00086C1F" w:rsidP="00D86871">
            <w:pPr>
              <w:spacing w:before="20" w:after="20"/>
              <w:ind w:left="-108"/>
              <w:jc w:val="center"/>
              <w:rPr>
                <w:rFonts w:ascii="Arial Narrow" w:hAnsi="Arial Narrow" w:cs="Arial"/>
                <w:color w:val="000000"/>
                <w:sz w:val="20"/>
                <w:szCs w:val="20"/>
                <w:lang w:eastAsia="en-US"/>
              </w:rPr>
            </w:pPr>
            <w:r w:rsidRPr="00D86871">
              <w:rPr>
                <w:rFonts w:ascii="Arial Narrow" w:eastAsia="Times New Roman" w:hAnsi="Arial Narrow"/>
                <w:color w:val="000000"/>
                <w:sz w:val="20"/>
                <w:szCs w:val="20"/>
              </w:rPr>
              <w:t>25,0</w:t>
            </w:r>
            <w:r w:rsidR="00A7216C" w:rsidRPr="00D86871">
              <w:rPr>
                <w:rFonts w:ascii="Arial Narrow" w:eastAsia="Times New Roman" w:hAnsi="Arial Narrow"/>
                <w:color w:val="000000"/>
                <w:sz w:val="20"/>
                <w:szCs w:val="20"/>
              </w:rPr>
              <w:t>%</w:t>
            </w:r>
          </w:p>
        </w:tc>
      </w:tr>
    </w:tbl>
    <w:p w14:paraId="57FE101A" w14:textId="7A0E0082" w:rsidR="00061DAB" w:rsidRPr="00D86871" w:rsidRDefault="00061DAB" w:rsidP="00D86871">
      <w:pPr>
        <w:spacing w:before="240"/>
        <w:rPr>
          <w:rFonts w:ascii="Arial Narrow" w:hAnsi="Arial Narrow" w:cs="Arial"/>
          <w:b/>
          <w:sz w:val="20"/>
          <w:lang w:val="es-CL"/>
        </w:rPr>
      </w:pPr>
      <w:r w:rsidRPr="00D86871">
        <w:rPr>
          <w:rFonts w:ascii="Arial Narrow" w:hAnsi="Arial Narrow" w:cs="Arial"/>
          <w:b/>
          <w:sz w:val="20"/>
          <w:lang w:val="es-CL"/>
        </w:rPr>
        <w:t xml:space="preserve">Cuadro </w:t>
      </w:r>
      <w:r w:rsidRPr="00D86871">
        <w:rPr>
          <w:rFonts w:ascii="Arial Narrow" w:hAnsi="Arial Narrow" w:cs="Arial"/>
          <w:b/>
          <w:sz w:val="20"/>
          <w:lang w:val="es-CL"/>
        </w:rPr>
        <w:fldChar w:fldCharType="begin"/>
      </w:r>
      <w:r w:rsidRPr="00D86871">
        <w:rPr>
          <w:rFonts w:ascii="Arial Narrow" w:hAnsi="Arial Narrow" w:cs="Arial"/>
          <w:b/>
          <w:sz w:val="20"/>
          <w:lang w:val="es-CL"/>
        </w:rPr>
        <w:instrText xml:space="preserve"> SEQ Tabla \* ARABIC </w:instrText>
      </w:r>
      <w:r w:rsidRPr="00D86871">
        <w:rPr>
          <w:rFonts w:ascii="Arial Narrow" w:hAnsi="Arial Narrow" w:cs="Arial"/>
          <w:b/>
          <w:sz w:val="20"/>
          <w:lang w:val="es-CL"/>
        </w:rPr>
        <w:fldChar w:fldCharType="separate"/>
      </w:r>
      <w:r w:rsidR="00A55575">
        <w:rPr>
          <w:rFonts w:ascii="Arial Narrow" w:hAnsi="Arial Narrow" w:cs="Arial"/>
          <w:b/>
          <w:noProof/>
          <w:sz w:val="20"/>
          <w:lang w:val="es-CL"/>
        </w:rPr>
        <w:t>72</w:t>
      </w:r>
      <w:r w:rsidRPr="00D86871">
        <w:rPr>
          <w:rFonts w:ascii="Arial Narrow" w:hAnsi="Arial Narrow" w:cs="Arial"/>
          <w:b/>
          <w:sz w:val="20"/>
          <w:lang w:val="es-CL"/>
        </w:rPr>
        <w:fldChar w:fldCharType="end"/>
      </w:r>
      <w:r w:rsidRPr="00D86871">
        <w:rPr>
          <w:rFonts w:ascii="Arial Narrow" w:hAnsi="Arial Narrow" w:cs="Arial"/>
          <w:b/>
          <w:sz w:val="20"/>
          <w:lang w:val="es-CL"/>
        </w:rPr>
        <w:t>. Contribución a la empresa</w:t>
      </w:r>
    </w:p>
    <w:tbl>
      <w:tblPr>
        <w:tblW w:w="7486" w:type="dxa"/>
        <w:tblInd w:w="70" w:type="dxa"/>
        <w:tblLayout w:type="fixed"/>
        <w:tblCellMar>
          <w:left w:w="70" w:type="dxa"/>
          <w:right w:w="70" w:type="dxa"/>
        </w:tblCellMar>
        <w:tblLook w:val="04A0" w:firstRow="1" w:lastRow="0" w:firstColumn="1" w:lastColumn="0" w:noHBand="0" w:noVBand="1"/>
      </w:tblPr>
      <w:tblGrid>
        <w:gridCol w:w="4111"/>
        <w:gridCol w:w="415"/>
        <w:gridCol w:w="698"/>
        <w:gridCol w:w="425"/>
        <w:gridCol w:w="709"/>
        <w:gridCol w:w="425"/>
        <w:gridCol w:w="703"/>
      </w:tblGrid>
      <w:tr w:rsidR="00332770" w:rsidRPr="00332770" w14:paraId="269B6C76" w14:textId="77777777" w:rsidTr="00D86871">
        <w:trPr>
          <w:trHeight w:val="20"/>
        </w:trPr>
        <w:tc>
          <w:tcPr>
            <w:tcW w:w="4111" w:type="dxa"/>
            <w:vMerge w:val="restart"/>
            <w:shd w:val="clear" w:color="auto" w:fill="A6A6A6" w:themeFill="background1" w:themeFillShade="A6"/>
            <w:noWrap/>
            <w:vAlign w:val="center"/>
            <w:hideMark/>
          </w:tcPr>
          <w:p w14:paraId="48BCA4A4" w14:textId="7432E399" w:rsidR="00061DAB" w:rsidRPr="00D86871" w:rsidRDefault="00061DAB" w:rsidP="00D86871">
            <w:pPr>
              <w:spacing w:before="20" w:after="20"/>
              <w:jc w:val="left"/>
              <w:rPr>
                <w:rFonts w:ascii="Arial Narrow" w:hAnsi="Arial Narrow"/>
                <w:b/>
                <w:sz w:val="20"/>
              </w:rPr>
            </w:pPr>
            <w:r w:rsidRPr="00D86871">
              <w:rPr>
                <w:rFonts w:ascii="Arial Narrow" w:hAnsi="Arial Narrow"/>
                <w:b/>
                <w:sz w:val="20"/>
              </w:rPr>
              <w:t>C</w:t>
            </w:r>
            <w:r w:rsidR="00A7216C" w:rsidRPr="00D86871">
              <w:rPr>
                <w:rFonts w:ascii="Arial Narrow" w:hAnsi="Arial Narrow"/>
                <w:b/>
                <w:sz w:val="20"/>
              </w:rPr>
              <w:t>ontribución a la empresa</w:t>
            </w:r>
          </w:p>
        </w:tc>
        <w:tc>
          <w:tcPr>
            <w:tcW w:w="1113" w:type="dxa"/>
            <w:gridSpan w:val="2"/>
            <w:tcBorders>
              <w:right w:val="single" w:sz="4" w:space="0" w:color="auto"/>
            </w:tcBorders>
            <w:shd w:val="clear" w:color="auto" w:fill="A6A6A6" w:themeFill="background1" w:themeFillShade="A6"/>
            <w:noWrap/>
            <w:vAlign w:val="center"/>
            <w:hideMark/>
          </w:tcPr>
          <w:p w14:paraId="0804F056" w14:textId="77777777" w:rsidR="00061DAB" w:rsidRPr="00D86871" w:rsidRDefault="00061DAB" w:rsidP="00D86871">
            <w:pPr>
              <w:spacing w:before="20" w:after="20"/>
              <w:jc w:val="center"/>
              <w:rPr>
                <w:rFonts w:ascii="Arial Narrow" w:hAnsi="Arial Narrow"/>
                <w:b/>
                <w:sz w:val="20"/>
              </w:rPr>
            </w:pPr>
            <w:r w:rsidRPr="00D86871">
              <w:rPr>
                <w:rFonts w:ascii="Arial Narrow" w:hAnsi="Arial Narrow"/>
                <w:b/>
                <w:sz w:val="20"/>
              </w:rPr>
              <w:t>ISP</w:t>
            </w:r>
          </w:p>
        </w:tc>
        <w:tc>
          <w:tcPr>
            <w:tcW w:w="1134" w:type="dxa"/>
            <w:gridSpan w:val="2"/>
            <w:tcBorders>
              <w:left w:val="single" w:sz="4" w:space="0" w:color="auto"/>
              <w:right w:val="single" w:sz="4" w:space="0" w:color="auto"/>
            </w:tcBorders>
            <w:shd w:val="clear" w:color="auto" w:fill="A6A6A6" w:themeFill="background1" w:themeFillShade="A6"/>
            <w:noWrap/>
            <w:vAlign w:val="center"/>
            <w:hideMark/>
          </w:tcPr>
          <w:p w14:paraId="4084D508" w14:textId="77777777" w:rsidR="00061DAB" w:rsidRPr="00D86871" w:rsidRDefault="00061DAB" w:rsidP="00D86871">
            <w:pPr>
              <w:spacing w:before="20" w:after="20"/>
              <w:jc w:val="center"/>
              <w:rPr>
                <w:rFonts w:ascii="Arial Narrow" w:hAnsi="Arial Narrow"/>
                <w:b/>
                <w:sz w:val="20"/>
              </w:rPr>
            </w:pPr>
            <w:r w:rsidRPr="00D86871">
              <w:rPr>
                <w:rFonts w:ascii="Arial Narrow" w:hAnsi="Arial Narrow"/>
                <w:b/>
                <w:sz w:val="20"/>
              </w:rPr>
              <w:t>Tesis</w:t>
            </w:r>
          </w:p>
        </w:tc>
        <w:tc>
          <w:tcPr>
            <w:tcW w:w="1128" w:type="dxa"/>
            <w:gridSpan w:val="2"/>
            <w:tcBorders>
              <w:left w:val="single" w:sz="4" w:space="0" w:color="auto"/>
            </w:tcBorders>
            <w:shd w:val="clear" w:color="auto" w:fill="A6A6A6" w:themeFill="background1" w:themeFillShade="A6"/>
            <w:noWrap/>
            <w:vAlign w:val="center"/>
            <w:hideMark/>
          </w:tcPr>
          <w:p w14:paraId="42ED59D1" w14:textId="77777777" w:rsidR="00061DAB" w:rsidRPr="00D86871" w:rsidRDefault="00061DAB" w:rsidP="00D86871">
            <w:pPr>
              <w:spacing w:before="20" w:after="20"/>
              <w:jc w:val="center"/>
              <w:rPr>
                <w:rFonts w:ascii="Arial Narrow" w:hAnsi="Arial Narrow"/>
                <w:b/>
                <w:sz w:val="20"/>
              </w:rPr>
            </w:pPr>
            <w:r w:rsidRPr="00D86871">
              <w:rPr>
                <w:rFonts w:ascii="Arial Narrow" w:hAnsi="Arial Narrow"/>
                <w:b/>
                <w:sz w:val="20"/>
              </w:rPr>
              <w:t>Total</w:t>
            </w:r>
          </w:p>
        </w:tc>
      </w:tr>
      <w:tr w:rsidR="00332770" w:rsidRPr="00332770" w14:paraId="204E9C39" w14:textId="77777777" w:rsidTr="00D86871">
        <w:trPr>
          <w:trHeight w:val="20"/>
        </w:trPr>
        <w:tc>
          <w:tcPr>
            <w:tcW w:w="4111" w:type="dxa"/>
            <w:vMerge/>
            <w:tcBorders>
              <w:bottom w:val="single" w:sz="4" w:space="0" w:color="auto"/>
            </w:tcBorders>
            <w:shd w:val="clear" w:color="auto" w:fill="A6A6A6" w:themeFill="background1" w:themeFillShade="A6"/>
            <w:noWrap/>
            <w:vAlign w:val="center"/>
            <w:hideMark/>
          </w:tcPr>
          <w:p w14:paraId="339CB3EC" w14:textId="77777777" w:rsidR="00061DAB" w:rsidRPr="00D86871" w:rsidRDefault="00061DAB" w:rsidP="00D86871">
            <w:pPr>
              <w:spacing w:before="20" w:after="20"/>
              <w:jc w:val="left"/>
              <w:rPr>
                <w:rFonts w:ascii="Arial Narrow" w:hAnsi="Arial Narrow"/>
                <w:b/>
                <w:sz w:val="20"/>
              </w:rPr>
            </w:pPr>
          </w:p>
        </w:tc>
        <w:tc>
          <w:tcPr>
            <w:tcW w:w="415" w:type="dxa"/>
            <w:tcBorders>
              <w:bottom w:val="single" w:sz="4" w:space="0" w:color="auto"/>
            </w:tcBorders>
            <w:shd w:val="clear" w:color="auto" w:fill="A6A6A6" w:themeFill="background1" w:themeFillShade="A6"/>
            <w:noWrap/>
            <w:vAlign w:val="center"/>
            <w:hideMark/>
          </w:tcPr>
          <w:p w14:paraId="1DAF4266" w14:textId="06366780" w:rsidR="00061DAB" w:rsidRPr="00D86871" w:rsidRDefault="00332770" w:rsidP="00D86871">
            <w:pPr>
              <w:spacing w:before="20" w:after="20"/>
              <w:jc w:val="center"/>
              <w:rPr>
                <w:rFonts w:ascii="Arial Narrow" w:hAnsi="Arial Narrow"/>
                <w:b/>
                <w:sz w:val="20"/>
              </w:rPr>
            </w:pPr>
            <w:r>
              <w:rPr>
                <w:rFonts w:ascii="Arial Narrow" w:hAnsi="Arial Narrow"/>
                <w:b/>
                <w:sz w:val="20"/>
              </w:rPr>
              <w:t>n</w:t>
            </w:r>
          </w:p>
        </w:tc>
        <w:tc>
          <w:tcPr>
            <w:tcW w:w="698" w:type="dxa"/>
            <w:tcBorders>
              <w:bottom w:val="single" w:sz="4" w:space="0" w:color="auto"/>
              <w:right w:val="single" w:sz="4" w:space="0" w:color="auto"/>
            </w:tcBorders>
            <w:shd w:val="clear" w:color="auto" w:fill="A6A6A6" w:themeFill="background1" w:themeFillShade="A6"/>
            <w:noWrap/>
            <w:vAlign w:val="center"/>
            <w:hideMark/>
          </w:tcPr>
          <w:p w14:paraId="6792F87A" w14:textId="77777777" w:rsidR="00061DAB" w:rsidRPr="00D86871" w:rsidRDefault="00061DAB" w:rsidP="00D86871">
            <w:pPr>
              <w:spacing w:before="20" w:after="20"/>
              <w:jc w:val="center"/>
              <w:rPr>
                <w:rFonts w:ascii="Arial Narrow" w:hAnsi="Arial Narrow"/>
                <w:b/>
                <w:sz w:val="20"/>
              </w:rPr>
            </w:pPr>
            <w:r w:rsidRPr="00D86871">
              <w:rPr>
                <w:rFonts w:ascii="Arial Narrow" w:hAnsi="Arial Narrow"/>
                <w:b/>
                <w:sz w:val="20"/>
              </w:rPr>
              <w:t>%</w:t>
            </w:r>
          </w:p>
        </w:tc>
        <w:tc>
          <w:tcPr>
            <w:tcW w:w="425" w:type="dxa"/>
            <w:tcBorders>
              <w:left w:val="single" w:sz="4" w:space="0" w:color="auto"/>
              <w:bottom w:val="single" w:sz="4" w:space="0" w:color="auto"/>
            </w:tcBorders>
            <w:shd w:val="clear" w:color="auto" w:fill="A6A6A6" w:themeFill="background1" w:themeFillShade="A6"/>
            <w:noWrap/>
            <w:vAlign w:val="center"/>
            <w:hideMark/>
          </w:tcPr>
          <w:p w14:paraId="0C534DB8" w14:textId="702D5F1B" w:rsidR="00061DAB" w:rsidRPr="00D86871" w:rsidRDefault="00332770" w:rsidP="00D86871">
            <w:pPr>
              <w:spacing w:before="20" w:after="20"/>
              <w:jc w:val="center"/>
              <w:rPr>
                <w:rFonts w:ascii="Arial Narrow" w:hAnsi="Arial Narrow"/>
                <w:b/>
                <w:sz w:val="20"/>
              </w:rPr>
            </w:pPr>
            <w:r>
              <w:rPr>
                <w:rFonts w:ascii="Arial Narrow" w:hAnsi="Arial Narrow"/>
                <w:b/>
                <w:sz w:val="20"/>
              </w:rPr>
              <w:t>n</w:t>
            </w:r>
          </w:p>
        </w:tc>
        <w:tc>
          <w:tcPr>
            <w:tcW w:w="709" w:type="dxa"/>
            <w:tcBorders>
              <w:bottom w:val="single" w:sz="4" w:space="0" w:color="auto"/>
              <w:right w:val="single" w:sz="4" w:space="0" w:color="auto"/>
            </w:tcBorders>
            <w:shd w:val="clear" w:color="auto" w:fill="A6A6A6" w:themeFill="background1" w:themeFillShade="A6"/>
            <w:noWrap/>
            <w:vAlign w:val="center"/>
            <w:hideMark/>
          </w:tcPr>
          <w:p w14:paraId="72D946CF" w14:textId="77777777" w:rsidR="00061DAB" w:rsidRPr="00D86871" w:rsidRDefault="00061DAB" w:rsidP="00D86871">
            <w:pPr>
              <w:spacing w:before="20" w:after="20"/>
              <w:jc w:val="center"/>
              <w:rPr>
                <w:rFonts w:ascii="Arial Narrow" w:hAnsi="Arial Narrow"/>
                <w:b/>
                <w:sz w:val="20"/>
              </w:rPr>
            </w:pPr>
            <w:r w:rsidRPr="00D86871">
              <w:rPr>
                <w:rFonts w:ascii="Arial Narrow" w:hAnsi="Arial Narrow"/>
                <w:b/>
                <w:sz w:val="20"/>
              </w:rPr>
              <w:t>%</w:t>
            </w:r>
          </w:p>
        </w:tc>
        <w:tc>
          <w:tcPr>
            <w:tcW w:w="425" w:type="dxa"/>
            <w:tcBorders>
              <w:left w:val="single" w:sz="4" w:space="0" w:color="auto"/>
              <w:bottom w:val="single" w:sz="4" w:space="0" w:color="auto"/>
            </w:tcBorders>
            <w:shd w:val="clear" w:color="auto" w:fill="A6A6A6" w:themeFill="background1" w:themeFillShade="A6"/>
            <w:noWrap/>
            <w:vAlign w:val="center"/>
            <w:hideMark/>
          </w:tcPr>
          <w:p w14:paraId="147E7188" w14:textId="17A68533" w:rsidR="00061DAB" w:rsidRPr="00D86871" w:rsidRDefault="00332770" w:rsidP="00D86871">
            <w:pPr>
              <w:spacing w:before="20" w:after="20"/>
              <w:jc w:val="center"/>
              <w:rPr>
                <w:rFonts w:ascii="Arial Narrow" w:hAnsi="Arial Narrow"/>
                <w:b/>
                <w:sz w:val="20"/>
              </w:rPr>
            </w:pPr>
            <w:r>
              <w:rPr>
                <w:rFonts w:ascii="Arial Narrow" w:hAnsi="Arial Narrow"/>
                <w:b/>
                <w:sz w:val="20"/>
              </w:rPr>
              <w:t>n</w:t>
            </w:r>
          </w:p>
        </w:tc>
        <w:tc>
          <w:tcPr>
            <w:tcW w:w="703" w:type="dxa"/>
            <w:tcBorders>
              <w:bottom w:val="single" w:sz="4" w:space="0" w:color="auto"/>
            </w:tcBorders>
            <w:shd w:val="clear" w:color="auto" w:fill="A6A6A6" w:themeFill="background1" w:themeFillShade="A6"/>
            <w:noWrap/>
            <w:vAlign w:val="center"/>
            <w:hideMark/>
          </w:tcPr>
          <w:p w14:paraId="51D62B79" w14:textId="77777777" w:rsidR="00061DAB" w:rsidRPr="00D86871" w:rsidRDefault="00061DAB" w:rsidP="00D86871">
            <w:pPr>
              <w:spacing w:before="20" w:after="20"/>
              <w:jc w:val="center"/>
              <w:rPr>
                <w:rFonts w:ascii="Arial Narrow" w:hAnsi="Arial Narrow"/>
                <w:b/>
                <w:sz w:val="20"/>
              </w:rPr>
            </w:pPr>
            <w:r w:rsidRPr="00D86871">
              <w:rPr>
                <w:rFonts w:ascii="Arial Narrow" w:hAnsi="Arial Narrow"/>
                <w:b/>
                <w:sz w:val="20"/>
              </w:rPr>
              <w:t>%</w:t>
            </w:r>
          </w:p>
        </w:tc>
      </w:tr>
      <w:tr w:rsidR="00332770" w:rsidRPr="00332770" w14:paraId="481F7398" w14:textId="77777777" w:rsidTr="00D86871">
        <w:trPr>
          <w:trHeight w:val="20"/>
        </w:trPr>
        <w:tc>
          <w:tcPr>
            <w:tcW w:w="4111" w:type="dxa"/>
            <w:tcBorders>
              <w:top w:val="single" w:sz="4" w:space="0" w:color="auto"/>
            </w:tcBorders>
            <w:shd w:val="clear" w:color="auto" w:fill="auto"/>
            <w:noWrap/>
            <w:vAlign w:val="center"/>
          </w:tcPr>
          <w:p w14:paraId="02CBF354"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Fortalecimiento de una línea de desarrollo o unidad de negocio ya existente dentro de la empresa/centro.</w:t>
            </w:r>
          </w:p>
        </w:tc>
        <w:tc>
          <w:tcPr>
            <w:tcW w:w="415" w:type="dxa"/>
            <w:tcBorders>
              <w:top w:val="single" w:sz="4" w:space="0" w:color="auto"/>
            </w:tcBorders>
            <w:shd w:val="clear" w:color="auto" w:fill="auto"/>
            <w:noWrap/>
            <w:vAlign w:val="center"/>
            <w:hideMark/>
          </w:tcPr>
          <w:p w14:paraId="65428EF7"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41</w:t>
            </w:r>
          </w:p>
        </w:tc>
        <w:tc>
          <w:tcPr>
            <w:tcW w:w="698" w:type="dxa"/>
            <w:tcBorders>
              <w:top w:val="single" w:sz="4" w:space="0" w:color="auto"/>
              <w:right w:val="single" w:sz="4" w:space="0" w:color="auto"/>
            </w:tcBorders>
            <w:shd w:val="clear" w:color="auto" w:fill="auto"/>
            <w:noWrap/>
            <w:vAlign w:val="center"/>
            <w:hideMark/>
          </w:tcPr>
          <w:p w14:paraId="45739570"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61%</w:t>
            </w:r>
          </w:p>
        </w:tc>
        <w:tc>
          <w:tcPr>
            <w:tcW w:w="425" w:type="dxa"/>
            <w:tcBorders>
              <w:top w:val="single" w:sz="4" w:space="0" w:color="auto"/>
              <w:left w:val="single" w:sz="4" w:space="0" w:color="auto"/>
            </w:tcBorders>
            <w:shd w:val="clear" w:color="auto" w:fill="auto"/>
            <w:noWrap/>
            <w:vAlign w:val="center"/>
            <w:hideMark/>
          </w:tcPr>
          <w:p w14:paraId="7E38D641"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c>
          <w:tcPr>
            <w:tcW w:w="709" w:type="dxa"/>
            <w:tcBorders>
              <w:top w:val="single" w:sz="4" w:space="0" w:color="auto"/>
              <w:right w:val="single" w:sz="4" w:space="0" w:color="auto"/>
            </w:tcBorders>
            <w:shd w:val="clear" w:color="auto" w:fill="auto"/>
            <w:noWrap/>
            <w:vAlign w:val="center"/>
            <w:hideMark/>
          </w:tcPr>
          <w:p w14:paraId="65808362"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31,6%</w:t>
            </w:r>
          </w:p>
        </w:tc>
        <w:tc>
          <w:tcPr>
            <w:tcW w:w="425" w:type="dxa"/>
            <w:tcBorders>
              <w:top w:val="single" w:sz="4" w:space="0" w:color="auto"/>
              <w:left w:val="single" w:sz="4" w:space="0" w:color="auto"/>
            </w:tcBorders>
            <w:shd w:val="clear" w:color="auto" w:fill="auto"/>
            <w:noWrap/>
            <w:vAlign w:val="center"/>
            <w:hideMark/>
          </w:tcPr>
          <w:p w14:paraId="5AD5D7ED" w14:textId="27BC1FBD"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60</w:t>
            </w:r>
          </w:p>
        </w:tc>
        <w:tc>
          <w:tcPr>
            <w:tcW w:w="703" w:type="dxa"/>
            <w:tcBorders>
              <w:top w:val="single" w:sz="4" w:space="0" w:color="auto"/>
            </w:tcBorders>
            <w:shd w:val="clear" w:color="auto" w:fill="auto"/>
            <w:noWrap/>
            <w:vAlign w:val="center"/>
            <w:hideMark/>
          </w:tcPr>
          <w:p w14:paraId="58C99329"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51,7%</w:t>
            </w:r>
          </w:p>
        </w:tc>
      </w:tr>
      <w:tr w:rsidR="00332770" w:rsidRPr="00332770" w14:paraId="71EEE5BB" w14:textId="77777777" w:rsidTr="00D86871">
        <w:trPr>
          <w:trHeight w:val="20"/>
        </w:trPr>
        <w:tc>
          <w:tcPr>
            <w:tcW w:w="4111" w:type="dxa"/>
            <w:shd w:val="clear" w:color="auto" w:fill="auto"/>
            <w:noWrap/>
            <w:vAlign w:val="center"/>
          </w:tcPr>
          <w:p w14:paraId="79A2770A"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Creación de una nueva línea de desarrollo o unidad de negocio en la empresa/centro.</w:t>
            </w:r>
          </w:p>
        </w:tc>
        <w:tc>
          <w:tcPr>
            <w:tcW w:w="415" w:type="dxa"/>
            <w:shd w:val="clear" w:color="auto" w:fill="auto"/>
            <w:noWrap/>
            <w:vAlign w:val="center"/>
            <w:hideMark/>
          </w:tcPr>
          <w:p w14:paraId="68BDBF41"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46</w:t>
            </w:r>
          </w:p>
        </w:tc>
        <w:tc>
          <w:tcPr>
            <w:tcW w:w="698" w:type="dxa"/>
            <w:tcBorders>
              <w:right w:val="single" w:sz="4" w:space="0" w:color="auto"/>
            </w:tcBorders>
            <w:shd w:val="clear" w:color="auto" w:fill="auto"/>
            <w:noWrap/>
            <w:vAlign w:val="center"/>
            <w:hideMark/>
          </w:tcPr>
          <w:p w14:paraId="525F0DEF"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73,9%</w:t>
            </w:r>
          </w:p>
        </w:tc>
        <w:tc>
          <w:tcPr>
            <w:tcW w:w="425" w:type="dxa"/>
            <w:tcBorders>
              <w:left w:val="single" w:sz="4" w:space="0" w:color="auto"/>
            </w:tcBorders>
            <w:shd w:val="clear" w:color="auto" w:fill="auto"/>
            <w:noWrap/>
            <w:vAlign w:val="center"/>
            <w:hideMark/>
          </w:tcPr>
          <w:p w14:paraId="23A66431"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c>
          <w:tcPr>
            <w:tcW w:w="709" w:type="dxa"/>
            <w:tcBorders>
              <w:right w:val="single" w:sz="4" w:space="0" w:color="auto"/>
            </w:tcBorders>
            <w:shd w:val="clear" w:color="auto" w:fill="auto"/>
            <w:noWrap/>
            <w:vAlign w:val="center"/>
            <w:hideMark/>
          </w:tcPr>
          <w:p w14:paraId="415E6186"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42,1%</w:t>
            </w:r>
          </w:p>
        </w:tc>
        <w:tc>
          <w:tcPr>
            <w:tcW w:w="425" w:type="dxa"/>
            <w:tcBorders>
              <w:left w:val="single" w:sz="4" w:space="0" w:color="auto"/>
            </w:tcBorders>
            <w:shd w:val="clear" w:color="auto" w:fill="auto"/>
            <w:noWrap/>
            <w:vAlign w:val="center"/>
            <w:hideMark/>
          </w:tcPr>
          <w:p w14:paraId="3A7E2F57"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65</w:t>
            </w:r>
          </w:p>
        </w:tc>
        <w:tc>
          <w:tcPr>
            <w:tcW w:w="703" w:type="dxa"/>
            <w:shd w:val="clear" w:color="auto" w:fill="auto"/>
            <w:noWrap/>
            <w:vAlign w:val="center"/>
            <w:hideMark/>
          </w:tcPr>
          <w:p w14:paraId="15EAF613"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64,6%</w:t>
            </w:r>
          </w:p>
        </w:tc>
      </w:tr>
      <w:tr w:rsidR="00332770" w:rsidRPr="00332770" w14:paraId="47AD9EDE" w14:textId="77777777" w:rsidTr="00D86871">
        <w:trPr>
          <w:trHeight w:val="20"/>
        </w:trPr>
        <w:tc>
          <w:tcPr>
            <w:tcW w:w="4111" w:type="dxa"/>
            <w:shd w:val="clear" w:color="auto" w:fill="auto"/>
            <w:noWrap/>
            <w:vAlign w:val="center"/>
          </w:tcPr>
          <w:p w14:paraId="74F024ED"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Optimización de algún proceso interno de la empresa/centro.</w:t>
            </w:r>
          </w:p>
        </w:tc>
        <w:tc>
          <w:tcPr>
            <w:tcW w:w="415" w:type="dxa"/>
            <w:shd w:val="clear" w:color="auto" w:fill="auto"/>
            <w:noWrap/>
            <w:vAlign w:val="center"/>
            <w:hideMark/>
          </w:tcPr>
          <w:p w14:paraId="3BC58AD0"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41</w:t>
            </w:r>
          </w:p>
        </w:tc>
        <w:tc>
          <w:tcPr>
            <w:tcW w:w="698" w:type="dxa"/>
            <w:tcBorders>
              <w:right w:val="single" w:sz="4" w:space="0" w:color="auto"/>
            </w:tcBorders>
            <w:shd w:val="clear" w:color="auto" w:fill="auto"/>
            <w:noWrap/>
            <w:vAlign w:val="center"/>
            <w:hideMark/>
          </w:tcPr>
          <w:p w14:paraId="246B2B00"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46,3%</w:t>
            </w:r>
          </w:p>
        </w:tc>
        <w:tc>
          <w:tcPr>
            <w:tcW w:w="425" w:type="dxa"/>
            <w:tcBorders>
              <w:left w:val="single" w:sz="4" w:space="0" w:color="auto"/>
            </w:tcBorders>
            <w:shd w:val="clear" w:color="auto" w:fill="auto"/>
            <w:noWrap/>
            <w:vAlign w:val="center"/>
            <w:hideMark/>
          </w:tcPr>
          <w:p w14:paraId="3E5D65E2"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18</w:t>
            </w:r>
          </w:p>
        </w:tc>
        <w:tc>
          <w:tcPr>
            <w:tcW w:w="709" w:type="dxa"/>
            <w:tcBorders>
              <w:right w:val="single" w:sz="4" w:space="0" w:color="auto"/>
            </w:tcBorders>
            <w:shd w:val="clear" w:color="auto" w:fill="auto"/>
            <w:noWrap/>
            <w:vAlign w:val="center"/>
            <w:hideMark/>
          </w:tcPr>
          <w:p w14:paraId="201A6280"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50%</w:t>
            </w:r>
          </w:p>
        </w:tc>
        <w:tc>
          <w:tcPr>
            <w:tcW w:w="425" w:type="dxa"/>
            <w:tcBorders>
              <w:left w:val="single" w:sz="4" w:space="0" w:color="auto"/>
            </w:tcBorders>
            <w:shd w:val="clear" w:color="auto" w:fill="auto"/>
            <w:noWrap/>
            <w:vAlign w:val="center"/>
            <w:hideMark/>
          </w:tcPr>
          <w:p w14:paraId="2F418259"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59</w:t>
            </w:r>
          </w:p>
        </w:tc>
        <w:tc>
          <w:tcPr>
            <w:tcW w:w="703" w:type="dxa"/>
            <w:shd w:val="clear" w:color="auto" w:fill="auto"/>
            <w:noWrap/>
            <w:vAlign w:val="center"/>
            <w:hideMark/>
          </w:tcPr>
          <w:p w14:paraId="7F324C7F"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47,5%</w:t>
            </w:r>
          </w:p>
        </w:tc>
      </w:tr>
      <w:tr w:rsidR="00332770" w:rsidRPr="00332770" w14:paraId="573EB1FC" w14:textId="77777777" w:rsidTr="00D86871">
        <w:trPr>
          <w:trHeight w:val="20"/>
        </w:trPr>
        <w:tc>
          <w:tcPr>
            <w:tcW w:w="4111" w:type="dxa"/>
            <w:shd w:val="clear" w:color="auto" w:fill="auto"/>
            <w:noWrap/>
            <w:vAlign w:val="center"/>
          </w:tcPr>
          <w:p w14:paraId="6AB498DE"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Desarrollo o mejoramiento de un nuevo producto o servicio de la empresa/centro.</w:t>
            </w:r>
          </w:p>
        </w:tc>
        <w:tc>
          <w:tcPr>
            <w:tcW w:w="415" w:type="dxa"/>
            <w:shd w:val="clear" w:color="auto" w:fill="auto"/>
            <w:noWrap/>
            <w:vAlign w:val="center"/>
            <w:hideMark/>
          </w:tcPr>
          <w:p w14:paraId="2D595DE8"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42</w:t>
            </w:r>
          </w:p>
        </w:tc>
        <w:tc>
          <w:tcPr>
            <w:tcW w:w="698" w:type="dxa"/>
            <w:tcBorders>
              <w:right w:val="single" w:sz="4" w:space="0" w:color="auto"/>
            </w:tcBorders>
            <w:shd w:val="clear" w:color="auto" w:fill="auto"/>
            <w:noWrap/>
            <w:vAlign w:val="center"/>
            <w:hideMark/>
          </w:tcPr>
          <w:p w14:paraId="58745E47"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71,4%</w:t>
            </w:r>
          </w:p>
        </w:tc>
        <w:tc>
          <w:tcPr>
            <w:tcW w:w="425" w:type="dxa"/>
            <w:tcBorders>
              <w:left w:val="single" w:sz="4" w:space="0" w:color="auto"/>
            </w:tcBorders>
            <w:shd w:val="clear" w:color="auto" w:fill="auto"/>
            <w:noWrap/>
            <w:vAlign w:val="center"/>
            <w:hideMark/>
          </w:tcPr>
          <w:p w14:paraId="0351B133"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20</w:t>
            </w:r>
          </w:p>
        </w:tc>
        <w:tc>
          <w:tcPr>
            <w:tcW w:w="709" w:type="dxa"/>
            <w:tcBorders>
              <w:right w:val="single" w:sz="4" w:space="0" w:color="auto"/>
            </w:tcBorders>
            <w:shd w:val="clear" w:color="auto" w:fill="auto"/>
            <w:noWrap/>
            <w:vAlign w:val="center"/>
            <w:hideMark/>
          </w:tcPr>
          <w:p w14:paraId="7007981D"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35%</w:t>
            </w:r>
          </w:p>
        </w:tc>
        <w:tc>
          <w:tcPr>
            <w:tcW w:w="425" w:type="dxa"/>
            <w:tcBorders>
              <w:left w:val="single" w:sz="4" w:space="0" w:color="auto"/>
            </w:tcBorders>
            <w:shd w:val="clear" w:color="auto" w:fill="auto"/>
            <w:noWrap/>
            <w:vAlign w:val="center"/>
            <w:hideMark/>
          </w:tcPr>
          <w:p w14:paraId="6E637F47"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62</w:t>
            </w:r>
          </w:p>
        </w:tc>
        <w:tc>
          <w:tcPr>
            <w:tcW w:w="703" w:type="dxa"/>
            <w:shd w:val="clear" w:color="auto" w:fill="auto"/>
            <w:noWrap/>
            <w:vAlign w:val="center"/>
            <w:hideMark/>
          </w:tcPr>
          <w:p w14:paraId="7A16C98A"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59,7%</w:t>
            </w:r>
          </w:p>
        </w:tc>
      </w:tr>
      <w:tr w:rsidR="00332770" w:rsidRPr="00332770" w14:paraId="0B37A227" w14:textId="77777777" w:rsidTr="00D86871">
        <w:trPr>
          <w:trHeight w:val="20"/>
        </w:trPr>
        <w:tc>
          <w:tcPr>
            <w:tcW w:w="4111" w:type="dxa"/>
            <w:shd w:val="clear" w:color="auto" w:fill="auto"/>
            <w:noWrap/>
            <w:vAlign w:val="center"/>
          </w:tcPr>
          <w:p w14:paraId="1B3EFE52"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Otro</w:t>
            </w:r>
          </w:p>
        </w:tc>
        <w:tc>
          <w:tcPr>
            <w:tcW w:w="415" w:type="dxa"/>
            <w:shd w:val="clear" w:color="auto" w:fill="auto"/>
            <w:noWrap/>
            <w:vAlign w:val="center"/>
            <w:hideMark/>
          </w:tcPr>
          <w:p w14:paraId="5AAF473C"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33</w:t>
            </w:r>
          </w:p>
        </w:tc>
        <w:tc>
          <w:tcPr>
            <w:tcW w:w="698" w:type="dxa"/>
            <w:tcBorders>
              <w:right w:val="single" w:sz="4" w:space="0" w:color="auto"/>
            </w:tcBorders>
            <w:shd w:val="clear" w:color="auto" w:fill="auto"/>
            <w:noWrap/>
            <w:vAlign w:val="center"/>
            <w:hideMark/>
          </w:tcPr>
          <w:p w14:paraId="114CB286"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0%</w:t>
            </w:r>
          </w:p>
        </w:tc>
        <w:tc>
          <w:tcPr>
            <w:tcW w:w="425" w:type="dxa"/>
            <w:tcBorders>
              <w:left w:val="single" w:sz="4" w:space="0" w:color="auto"/>
            </w:tcBorders>
            <w:shd w:val="clear" w:color="auto" w:fill="auto"/>
            <w:noWrap/>
            <w:vAlign w:val="center"/>
            <w:hideMark/>
          </w:tcPr>
          <w:p w14:paraId="46697D78"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20</w:t>
            </w:r>
          </w:p>
        </w:tc>
        <w:tc>
          <w:tcPr>
            <w:tcW w:w="709" w:type="dxa"/>
            <w:tcBorders>
              <w:right w:val="single" w:sz="4" w:space="0" w:color="auto"/>
            </w:tcBorders>
            <w:shd w:val="clear" w:color="auto" w:fill="auto"/>
            <w:noWrap/>
            <w:vAlign w:val="center"/>
            <w:hideMark/>
          </w:tcPr>
          <w:p w14:paraId="57FF46AC"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20%</w:t>
            </w:r>
          </w:p>
        </w:tc>
        <w:tc>
          <w:tcPr>
            <w:tcW w:w="425" w:type="dxa"/>
            <w:tcBorders>
              <w:left w:val="single" w:sz="4" w:space="0" w:color="auto"/>
            </w:tcBorders>
            <w:shd w:val="clear" w:color="auto" w:fill="auto"/>
            <w:noWrap/>
            <w:vAlign w:val="center"/>
            <w:hideMark/>
          </w:tcPr>
          <w:p w14:paraId="77472BC4"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53</w:t>
            </w:r>
          </w:p>
        </w:tc>
        <w:tc>
          <w:tcPr>
            <w:tcW w:w="703" w:type="dxa"/>
            <w:shd w:val="clear" w:color="auto" w:fill="auto"/>
            <w:noWrap/>
            <w:vAlign w:val="center"/>
            <w:hideMark/>
          </w:tcPr>
          <w:p w14:paraId="00670501" w14:textId="77777777" w:rsidR="00061DAB" w:rsidRPr="00D86871" w:rsidRDefault="00061DAB" w:rsidP="00D86871">
            <w:pPr>
              <w:spacing w:before="20" w:after="20"/>
              <w:jc w:val="center"/>
              <w:rPr>
                <w:rFonts w:ascii="Arial Narrow" w:eastAsia="Times New Roman" w:hAnsi="Arial Narrow"/>
                <w:color w:val="000000"/>
                <w:sz w:val="20"/>
              </w:rPr>
            </w:pPr>
            <w:r w:rsidRPr="00D86871">
              <w:rPr>
                <w:rFonts w:ascii="Arial Narrow" w:eastAsia="Times New Roman" w:hAnsi="Arial Narrow"/>
                <w:color w:val="000000"/>
                <w:sz w:val="20"/>
              </w:rPr>
              <w:t>7,5%</w:t>
            </w:r>
          </w:p>
        </w:tc>
      </w:tr>
    </w:tbl>
    <w:p w14:paraId="6F2B7DBD" w14:textId="77777777" w:rsidR="00061DAB" w:rsidRPr="00854A88" w:rsidRDefault="00061DAB" w:rsidP="00D86871">
      <w:pPr>
        <w:spacing w:before="240"/>
      </w:pPr>
      <w:r>
        <w:lastRenderedPageBreak/>
        <w:t>La mayor contribución señalada por los investigadores a las empresas en donde ejecutaron el proyecto es</w:t>
      </w:r>
      <w:r w:rsidRPr="001A47EF">
        <w:t xml:space="preserve"> </w:t>
      </w:r>
      <w:r>
        <w:t>la creación de una nueva línea o unidad de negocio con un 64,6%, y en segundo lugar, el desarrollo o mejoramiento de un nuevo producto o servicio de la empresa con un 59,7%. En tercer lugar se señala el fortalecimiento de una línea de desarrollo o negocio ya existente en la empresa o centro.</w:t>
      </w:r>
    </w:p>
    <w:p w14:paraId="430A1C30" w14:textId="6A50A8B3" w:rsidR="00061DAB" w:rsidRPr="00D86871" w:rsidRDefault="00061DAB" w:rsidP="00061DAB">
      <w:pPr>
        <w:rPr>
          <w:rFonts w:ascii="Arial Narrow" w:hAnsi="Arial Narrow" w:cs="Arial"/>
          <w:b/>
          <w:sz w:val="20"/>
          <w:lang w:val="es-CL"/>
        </w:rPr>
      </w:pPr>
      <w:r w:rsidRPr="00D86871">
        <w:rPr>
          <w:rFonts w:ascii="Arial Narrow" w:hAnsi="Arial Narrow" w:cs="Arial"/>
          <w:b/>
          <w:sz w:val="20"/>
          <w:lang w:val="es-CL"/>
        </w:rPr>
        <w:t xml:space="preserve">Cuadro </w:t>
      </w:r>
      <w:r w:rsidRPr="00D86871">
        <w:rPr>
          <w:rFonts w:ascii="Arial Narrow" w:hAnsi="Arial Narrow" w:cs="Arial"/>
          <w:b/>
          <w:sz w:val="20"/>
          <w:lang w:val="es-CL"/>
        </w:rPr>
        <w:fldChar w:fldCharType="begin"/>
      </w:r>
      <w:r w:rsidRPr="00D86871">
        <w:rPr>
          <w:rFonts w:ascii="Arial Narrow" w:hAnsi="Arial Narrow" w:cs="Arial"/>
          <w:b/>
          <w:sz w:val="20"/>
          <w:lang w:val="es-CL"/>
        </w:rPr>
        <w:instrText xml:space="preserve"> SEQ Tabla \* ARABIC </w:instrText>
      </w:r>
      <w:r w:rsidRPr="00D86871">
        <w:rPr>
          <w:rFonts w:ascii="Arial Narrow" w:hAnsi="Arial Narrow" w:cs="Arial"/>
          <w:b/>
          <w:sz w:val="20"/>
          <w:lang w:val="es-CL"/>
        </w:rPr>
        <w:fldChar w:fldCharType="separate"/>
      </w:r>
      <w:r w:rsidR="00A55575">
        <w:rPr>
          <w:rFonts w:ascii="Arial Narrow" w:hAnsi="Arial Narrow" w:cs="Arial"/>
          <w:b/>
          <w:noProof/>
          <w:sz w:val="20"/>
          <w:lang w:val="es-CL"/>
        </w:rPr>
        <w:t>73</w:t>
      </w:r>
      <w:r w:rsidRPr="00D86871">
        <w:rPr>
          <w:rFonts w:ascii="Arial Narrow" w:hAnsi="Arial Narrow" w:cs="Arial"/>
          <w:b/>
          <w:sz w:val="20"/>
          <w:lang w:val="es-CL"/>
        </w:rPr>
        <w:fldChar w:fldCharType="end"/>
      </w:r>
      <w:r w:rsidRPr="00D86871">
        <w:rPr>
          <w:rFonts w:ascii="Arial Narrow" w:hAnsi="Arial Narrow" w:cs="Arial"/>
          <w:b/>
          <w:sz w:val="20"/>
          <w:lang w:val="es-CL"/>
        </w:rPr>
        <w:t>. Beneficios a la empresa</w:t>
      </w:r>
    </w:p>
    <w:tbl>
      <w:tblPr>
        <w:tblW w:w="7498" w:type="dxa"/>
        <w:tblInd w:w="25" w:type="dxa"/>
        <w:tblLayout w:type="fixed"/>
        <w:tblCellMar>
          <w:left w:w="70" w:type="dxa"/>
          <w:right w:w="70" w:type="dxa"/>
        </w:tblCellMar>
        <w:tblLook w:val="04A0" w:firstRow="1" w:lastRow="0" w:firstColumn="1" w:lastColumn="0" w:noHBand="0" w:noVBand="1"/>
      </w:tblPr>
      <w:tblGrid>
        <w:gridCol w:w="3447"/>
        <w:gridCol w:w="567"/>
        <w:gridCol w:w="770"/>
        <w:gridCol w:w="567"/>
        <w:gridCol w:w="709"/>
        <w:gridCol w:w="648"/>
        <w:gridCol w:w="790"/>
      </w:tblGrid>
      <w:tr w:rsidR="00A7216C" w:rsidRPr="00332770" w14:paraId="7BF48E7F" w14:textId="77777777" w:rsidTr="00D86871">
        <w:trPr>
          <w:trHeight w:val="20"/>
        </w:trPr>
        <w:tc>
          <w:tcPr>
            <w:tcW w:w="3447" w:type="dxa"/>
            <w:vMerge w:val="restart"/>
            <w:shd w:val="clear" w:color="auto" w:fill="D9D9D9" w:themeFill="background1" w:themeFillShade="D9"/>
            <w:noWrap/>
            <w:vAlign w:val="center"/>
            <w:hideMark/>
          </w:tcPr>
          <w:p w14:paraId="75E82FEE" w14:textId="77777777" w:rsidR="00061DAB" w:rsidRPr="00D86871" w:rsidRDefault="00061DAB" w:rsidP="00D86871">
            <w:pPr>
              <w:spacing w:before="20" w:after="20"/>
              <w:jc w:val="left"/>
              <w:rPr>
                <w:rFonts w:ascii="Arial Narrow" w:eastAsia="Times New Roman" w:hAnsi="Arial Narrow"/>
                <w:b/>
                <w:color w:val="000000"/>
                <w:sz w:val="20"/>
              </w:rPr>
            </w:pPr>
            <w:r w:rsidRPr="00D86871">
              <w:rPr>
                <w:rFonts w:ascii="Arial Narrow" w:eastAsia="Times New Roman" w:hAnsi="Arial Narrow"/>
                <w:b/>
                <w:color w:val="000000"/>
                <w:sz w:val="20"/>
              </w:rPr>
              <w:t>BENEFICIOS A LA EMPRESA</w:t>
            </w:r>
          </w:p>
        </w:tc>
        <w:tc>
          <w:tcPr>
            <w:tcW w:w="1337" w:type="dxa"/>
            <w:gridSpan w:val="2"/>
            <w:tcBorders>
              <w:right w:val="single" w:sz="4" w:space="0" w:color="auto"/>
            </w:tcBorders>
            <w:shd w:val="clear" w:color="auto" w:fill="D9D9D9" w:themeFill="background1" w:themeFillShade="D9"/>
            <w:noWrap/>
            <w:vAlign w:val="center"/>
            <w:hideMark/>
          </w:tcPr>
          <w:p w14:paraId="6783BD23" w14:textId="77777777" w:rsidR="00061DAB" w:rsidRPr="00D86871" w:rsidRDefault="00061DAB" w:rsidP="00D86871">
            <w:pPr>
              <w:spacing w:before="20" w:after="20"/>
              <w:ind w:left="-70"/>
              <w:jc w:val="center"/>
              <w:rPr>
                <w:rFonts w:ascii="Arial Narrow" w:eastAsia="Times New Roman" w:hAnsi="Arial Narrow"/>
                <w:b/>
                <w:color w:val="000000"/>
                <w:sz w:val="20"/>
              </w:rPr>
            </w:pPr>
            <w:r w:rsidRPr="00D86871">
              <w:rPr>
                <w:rFonts w:ascii="Arial Narrow" w:eastAsia="Times New Roman" w:hAnsi="Arial Narrow"/>
                <w:b/>
                <w:color w:val="000000"/>
                <w:sz w:val="20"/>
              </w:rPr>
              <w:t>ISP</w:t>
            </w:r>
          </w:p>
        </w:tc>
        <w:tc>
          <w:tcPr>
            <w:tcW w:w="1276" w:type="dxa"/>
            <w:gridSpan w:val="2"/>
            <w:tcBorders>
              <w:left w:val="single" w:sz="4" w:space="0" w:color="auto"/>
              <w:right w:val="single" w:sz="4" w:space="0" w:color="auto"/>
            </w:tcBorders>
            <w:shd w:val="clear" w:color="auto" w:fill="D9D9D9" w:themeFill="background1" w:themeFillShade="D9"/>
            <w:noWrap/>
            <w:vAlign w:val="center"/>
            <w:hideMark/>
          </w:tcPr>
          <w:p w14:paraId="43FBD556" w14:textId="77777777" w:rsidR="00061DAB" w:rsidRPr="00D86871" w:rsidRDefault="00061DAB" w:rsidP="00D86871">
            <w:pPr>
              <w:spacing w:before="20" w:after="20"/>
              <w:ind w:left="-70"/>
              <w:jc w:val="center"/>
              <w:rPr>
                <w:rFonts w:ascii="Arial Narrow" w:eastAsia="Times New Roman" w:hAnsi="Arial Narrow"/>
                <w:b/>
                <w:color w:val="000000"/>
                <w:sz w:val="20"/>
              </w:rPr>
            </w:pPr>
            <w:r w:rsidRPr="00D86871">
              <w:rPr>
                <w:rFonts w:ascii="Arial Narrow" w:eastAsia="Times New Roman" w:hAnsi="Arial Narrow"/>
                <w:b/>
                <w:color w:val="000000"/>
                <w:sz w:val="20"/>
              </w:rPr>
              <w:t>Tesis</w:t>
            </w:r>
          </w:p>
        </w:tc>
        <w:tc>
          <w:tcPr>
            <w:tcW w:w="1438" w:type="dxa"/>
            <w:gridSpan w:val="2"/>
            <w:tcBorders>
              <w:left w:val="single" w:sz="4" w:space="0" w:color="auto"/>
            </w:tcBorders>
            <w:shd w:val="clear" w:color="auto" w:fill="D9D9D9" w:themeFill="background1" w:themeFillShade="D9"/>
            <w:noWrap/>
            <w:vAlign w:val="center"/>
            <w:hideMark/>
          </w:tcPr>
          <w:p w14:paraId="2F34141E" w14:textId="77777777" w:rsidR="00061DAB" w:rsidRPr="00D86871" w:rsidRDefault="00061DAB" w:rsidP="00D86871">
            <w:pPr>
              <w:spacing w:before="20" w:after="20"/>
              <w:ind w:left="-70"/>
              <w:jc w:val="center"/>
              <w:rPr>
                <w:rFonts w:ascii="Arial Narrow" w:eastAsia="Times New Roman" w:hAnsi="Arial Narrow"/>
                <w:b/>
                <w:color w:val="000000"/>
                <w:sz w:val="20"/>
              </w:rPr>
            </w:pPr>
            <w:r w:rsidRPr="00D86871">
              <w:rPr>
                <w:rFonts w:ascii="Arial Narrow" w:eastAsia="Times New Roman" w:hAnsi="Arial Narrow"/>
                <w:b/>
                <w:color w:val="000000"/>
                <w:sz w:val="20"/>
              </w:rPr>
              <w:t>Total</w:t>
            </w:r>
          </w:p>
        </w:tc>
      </w:tr>
      <w:tr w:rsidR="00A7216C" w:rsidRPr="00332770" w14:paraId="639CD118" w14:textId="77777777" w:rsidTr="00D86871">
        <w:trPr>
          <w:trHeight w:val="20"/>
        </w:trPr>
        <w:tc>
          <w:tcPr>
            <w:tcW w:w="3447" w:type="dxa"/>
            <w:vMerge/>
            <w:tcBorders>
              <w:bottom w:val="single" w:sz="4" w:space="0" w:color="auto"/>
            </w:tcBorders>
            <w:shd w:val="clear" w:color="auto" w:fill="D9D9D9" w:themeFill="background1" w:themeFillShade="D9"/>
            <w:noWrap/>
            <w:vAlign w:val="center"/>
            <w:hideMark/>
          </w:tcPr>
          <w:p w14:paraId="700BA8E7" w14:textId="77777777" w:rsidR="00061DAB" w:rsidRPr="00D86871" w:rsidRDefault="00061DAB" w:rsidP="00D86871">
            <w:pPr>
              <w:spacing w:before="20" w:after="20"/>
              <w:jc w:val="left"/>
              <w:rPr>
                <w:rFonts w:ascii="Arial Narrow" w:eastAsia="Times New Roman" w:hAnsi="Arial Narrow"/>
                <w:b/>
                <w:color w:val="000000"/>
                <w:sz w:val="20"/>
              </w:rPr>
            </w:pPr>
          </w:p>
        </w:tc>
        <w:tc>
          <w:tcPr>
            <w:tcW w:w="567" w:type="dxa"/>
            <w:tcBorders>
              <w:bottom w:val="single" w:sz="4" w:space="0" w:color="auto"/>
            </w:tcBorders>
            <w:shd w:val="clear" w:color="auto" w:fill="D9D9D9" w:themeFill="background1" w:themeFillShade="D9"/>
            <w:noWrap/>
            <w:vAlign w:val="center"/>
            <w:hideMark/>
          </w:tcPr>
          <w:p w14:paraId="0A5B8F0C" w14:textId="3364DD8E" w:rsidR="00061DAB" w:rsidRPr="00D86871" w:rsidRDefault="00332770" w:rsidP="00D86871">
            <w:pPr>
              <w:spacing w:before="20" w:after="20"/>
              <w:ind w:left="-7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770" w:type="dxa"/>
            <w:tcBorders>
              <w:bottom w:val="single" w:sz="4" w:space="0" w:color="auto"/>
              <w:right w:val="single" w:sz="4" w:space="0" w:color="auto"/>
            </w:tcBorders>
            <w:shd w:val="clear" w:color="auto" w:fill="D9D9D9" w:themeFill="background1" w:themeFillShade="D9"/>
            <w:noWrap/>
            <w:vAlign w:val="center"/>
            <w:hideMark/>
          </w:tcPr>
          <w:p w14:paraId="758B6CD7" w14:textId="77777777" w:rsidR="00061DAB" w:rsidRPr="00D86871" w:rsidRDefault="00061DAB" w:rsidP="00D86871">
            <w:pPr>
              <w:spacing w:before="20" w:after="20"/>
              <w:ind w:left="-7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c>
          <w:tcPr>
            <w:tcW w:w="567" w:type="dxa"/>
            <w:tcBorders>
              <w:left w:val="single" w:sz="4" w:space="0" w:color="auto"/>
              <w:bottom w:val="single" w:sz="4" w:space="0" w:color="auto"/>
            </w:tcBorders>
            <w:shd w:val="clear" w:color="auto" w:fill="D9D9D9" w:themeFill="background1" w:themeFillShade="D9"/>
            <w:noWrap/>
            <w:vAlign w:val="center"/>
            <w:hideMark/>
          </w:tcPr>
          <w:p w14:paraId="00DB57C4" w14:textId="3F945419" w:rsidR="00061DAB" w:rsidRPr="00D86871" w:rsidRDefault="00332770" w:rsidP="00D86871">
            <w:pPr>
              <w:spacing w:before="20" w:after="20"/>
              <w:ind w:left="-7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709" w:type="dxa"/>
            <w:tcBorders>
              <w:bottom w:val="single" w:sz="4" w:space="0" w:color="auto"/>
              <w:right w:val="single" w:sz="4" w:space="0" w:color="auto"/>
            </w:tcBorders>
            <w:shd w:val="clear" w:color="auto" w:fill="D9D9D9" w:themeFill="background1" w:themeFillShade="D9"/>
            <w:noWrap/>
            <w:vAlign w:val="center"/>
            <w:hideMark/>
          </w:tcPr>
          <w:p w14:paraId="79C29DCA" w14:textId="77777777" w:rsidR="00061DAB" w:rsidRPr="00D86871" w:rsidRDefault="00061DAB" w:rsidP="00D86871">
            <w:pPr>
              <w:spacing w:before="20" w:after="20"/>
              <w:ind w:left="-7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c>
          <w:tcPr>
            <w:tcW w:w="648" w:type="dxa"/>
            <w:tcBorders>
              <w:left w:val="single" w:sz="4" w:space="0" w:color="auto"/>
              <w:bottom w:val="single" w:sz="4" w:space="0" w:color="auto"/>
            </w:tcBorders>
            <w:shd w:val="clear" w:color="auto" w:fill="D9D9D9" w:themeFill="background1" w:themeFillShade="D9"/>
            <w:noWrap/>
            <w:vAlign w:val="center"/>
            <w:hideMark/>
          </w:tcPr>
          <w:p w14:paraId="3A2C594D" w14:textId="386B0FCF" w:rsidR="00061DAB" w:rsidRPr="00D86871" w:rsidRDefault="00332770" w:rsidP="00D86871">
            <w:pPr>
              <w:spacing w:before="20" w:after="20"/>
              <w:ind w:left="-70"/>
              <w:jc w:val="center"/>
              <w:rPr>
                <w:rFonts w:ascii="Arial Narrow" w:eastAsia="Times New Roman" w:hAnsi="Arial Narrow"/>
                <w:b/>
                <w:color w:val="000000"/>
                <w:sz w:val="20"/>
              </w:rPr>
            </w:pPr>
            <w:r>
              <w:rPr>
                <w:rFonts w:ascii="Arial Narrow" w:eastAsia="Times New Roman" w:hAnsi="Arial Narrow"/>
                <w:b/>
                <w:color w:val="000000"/>
                <w:sz w:val="20"/>
              </w:rPr>
              <w:t>n</w:t>
            </w:r>
          </w:p>
        </w:tc>
        <w:tc>
          <w:tcPr>
            <w:tcW w:w="790" w:type="dxa"/>
            <w:tcBorders>
              <w:bottom w:val="single" w:sz="4" w:space="0" w:color="auto"/>
            </w:tcBorders>
            <w:shd w:val="clear" w:color="auto" w:fill="D9D9D9" w:themeFill="background1" w:themeFillShade="D9"/>
            <w:noWrap/>
            <w:vAlign w:val="center"/>
            <w:hideMark/>
          </w:tcPr>
          <w:p w14:paraId="526ABB35" w14:textId="77777777" w:rsidR="00061DAB" w:rsidRPr="00D86871" w:rsidRDefault="00061DAB" w:rsidP="00D86871">
            <w:pPr>
              <w:spacing w:before="20" w:after="20"/>
              <w:ind w:left="-70"/>
              <w:jc w:val="center"/>
              <w:rPr>
                <w:rFonts w:ascii="Arial Narrow" w:eastAsia="Times New Roman" w:hAnsi="Arial Narrow"/>
                <w:b/>
                <w:color w:val="000000"/>
                <w:sz w:val="20"/>
              </w:rPr>
            </w:pPr>
            <w:r w:rsidRPr="00D86871">
              <w:rPr>
                <w:rFonts w:ascii="Arial Narrow" w:eastAsia="Times New Roman" w:hAnsi="Arial Narrow"/>
                <w:b/>
                <w:color w:val="000000"/>
                <w:sz w:val="20"/>
              </w:rPr>
              <w:t>%</w:t>
            </w:r>
          </w:p>
        </w:tc>
      </w:tr>
      <w:tr w:rsidR="00A7216C" w:rsidRPr="00332770" w14:paraId="225FA174" w14:textId="77777777" w:rsidTr="00D86871">
        <w:trPr>
          <w:trHeight w:val="20"/>
        </w:trPr>
        <w:tc>
          <w:tcPr>
            <w:tcW w:w="3447" w:type="dxa"/>
            <w:tcBorders>
              <w:top w:val="single" w:sz="4" w:space="0" w:color="auto"/>
            </w:tcBorders>
            <w:shd w:val="clear" w:color="auto" w:fill="auto"/>
            <w:noWrap/>
            <w:vAlign w:val="center"/>
            <w:hideMark/>
          </w:tcPr>
          <w:p w14:paraId="120E74B1"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Ampliacion red de contactos locales</w:t>
            </w:r>
          </w:p>
        </w:tc>
        <w:tc>
          <w:tcPr>
            <w:tcW w:w="567" w:type="dxa"/>
            <w:tcBorders>
              <w:top w:val="single" w:sz="4" w:space="0" w:color="auto"/>
            </w:tcBorders>
            <w:shd w:val="clear" w:color="auto" w:fill="auto"/>
            <w:noWrap/>
            <w:vAlign w:val="center"/>
            <w:hideMark/>
          </w:tcPr>
          <w:p w14:paraId="4F9F5E27"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45</w:t>
            </w:r>
          </w:p>
        </w:tc>
        <w:tc>
          <w:tcPr>
            <w:tcW w:w="770" w:type="dxa"/>
            <w:tcBorders>
              <w:top w:val="single" w:sz="4" w:space="0" w:color="auto"/>
              <w:right w:val="single" w:sz="4" w:space="0" w:color="auto"/>
            </w:tcBorders>
            <w:shd w:val="clear" w:color="auto" w:fill="auto"/>
            <w:noWrap/>
            <w:vAlign w:val="center"/>
            <w:hideMark/>
          </w:tcPr>
          <w:p w14:paraId="2FEBCC52"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68,9%</w:t>
            </w:r>
          </w:p>
        </w:tc>
        <w:tc>
          <w:tcPr>
            <w:tcW w:w="567" w:type="dxa"/>
            <w:tcBorders>
              <w:top w:val="single" w:sz="4" w:space="0" w:color="auto"/>
              <w:left w:val="single" w:sz="4" w:space="0" w:color="auto"/>
            </w:tcBorders>
            <w:shd w:val="clear" w:color="auto" w:fill="auto"/>
            <w:noWrap/>
            <w:vAlign w:val="center"/>
            <w:hideMark/>
          </w:tcPr>
          <w:p w14:paraId="040A2A94"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c>
          <w:tcPr>
            <w:tcW w:w="709" w:type="dxa"/>
            <w:tcBorders>
              <w:top w:val="single" w:sz="4" w:space="0" w:color="auto"/>
              <w:right w:val="single" w:sz="4" w:space="0" w:color="auto"/>
            </w:tcBorders>
            <w:shd w:val="clear" w:color="auto" w:fill="auto"/>
            <w:noWrap/>
            <w:vAlign w:val="center"/>
            <w:hideMark/>
          </w:tcPr>
          <w:p w14:paraId="15101981"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78,9%</w:t>
            </w:r>
          </w:p>
        </w:tc>
        <w:tc>
          <w:tcPr>
            <w:tcW w:w="648" w:type="dxa"/>
            <w:tcBorders>
              <w:top w:val="single" w:sz="4" w:space="0" w:color="auto"/>
              <w:left w:val="single" w:sz="4" w:space="0" w:color="auto"/>
            </w:tcBorders>
            <w:shd w:val="clear" w:color="auto" w:fill="auto"/>
            <w:noWrap/>
            <w:vAlign w:val="center"/>
            <w:hideMark/>
          </w:tcPr>
          <w:p w14:paraId="25AF2402"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64</w:t>
            </w:r>
          </w:p>
        </w:tc>
        <w:tc>
          <w:tcPr>
            <w:tcW w:w="790" w:type="dxa"/>
            <w:tcBorders>
              <w:top w:val="single" w:sz="4" w:space="0" w:color="auto"/>
            </w:tcBorders>
            <w:shd w:val="clear" w:color="auto" w:fill="auto"/>
            <w:noWrap/>
            <w:vAlign w:val="center"/>
            <w:hideMark/>
          </w:tcPr>
          <w:p w14:paraId="4B0538C4"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71,9%</w:t>
            </w:r>
          </w:p>
        </w:tc>
      </w:tr>
      <w:tr w:rsidR="00A7216C" w:rsidRPr="00332770" w14:paraId="361843F5" w14:textId="77777777" w:rsidTr="00D86871">
        <w:trPr>
          <w:trHeight w:val="20"/>
        </w:trPr>
        <w:tc>
          <w:tcPr>
            <w:tcW w:w="3447" w:type="dxa"/>
            <w:shd w:val="clear" w:color="auto" w:fill="auto"/>
            <w:noWrap/>
            <w:vAlign w:val="center"/>
            <w:hideMark/>
          </w:tcPr>
          <w:p w14:paraId="49C1A858"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Ampliacion red de contactos internacionales</w:t>
            </w:r>
          </w:p>
        </w:tc>
        <w:tc>
          <w:tcPr>
            <w:tcW w:w="567" w:type="dxa"/>
            <w:shd w:val="clear" w:color="auto" w:fill="auto"/>
            <w:noWrap/>
            <w:vAlign w:val="center"/>
            <w:hideMark/>
          </w:tcPr>
          <w:p w14:paraId="25642391"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41</w:t>
            </w:r>
          </w:p>
        </w:tc>
        <w:tc>
          <w:tcPr>
            <w:tcW w:w="770" w:type="dxa"/>
            <w:tcBorders>
              <w:right w:val="single" w:sz="4" w:space="0" w:color="auto"/>
            </w:tcBorders>
            <w:shd w:val="clear" w:color="auto" w:fill="auto"/>
            <w:noWrap/>
            <w:vAlign w:val="center"/>
            <w:hideMark/>
          </w:tcPr>
          <w:p w14:paraId="0DB54539"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56,1%</w:t>
            </w:r>
          </w:p>
        </w:tc>
        <w:tc>
          <w:tcPr>
            <w:tcW w:w="567" w:type="dxa"/>
            <w:tcBorders>
              <w:left w:val="single" w:sz="4" w:space="0" w:color="auto"/>
            </w:tcBorders>
            <w:shd w:val="clear" w:color="auto" w:fill="auto"/>
            <w:noWrap/>
            <w:vAlign w:val="center"/>
            <w:hideMark/>
          </w:tcPr>
          <w:p w14:paraId="7E2D637C"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c>
          <w:tcPr>
            <w:tcW w:w="709" w:type="dxa"/>
            <w:tcBorders>
              <w:right w:val="single" w:sz="4" w:space="0" w:color="auto"/>
            </w:tcBorders>
            <w:shd w:val="clear" w:color="auto" w:fill="auto"/>
            <w:noWrap/>
            <w:vAlign w:val="center"/>
            <w:hideMark/>
          </w:tcPr>
          <w:p w14:paraId="2E4E8CB3"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21,1%</w:t>
            </w:r>
          </w:p>
        </w:tc>
        <w:tc>
          <w:tcPr>
            <w:tcW w:w="648" w:type="dxa"/>
            <w:tcBorders>
              <w:left w:val="single" w:sz="4" w:space="0" w:color="auto"/>
            </w:tcBorders>
            <w:shd w:val="clear" w:color="auto" w:fill="auto"/>
            <w:noWrap/>
            <w:vAlign w:val="center"/>
            <w:hideMark/>
          </w:tcPr>
          <w:p w14:paraId="16788439"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60</w:t>
            </w:r>
          </w:p>
        </w:tc>
        <w:tc>
          <w:tcPr>
            <w:tcW w:w="790" w:type="dxa"/>
            <w:shd w:val="clear" w:color="auto" w:fill="auto"/>
            <w:noWrap/>
            <w:vAlign w:val="center"/>
            <w:hideMark/>
          </w:tcPr>
          <w:p w14:paraId="28754657"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45%</w:t>
            </w:r>
          </w:p>
        </w:tc>
      </w:tr>
      <w:tr w:rsidR="00A7216C" w:rsidRPr="00332770" w14:paraId="7717D59E" w14:textId="77777777" w:rsidTr="00D86871">
        <w:trPr>
          <w:trHeight w:val="20"/>
        </w:trPr>
        <w:tc>
          <w:tcPr>
            <w:tcW w:w="3447" w:type="dxa"/>
            <w:shd w:val="clear" w:color="auto" w:fill="auto"/>
            <w:noWrap/>
            <w:vAlign w:val="center"/>
            <w:hideMark/>
          </w:tcPr>
          <w:p w14:paraId="5BF3EB5D"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Conocimientos especializados</w:t>
            </w:r>
          </w:p>
        </w:tc>
        <w:tc>
          <w:tcPr>
            <w:tcW w:w="567" w:type="dxa"/>
            <w:shd w:val="clear" w:color="auto" w:fill="auto"/>
            <w:noWrap/>
            <w:vAlign w:val="center"/>
            <w:hideMark/>
          </w:tcPr>
          <w:p w14:paraId="37993510"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50</w:t>
            </w:r>
          </w:p>
        </w:tc>
        <w:tc>
          <w:tcPr>
            <w:tcW w:w="770" w:type="dxa"/>
            <w:tcBorders>
              <w:right w:val="single" w:sz="4" w:space="0" w:color="auto"/>
            </w:tcBorders>
            <w:shd w:val="clear" w:color="auto" w:fill="auto"/>
            <w:noWrap/>
            <w:vAlign w:val="center"/>
            <w:hideMark/>
          </w:tcPr>
          <w:p w14:paraId="0B957E55"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88%</w:t>
            </w:r>
          </w:p>
        </w:tc>
        <w:tc>
          <w:tcPr>
            <w:tcW w:w="567" w:type="dxa"/>
            <w:tcBorders>
              <w:left w:val="single" w:sz="4" w:space="0" w:color="auto"/>
            </w:tcBorders>
            <w:shd w:val="clear" w:color="auto" w:fill="auto"/>
            <w:noWrap/>
            <w:vAlign w:val="center"/>
            <w:hideMark/>
          </w:tcPr>
          <w:p w14:paraId="011C3C5A"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22</w:t>
            </w:r>
          </w:p>
        </w:tc>
        <w:tc>
          <w:tcPr>
            <w:tcW w:w="709" w:type="dxa"/>
            <w:tcBorders>
              <w:right w:val="single" w:sz="4" w:space="0" w:color="auto"/>
            </w:tcBorders>
            <w:shd w:val="clear" w:color="auto" w:fill="auto"/>
            <w:noWrap/>
            <w:vAlign w:val="center"/>
            <w:hideMark/>
          </w:tcPr>
          <w:p w14:paraId="33440863"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72,7%</w:t>
            </w:r>
          </w:p>
        </w:tc>
        <w:tc>
          <w:tcPr>
            <w:tcW w:w="648" w:type="dxa"/>
            <w:tcBorders>
              <w:left w:val="single" w:sz="4" w:space="0" w:color="auto"/>
            </w:tcBorders>
            <w:shd w:val="clear" w:color="auto" w:fill="auto"/>
            <w:noWrap/>
            <w:vAlign w:val="center"/>
            <w:hideMark/>
          </w:tcPr>
          <w:p w14:paraId="54028094"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72</w:t>
            </w:r>
          </w:p>
        </w:tc>
        <w:tc>
          <w:tcPr>
            <w:tcW w:w="790" w:type="dxa"/>
            <w:shd w:val="clear" w:color="auto" w:fill="auto"/>
            <w:noWrap/>
            <w:vAlign w:val="center"/>
            <w:hideMark/>
          </w:tcPr>
          <w:p w14:paraId="7F0B7F19"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83,3%</w:t>
            </w:r>
          </w:p>
        </w:tc>
      </w:tr>
      <w:tr w:rsidR="00A7216C" w:rsidRPr="00332770" w14:paraId="09CD1172" w14:textId="77777777" w:rsidTr="00D86871">
        <w:trPr>
          <w:trHeight w:val="20"/>
        </w:trPr>
        <w:tc>
          <w:tcPr>
            <w:tcW w:w="3447" w:type="dxa"/>
            <w:shd w:val="clear" w:color="auto" w:fill="auto"/>
            <w:noWrap/>
            <w:vAlign w:val="center"/>
            <w:hideMark/>
          </w:tcPr>
          <w:p w14:paraId="686B1232"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Conocimiento de punta</w:t>
            </w:r>
          </w:p>
        </w:tc>
        <w:tc>
          <w:tcPr>
            <w:tcW w:w="567" w:type="dxa"/>
            <w:shd w:val="clear" w:color="auto" w:fill="auto"/>
            <w:noWrap/>
            <w:vAlign w:val="center"/>
            <w:hideMark/>
          </w:tcPr>
          <w:p w14:paraId="6EA5F57B"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44</w:t>
            </w:r>
          </w:p>
        </w:tc>
        <w:tc>
          <w:tcPr>
            <w:tcW w:w="770" w:type="dxa"/>
            <w:tcBorders>
              <w:right w:val="single" w:sz="4" w:space="0" w:color="auto"/>
            </w:tcBorders>
            <w:shd w:val="clear" w:color="auto" w:fill="auto"/>
            <w:noWrap/>
            <w:vAlign w:val="center"/>
            <w:hideMark/>
          </w:tcPr>
          <w:p w14:paraId="6FC77068"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77,3%</w:t>
            </w:r>
          </w:p>
        </w:tc>
        <w:tc>
          <w:tcPr>
            <w:tcW w:w="567" w:type="dxa"/>
            <w:tcBorders>
              <w:left w:val="single" w:sz="4" w:space="0" w:color="auto"/>
            </w:tcBorders>
            <w:shd w:val="clear" w:color="auto" w:fill="auto"/>
            <w:noWrap/>
            <w:vAlign w:val="center"/>
            <w:hideMark/>
          </w:tcPr>
          <w:p w14:paraId="51304861"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23</w:t>
            </w:r>
          </w:p>
        </w:tc>
        <w:tc>
          <w:tcPr>
            <w:tcW w:w="709" w:type="dxa"/>
            <w:tcBorders>
              <w:right w:val="single" w:sz="4" w:space="0" w:color="auto"/>
            </w:tcBorders>
            <w:shd w:val="clear" w:color="auto" w:fill="auto"/>
            <w:noWrap/>
            <w:vAlign w:val="center"/>
            <w:hideMark/>
          </w:tcPr>
          <w:p w14:paraId="4455A228"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60,9%</w:t>
            </w:r>
          </w:p>
        </w:tc>
        <w:tc>
          <w:tcPr>
            <w:tcW w:w="648" w:type="dxa"/>
            <w:tcBorders>
              <w:left w:val="single" w:sz="4" w:space="0" w:color="auto"/>
            </w:tcBorders>
            <w:shd w:val="clear" w:color="auto" w:fill="auto"/>
            <w:noWrap/>
            <w:vAlign w:val="center"/>
            <w:hideMark/>
          </w:tcPr>
          <w:p w14:paraId="243AA81B"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67</w:t>
            </w:r>
          </w:p>
        </w:tc>
        <w:tc>
          <w:tcPr>
            <w:tcW w:w="790" w:type="dxa"/>
            <w:shd w:val="clear" w:color="auto" w:fill="auto"/>
            <w:noWrap/>
            <w:vAlign w:val="center"/>
            <w:hideMark/>
          </w:tcPr>
          <w:p w14:paraId="794FE9E6"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71,6%</w:t>
            </w:r>
          </w:p>
        </w:tc>
      </w:tr>
      <w:tr w:rsidR="00A7216C" w:rsidRPr="00332770" w14:paraId="46F3FEF6" w14:textId="77777777" w:rsidTr="00D86871">
        <w:trPr>
          <w:trHeight w:val="20"/>
        </w:trPr>
        <w:tc>
          <w:tcPr>
            <w:tcW w:w="3447" w:type="dxa"/>
            <w:shd w:val="clear" w:color="auto" w:fill="auto"/>
            <w:noWrap/>
            <w:vAlign w:val="center"/>
            <w:hideMark/>
          </w:tcPr>
          <w:p w14:paraId="1B2303AE"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Mejora reputación</w:t>
            </w:r>
          </w:p>
        </w:tc>
        <w:tc>
          <w:tcPr>
            <w:tcW w:w="567" w:type="dxa"/>
            <w:shd w:val="clear" w:color="auto" w:fill="auto"/>
            <w:noWrap/>
            <w:vAlign w:val="center"/>
            <w:hideMark/>
          </w:tcPr>
          <w:p w14:paraId="2950E5B5"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38</w:t>
            </w:r>
          </w:p>
        </w:tc>
        <w:tc>
          <w:tcPr>
            <w:tcW w:w="770" w:type="dxa"/>
            <w:tcBorders>
              <w:right w:val="single" w:sz="4" w:space="0" w:color="auto"/>
            </w:tcBorders>
            <w:shd w:val="clear" w:color="auto" w:fill="auto"/>
            <w:noWrap/>
            <w:vAlign w:val="center"/>
            <w:hideMark/>
          </w:tcPr>
          <w:p w14:paraId="1F890CC6"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65,8%</w:t>
            </w:r>
          </w:p>
        </w:tc>
        <w:tc>
          <w:tcPr>
            <w:tcW w:w="567" w:type="dxa"/>
            <w:tcBorders>
              <w:left w:val="single" w:sz="4" w:space="0" w:color="auto"/>
            </w:tcBorders>
            <w:shd w:val="clear" w:color="auto" w:fill="auto"/>
            <w:noWrap/>
            <w:vAlign w:val="center"/>
            <w:hideMark/>
          </w:tcPr>
          <w:p w14:paraId="67BBCE5C"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c>
          <w:tcPr>
            <w:tcW w:w="709" w:type="dxa"/>
            <w:tcBorders>
              <w:right w:val="single" w:sz="4" w:space="0" w:color="auto"/>
            </w:tcBorders>
            <w:shd w:val="clear" w:color="auto" w:fill="auto"/>
            <w:noWrap/>
            <w:vAlign w:val="center"/>
            <w:hideMark/>
          </w:tcPr>
          <w:p w14:paraId="2AE895BC"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10,5%</w:t>
            </w:r>
          </w:p>
        </w:tc>
        <w:tc>
          <w:tcPr>
            <w:tcW w:w="648" w:type="dxa"/>
            <w:tcBorders>
              <w:left w:val="single" w:sz="4" w:space="0" w:color="auto"/>
            </w:tcBorders>
            <w:shd w:val="clear" w:color="auto" w:fill="auto"/>
            <w:noWrap/>
            <w:vAlign w:val="center"/>
            <w:hideMark/>
          </w:tcPr>
          <w:p w14:paraId="37C51FDE"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57</w:t>
            </w:r>
          </w:p>
        </w:tc>
        <w:tc>
          <w:tcPr>
            <w:tcW w:w="790" w:type="dxa"/>
            <w:shd w:val="clear" w:color="auto" w:fill="auto"/>
            <w:noWrap/>
            <w:vAlign w:val="center"/>
            <w:hideMark/>
          </w:tcPr>
          <w:p w14:paraId="206467EF"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47,4%</w:t>
            </w:r>
          </w:p>
        </w:tc>
      </w:tr>
      <w:tr w:rsidR="00A7216C" w:rsidRPr="00332770" w14:paraId="47FF976A" w14:textId="77777777" w:rsidTr="00D86871">
        <w:trPr>
          <w:trHeight w:val="20"/>
        </w:trPr>
        <w:tc>
          <w:tcPr>
            <w:tcW w:w="3447" w:type="dxa"/>
            <w:shd w:val="clear" w:color="auto" w:fill="auto"/>
            <w:noWrap/>
            <w:vAlign w:val="center"/>
            <w:hideMark/>
          </w:tcPr>
          <w:p w14:paraId="1988F39E" w14:textId="77777777" w:rsidR="00061DAB" w:rsidRPr="00D86871" w:rsidRDefault="00061DAB" w:rsidP="00D86871">
            <w:pPr>
              <w:spacing w:before="20" w:after="20"/>
              <w:jc w:val="left"/>
              <w:rPr>
                <w:rFonts w:ascii="Arial Narrow" w:eastAsia="Times New Roman" w:hAnsi="Arial Narrow"/>
                <w:color w:val="000000"/>
                <w:sz w:val="20"/>
              </w:rPr>
            </w:pPr>
            <w:r w:rsidRPr="00D86871">
              <w:rPr>
                <w:rFonts w:ascii="Arial Narrow" w:eastAsia="Times New Roman" w:hAnsi="Arial Narrow"/>
                <w:color w:val="000000"/>
                <w:sz w:val="20"/>
              </w:rPr>
              <w:t>Otros</w:t>
            </w:r>
          </w:p>
        </w:tc>
        <w:tc>
          <w:tcPr>
            <w:tcW w:w="567" w:type="dxa"/>
            <w:shd w:val="clear" w:color="auto" w:fill="auto"/>
            <w:noWrap/>
            <w:vAlign w:val="center"/>
            <w:hideMark/>
          </w:tcPr>
          <w:p w14:paraId="35F6BC7B"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33</w:t>
            </w:r>
          </w:p>
        </w:tc>
        <w:tc>
          <w:tcPr>
            <w:tcW w:w="770" w:type="dxa"/>
            <w:tcBorders>
              <w:right w:val="single" w:sz="4" w:space="0" w:color="auto"/>
            </w:tcBorders>
            <w:shd w:val="clear" w:color="auto" w:fill="auto"/>
            <w:noWrap/>
            <w:vAlign w:val="center"/>
            <w:hideMark/>
          </w:tcPr>
          <w:p w14:paraId="55A98A7B"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3%</w:t>
            </w:r>
          </w:p>
        </w:tc>
        <w:tc>
          <w:tcPr>
            <w:tcW w:w="567" w:type="dxa"/>
            <w:tcBorders>
              <w:left w:val="single" w:sz="4" w:space="0" w:color="auto"/>
            </w:tcBorders>
            <w:shd w:val="clear" w:color="auto" w:fill="auto"/>
            <w:noWrap/>
            <w:vAlign w:val="center"/>
            <w:hideMark/>
          </w:tcPr>
          <w:p w14:paraId="64327BAE"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c>
          <w:tcPr>
            <w:tcW w:w="709" w:type="dxa"/>
            <w:tcBorders>
              <w:right w:val="single" w:sz="4" w:space="0" w:color="auto"/>
            </w:tcBorders>
            <w:shd w:val="clear" w:color="auto" w:fill="auto"/>
            <w:noWrap/>
            <w:vAlign w:val="center"/>
            <w:hideMark/>
          </w:tcPr>
          <w:p w14:paraId="7FBFAABB"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0%</w:t>
            </w:r>
          </w:p>
        </w:tc>
        <w:tc>
          <w:tcPr>
            <w:tcW w:w="648" w:type="dxa"/>
            <w:tcBorders>
              <w:left w:val="single" w:sz="4" w:space="0" w:color="auto"/>
            </w:tcBorders>
            <w:shd w:val="clear" w:color="auto" w:fill="auto"/>
            <w:noWrap/>
            <w:vAlign w:val="center"/>
            <w:hideMark/>
          </w:tcPr>
          <w:p w14:paraId="7705D70B"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52</w:t>
            </w:r>
          </w:p>
        </w:tc>
        <w:tc>
          <w:tcPr>
            <w:tcW w:w="790" w:type="dxa"/>
            <w:shd w:val="clear" w:color="auto" w:fill="auto"/>
            <w:noWrap/>
            <w:vAlign w:val="center"/>
            <w:hideMark/>
          </w:tcPr>
          <w:p w14:paraId="3617BECD" w14:textId="77777777" w:rsidR="00061DAB" w:rsidRPr="00D86871" w:rsidRDefault="00061DAB" w:rsidP="00D86871">
            <w:pPr>
              <w:spacing w:before="20" w:after="20"/>
              <w:ind w:left="-70"/>
              <w:jc w:val="center"/>
              <w:rPr>
                <w:rFonts w:ascii="Arial Narrow" w:eastAsia="Times New Roman" w:hAnsi="Arial Narrow"/>
                <w:color w:val="000000"/>
                <w:sz w:val="20"/>
              </w:rPr>
            </w:pPr>
            <w:r w:rsidRPr="00D86871">
              <w:rPr>
                <w:rFonts w:ascii="Arial Narrow" w:eastAsia="Times New Roman" w:hAnsi="Arial Narrow"/>
                <w:color w:val="000000"/>
                <w:sz w:val="20"/>
              </w:rPr>
              <w:t>1,9%</w:t>
            </w:r>
          </w:p>
        </w:tc>
      </w:tr>
    </w:tbl>
    <w:p w14:paraId="2A875FC0" w14:textId="710EB1AB" w:rsidR="00061DAB" w:rsidRDefault="00061DAB" w:rsidP="00D86871">
      <w:pPr>
        <w:spacing w:before="240"/>
      </w:pPr>
      <w:r>
        <w:rPr>
          <w:lang w:val="es-CL"/>
        </w:rPr>
        <w:t>Por último, se</w:t>
      </w:r>
      <w:r w:rsidR="00A7216C">
        <w:rPr>
          <w:lang w:val="es-CL"/>
        </w:rPr>
        <w:t xml:space="preserve"> se</w:t>
      </w:r>
      <w:r>
        <w:rPr>
          <w:lang w:val="es-CL"/>
        </w:rPr>
        <w:t>ñala que los beneficios obtenidos por la empresa durante la ejecución del</w:t>
      </w:r>
      <w:r w:rsidR="009231DA">
        <w:rPr>
          <w:lang w:val="es-CL"/>
        </w:rPr>
        <w:t xml:space="preserve"> proyecto, es la entrega de con</w:t>
      </w:r>
      <w:r>
        <w:rPr>
          <w:lang w:val="es-CL"/>
        </w:rPr>
        <w:t>ocimientos especializados, ampliación de la red de contactos locales y la transferencia de conocimientos de punta o de frontera.</w:t>
      </w:r>
    </w:p>
    <w:p w14:paraId="38223933" w14:textId="74F5E5AC" w:rsidR="005036E7" w:rsidRDefault="005036E7" w:rsidP="00F45FE9">
      <w:pPr>
        <w:rPr>
          <w:lang w:val="es-CL"/>
        </w:rPr>
      </w:pPr>
    </w:p>
    <w:p w14:paraId="3C08CB93" w14:textId="77777777" w:rsidR="004A2B5B" w:rsidRPr="004A2B5B" w:rsidRDefault="004A2B5B" w:rsidP="007347FA">
      <w:pPr>
        <w:pStyle w:val="Textoindependiente"/>
        <w:rPr>
          <w:lang w:val="es-CL"/>
        </w:rPr>
        <w:sectPr w:rsidR="004A2B5B" w:rsidRPr="004A2B5B" w:rsidSect="0007375F">
          <w:headerReference w:type="first" r:id="rId40"/>
          <w:pgSz w:w="12242" w:h="15842" w:code="1"/>
          <w:pgMar w:top="2835" w:right="1701" w:bottom="2268" w:left="3062" w:header="709" w:footer="1227" w:gutter="0"/>
          <w:cols w:space="708"/>
          <w:titlePg/>
          <w:docGrid w:linePitch="360"/>
        </w:sectPr>
      </w:pPr>
    </w:p>
    <w:p w14:paraId="57856DBA" w14:textId="58FE539B" w:rsidR="005036E7" w:rsidRPr="009C77B4" w:rsidRDefault="00EF351A" w:rsidP="00D86871">
      <w:pPr>
        <w:pStyle w:val="Ttulo1"/>
        <w:framePr w:wrap="notBeside"/>
        <w:spacing w:before="5280"/>
        <w:ind w:firstLine="2268"/>
        <w:rPr>
          <w:lang w:val="es-CL"/>
        </w:rPr>
      </w:pPr>
      <w:bookmarkStart w:id="79" w:name="_Toc336365225"/>
      <w:r>
        <w:rPr>
          <w:lang w:val="es-CL"/>
        </w:rPr>
        <w:lastRenderedPageBreak/>
        <w:t>Conclusiones</w:t>
      </w:r>
      <w:bookmarkEnd w:id="79"/>
    </w:p>
    <w:p w14:paraId="024DEEAF" w14:textId="77777777" w:rsidR="001A14FF" w:rsidRPr="009C77B4" w:rsidRDefault="001A14FF">
      <w:pPr>
        <w:spacing w:after="0"/>
        <w:jc w:val="left"/>
        <w:rPr>
          <w:lang w:val="es-CL"/>
        </w:rPr>
      </w:pPr>
    </w:p>
    <w:p w14:paraId="0194878F" w14:textId="4C167B25" w:rsidR="005C719A" w:rsidRDefault="001A14FF" w:rsidP="003D5F47">
      <w:pPr>
        <w:spacing w:after="0"/>
        <w:jc w:val="left"/>
        <w:rPr>
          <w:lang w:val="es-CL"/>
        </w:rPr>
      </w:pPr>
      <w:r w:rsidRPr="009C77B4">
        <w:rPr>
          <w:lang w:val="es-CL"/>
        </w:rPr>
        <w:br w:type="page"/>
      </w:r>
    </w:p>
    <w:p w14:paraId="34CF6BD0" w14:textId="02CA6620" w:rsidR="005036E7" w:rsidRPr="009C77B4" w:rsidRDefault="005036E7">
      <w:pPr>
        <w:spacing w:after="0"/>
        <w:jc w:val="left"/>
        <w:rPr>
          <w:lang w:val="es-CL"/>
        </w:rPr>
      </w:pPr>
      <w:r w:rsidRPr="009C77B4">
        <w:rPr>
          <w:lang w:val="es-CL"/>
        </w:rPr>
        <w:lastRenderedPageBreak/>
        <w:br w:type="page"/>
      </w:r>
    </w:p>
    <w:p w14:paraId="0BF82C5A" w14:textId="225F6AFB" w:rsidR="00D64BE4" w:rsidRDefault="00D64BE4" w:rsidP="00D86871">
      <w:pPr>
        <w:pStyle w:val="Ttulo2"/>
        <w:framePr w:w="7438" w:h="1271" w:hRule="exact" w:wrap="notBeside" w:vAnchor="page" w:hAnchor="page" w:x="3058" w:y="2836"/>
      </w:pPr>
      <w:r>
        <w:lastRenderedPageBreak/>
        <w:br/>
      </w:r>
      <w:bookmarkStart w:id="80" w:name="_Toc336365226"/>
      <w:r w:rsidR="00496013">
        <w:t>Evaluación de diseño</w:t>
      </w:r>
      <w:bookmarkEnd w:id="80"/>
    </w:p>
    <w:p w14:paraId="4880FE99" w14:textId="26A60FEB" w:rsidR="00496013" w:rsidRDefault="00496013" w:rsidP="00176EFD">
      <w:pPr>
        <w:pStyle w:val="Ttulo5"/>
        <w:keepNext w:val="0"/>
        <w:numPr>
          <w:ilvl w:val="0"/>
          <w:numId w:val="72"/>
        </w:numPr>
        <w:ind w:left="426"/>
        <w:jc w:val="both"/>
      </w:pPr>
      <w:r>
        <w:t>El fin al que buscan contribuir los programas públicos de inserción de investigadores en la industria es aumentar la</w:t>
      </w:r>
      <w:r w:rsidR="00976BDF">
        <w:t>s</w:t>
      </w:r>
      <w:r>
        <w:t xml:space="preserve"> </w:t>
      </w:r>
      <w:r w:rsidRPr="00976BDF">
        <w:t>actividades</w:t>
      </w:r>
      <w:r w:rsidRPr="00D0123B">
        <w:t xml:space="preserve"> de I+D</w:t>
      </w:r>
      <w:r>
        <w:t xml:space="preserve"> en el sector productivo.</w:t>
      </w:r>
    </w:p>
    <w:p w14:paraId="1F0E66B7" w14:textId="4030DB4E" w:rsidR="00A13CC9" w:rsidRDefault="00976BDF" w:rsidP="00223B66">
      <w:r>
        <w:t>Existe evidencia de que l</w:t>
      </w:r>
      <w:r w:rsidR="00D0123B">
        <w:t xml:space="preserve">a ejecución de actividades de I+D en el sector productivo –medida a través del gasto en I+D ejecutado por </w:t>
      </w:r>
      <w:r w:rsidR="00A13CC9">
        <w:t xml:space="preserve">las </w:t>
      </w:r>
      <w:r w:rsidR="00D0123B" w:rsidRPr="00CF099D">
        <w:t>empresas</w:t>
      </w:r>
      <w:r w:rsidR="00D0123B">
        <w:t xml:space="preserve"> como proporción del gasto total en I+D del país– contribuye a aumentar su productividad y competitividad</w:t>
      </w:r>
      <w:r w:rsidR="00A13CC9">
        <w:t xml:space="preserve"> </w:t>
      </w:r>
      <w:r w:rsidR="00A13CC9" w:rsidRPr="00C3489A">
        <w:rPr>
          <w:lang w:val="es-CL"/>
        </w:rPr>
        <w:t>(Griliches, 1995, citado en Bravo-Ortega et.al., 2015)</w:t>
      </w:r>
      <w:r w:rsidR="00D0123B">
        <w:t>.</w:t>
      </w:r>
      <w:r w:rsidR="00A13CC9">
        <w:t xml:space="preserve"> En Chile, diversos estudios muestran también el impacto de estas actividades </w:t>
      </w:r>
      <w:r w:rsidR="00A13CC9" w:rsidRPr="00C3489A">
        <w:rPr>
          <w:lang w:val="es-CL"/>
        </w:rPr>
        <w:t>sobre la productividad de las empresas (Benavente 20</w:t>
      </w:r>
      <w:r w:rsidR="00A13CC9">
        <w:rPr>
          <w:lang w:val="es-CL"/>
        </w:rPr>
        <w:t>05; Bravo-Ortega et.al., 2013).</w:t>
      </w:r>
    </w:p>
    <w:p w14:paraId="2D395280" w14:textId="7E4A5209" w:rsidR="009F3180" w:rsidRPr="00775056" w:rsidRDefault="00976BDF" w:rsidP="00223B66">
      <w:pPr>
        <w:rPr>
          <w:lang w:val="es-ES"/>
        </w:rPr>
      </w:pPr>
      <w:r>
        <w:rPr>
          <w:lang w:val="es-ES"/>
        </w:rPr>
        <w:t xml:space="preserve">En 2014, </w:t>
      </w:r>
      <w:r w:rsidRPr="00472D7B">
        <w:rPr>
          <w:lang w:val="es-ES"/>
        </w:rPr>
        <w:t xml:space="preserve">las entidades que lideraron el gasto ejecutado en </w:t>
      </w:r>
      <w:r>
        <w:rPr>
          <w:lang w:val="es-ES"/>
        </w:rPr>
        <w:t>Chile</w:t>
      </w:r>
      <w:r w:rsidRPr="00472D7B">
        <w:rPr>
          <w:lang w:val="es-ES"/>
        </w:rPr>
        <w:t xml:space="preserve"> fueron las de educación superior (39%), seguidas por las emp</w:t>
      </w:r>
      <w:r>
        <w:rPr>
          <w:lang w:val="es-ES"/>
        </w:rPr>
        <w:t xml:space="preserve">resas, cuyo gasto representó </w:t>
      </w:r>
      <w:r w:rsidRPr="00472D7B">
        <w:rPr>
          <w:lang w:val="es-ES"/>
        </w:rPr>
        <w:t>33</w:t>
      </w:r>
      <w:r w:rsidR="006D36FB">
        <w:rPr>
          <w:lang w:val="es-ES"/>
        </w:rPr>
        <w:t>,49</w:t>
      </w:r>
      <w:r w:rsidRPr="00472D7B">
        <w:rPr>
          <w:lang w:val="es-ES"/>
        </w:rPr>
        <w:t xml:space="preserve">% del total. </w:t>
      </w:r>
      <w:r w:rsidR="00913FFE">
        <w:rPr>
          <w:lang w:val="es-ES"/>
        </w:rPr>
        <w:t>Ese mismo año, el porcentaje de gasto en I+D ejecutado por empresas en el total de países de la OECD fue de</w:t>
      </w:r>
      <w:r w:rsidR="007266F5">
        <w:rPr>
          <w:lang w:val="es-ES"/>
        </w:rPr>
        <w:t xml:space="preserve"> </w:t>
      </w:r>
      <w:r w:rsidR="00913FFE">
        <w:rPr>
          <w:lang w:val="es-ES"/>
        </w:rPr>
        <w:t>68,49%</w:t>
      </w:r>
      <w:r w:rsidRPr="00472D7B">
        <w:rPr>
          <w:lang w:val="es-ES"/>
        </w:rPr>
        <w:t>.</w:t>
      </w:r>
      <w:r>
        <w:rPr>
          <w:lang w:val="es-ES"/>
        </w:rPr>
        <w:t xml:space="preserve"> </w:t>
      </w:r>
      <w:r w:rsidR="00775056">
        <w:rPr>
          <w:lang w:val="es-ES"/>
        </w:rPr>
        <w:t xml:space="preserve">Además, en 2014 sólo </w:t>
      </w:r>
      <w:r w:rsidR="00CF099D">
        <w:rPr>
          <w:lang w:val="es-ES"/>
        </w:rPr>
        <w:t xml:space="preserve">32% </w:t>
      </w:r>
      <w:r w:rsidR="00CF099D" w:rsidRPr="00472D7B">
        <w:rPr>
          <w:lang w:val="es-ES"/>
        </w:rPr>
        <w:t>del gasto total en I+D</w:t>
      </w:r>
      <w:r w:rsidR="00861681">
        <w:rPr>
          <w:lang w:val="es-ES"/>
        </w:rPr>
        <w:t xml:space="preserve"> en Chile</w:t>
      </w:r>
      <w:r w:rsidR="00CF099D" w:rsidRPr="00472D7B">
        <w:rPr>
          <w:lang w:val="es-ES"/>
        </w:rPr>
        <w:t xml:space="preserve"> fue financiado por empresas, mientras en l</w:t>
      </w:r>
      <w:r w:rsidR="00861681">
        <w:rPr>
          <w:lang w:val="es-ES"/>
        </w:rPr>
        <w:t>os países de la</w:t>
      </w:r>
      <w:r w:rsidR="00CF099D" w:rsidRPr="00472D7B">
        <w:rPr>
          <w:lang w:val="es-ES"/>
        </w:rPr>
        <w:t xml:space="preserve"> OECD alcanzaba 60</w:t>
      </w:r>
      <w:r w:rsidR="00913FFE">
        <w:rPr>
          <w:lang w:val="es-ES"/>
        </w:rPr>
        <w:t>,92</w:t>
      </w:r>
      <w:r w:rsidR="00CF099D" w:rsidRPr="00472D7B">
        <w:rPr>
          <w:lang w:val="es-ES"/>
        </w:rPr>
        <w:t>%.</w:t>
      </w:r>
      <w:r w:rsidR="00913FFE">
        <w:rPr>
          <w:rStyle w:val="Refdenotaalpie"/>
          <w:lang w:val="es-ES"/>
        </w:rPr>
        <w:footnoteReference w:id="27"/>
      </w:r>
    </w:p>
    <w:p w14:paraId="578F5D62" w14:textId="37341482" w:rsidR="00913FFE" w:rsidRPr="00A13CC9" w:rsidRDefault="00D0123B" w:rsidP="00223B66">
      <w:pPr>
        <w:rPr>
          <w:b/>
        </w:rPr>
      </w:pPr>
      <w:r w:rsidRPr="00A13CC9">
        <w:rPr>
          <w:b/>
        </w:rPr>
        <w:t>La baja ejecución de actividades de I+D en el sector productivo es un problema multicausal que el Estado busca solucionar por medio de numerosos programas públicos que actúan de manera complementaria.</w:t>
      </w:r>
    </w:p>
    <w:p w14:paraId="53A15A1B" w14:textId="03071056" w:rsidR="00D0123B" w:rsidRDefault="00861681" w:rsidP="00223B66">
      <w:r>
        <w:t>Uno de los factores asociados a la baja ejecución de</w:t>
      </w:r>
      <w:r w:rsidR="00913FFE">
        <w:t xml:space="preserve"> gasto en</w:t>
      </w:r>
      <w:r>
        <w:t xml:space="preserve"> I+D en el sector productivo es la debilidad de la industria en materia de capacidades para </w:t>
      </w:r>
      <w:r w:rsidR="00913FFE">
        <w:t>desarrollar</w:t>
      </w:r>
      <w:r>
        <w:t xml:space="preserve"> este tipo de proyectos. Entre estas capacidades se cuenta el bajo número de profesionales altamente capacitados dedicados a actividades de I+D en las empresas</w:t>
      </w:r>
      <w:r w:rsidR="00A13CC9">
        <w:t xml:space="preserve"> y, particularmente, el bajo número de doctores que se desempeñan como investigadores en dicho sector</w:t>
      </w:r>
      <w:r>
        <w:t>.</w:t>
      </w:r>
    </w:p>
    <w:p w14:paraId="74DAD9DB" w14:textId="5B17701C" w:rsidR="00223B66" w:rsidRDefault="00861681" w:rsidP="00223B66">
      <w:r>
        <w:t>E</w:t>
      </w:r>
      <w:r w:rsidR="00AC3552">
        <w:t>n</w:t>
      </w:r>
      <w:r w:rsidR="00223B66">
        <w:t xml:space="preserve">tre los programas </w:t>
      </w:r>
      <w:r>
        <w:t xml:space="preserve">públicos </w:t>
      </w:r>
      <w:r w:rsidR="00223B66">
        <w:t xml:space="preserve">que buscan contribuir </w:t>
      </w:r>
      <w:r>
        <w:t xml:space="preserve">a </w:t>
      </w:r>
      <w:r w:rsidR="00223B66">
        <w:t xml:space="preserve">aumentar la ejecución de actividades de I+D en el </w:t>
      </w:r>
      <w:r w:rsidR="00A13CC9">
        <w:t xml:space="preserve">sector productivo se encuentran, en primer lugar, </w:t>
      </w:r>
      <w:r w:rsidR="00223B66">
        <w:t xml:space="preserve">aquellos que se enfocan en el financiamiento de proyectos de I+D, </w:t>
      </w:r>
      <w:r w:rsidR="00AC3552">
        <w:lastRenderedPageBreak/>
        <w:t xml:space="preserve">tales </w:t>
      </w:r>
      <w:r w:rsidR="00223B66">
        <w:t>como el subsidio a la investigación colaborativa entre academia y empresas (</w:t>
      </w:r>
      <w:r>
        <w:t>por ejemplo,</w:t>
      </w:r>
      <w:r w:rsidR="00E64CF9">
        <w:t xml:space="preserve"> </w:t>
      </w:r>
      <w:r w:rsidR="00A13CC9">
        <w:t>a través d</w:t>
      </w:r>
      <w:r w:rsidR="00E64CF9">
        <w:t>el programa</w:t>
      </w:r>
      <w:r>
        <w:t xml:space="preserve"> Fondef de CONICYT);</w:t>
      </w:r>
      <w:r w:rsidR="00223B66">
        <w:t xml:space="preserve"> </w:t>
      </w:r>
      <w:r w:rsidR="00E64CF9">
        <w:t xml:space="preserve">a </w:t>
      </w:r>
      <w:r w:rsidR="00223B66">
        <w:t>la investigación por contrato (</w:t>
      </w:r>
      <w:r w:rsidR="00913FFE">
        <w:t xml:space="preserve">programa </w:t>
      </w:r>
      <w:r w:rsidR="00223B66">
        <w:t>Contratos Tecnológicos de</w:t>
      </w:r>
      <w:r w:rsidR="00C62EF7">
        <w:t xml:space="preserve"> Corfo), o</w:t>
      </w:r>
      <w:r w:rsidR="00E64CF9">
        <w:t xml:space="preserve"> a</w:t>
      </w:r>
      <w:r w:rsidR="00C62EF7">
        <w:t xml:space="preserve"> la innovación tecnológica </w:t>
      </w:r>
      <w:r w:rsidR="00223B66">
        <w:t xml:space="preserve">en </w:t>
      </w:r>
      <w:r w:rsidR="00C62EF7">
        <w:t xml:space="preserve">sectores </w:t>
      </w:r>
      <w:r>
        <w:t>prioritarios de la economía</w:t>
      </w:r>
      <w:r w:rsidR="00223B66">
        <w:t xml:space="preserve"> (</w:t>
      </w:r>
      <w:r w:rsidR="00C62EF7">
        <w:t>Programas Tecnológicos Estratégicos</w:t>
      </w:r>
      <w:r>
        <w:t xml:space="preserve"> de Corfo)</w:t>
      </w:r>
      <w:r w:rsidR="00223B66">
        <w:t>.</w:t>
      </w:r>
    </w:p>
    <w:p w14:paraId="7E0444F9" w14:textId="713619C5" w:rsidR="00223B66" w:rsidRPr="005413EE" w:rsidRDefault="00AC3552" w:rsidP="00223B66">
      <w:pPr>
        <w:rPr>
          <w:lang w:val="es-CL"/>
        </w:rPr>
      </w:pPr>
      <w:r>
        <w:t xml:space="preserve">En segundo lugar, </w:t>
      </w:r>
      <w:r w:rsidR="005413EE">
        <w:t xml:space="preserve">existe también una serie de programas públicos que buscan contribuir a la instalación y fortalecimiento de capacidades </w:t>
      </w:r>
      <w:r w:rsidR="00E64CF9">
        <w:t xml:space="preserve">de I+D </w:t>
      </w:r>
      <w:r w:rsidR="005413EE">
        <w:t xml:space="preserve">en empresas, por ejemplo, mediante </w:t>
      </w:r>
      <w:r w:rsidR="00E64CF9">
        <w:t xml:space="preserve">el subsidio de </w:t>
      </w:r>
      <w:r w:rsidR="005413EE">
        <w:t xml:space="preserve">proyectos de I+D intramuros que permiten gastos de inversión en </w:t>
      </w:r>
      <w:r w:rsidR="00D0123B">
        <w:t>bienes de capital</w:t>
      </w:r>
      <w:r w:rsidR="005413EE" w:rsidRPr="005413EE">
        <w:rPr>
          <w:lang w:val="es-CL"/>
        </w:rPr>
        <w:t xml:space="preserve"> </w:t>
      </w:r>
      <w:r w:rsidR="00223B66">
        <w:t>(</w:t>
      </w:r>
      <w:r w:rsidR="00E64CF9">
        <w:t xml:space="preserve">por ejemplo, a través del </w:t>
      </w:r>
      <w:r w:rsidR="00D0123B">
        <w:t xml:space="preserve">programa </w:t>
      </w:r>
      <w:r w:rsidR="00223B66">
        <w:t xml:space="preserve">I+D </w:t>
      </w:r>
      <w:r w:rsidR="005413EE">
        <w:t xml:space="preserve">Aplicada </w:t>
      </w:r>
      <w:r w:rsidR="00223B66">
        <w:t>en Empresas de Corfo)</w:t>
      </w:r>
      <w:r w:rsidR="005413EE">
        <w:t>.</w:t>
      </w:r>
    </w:p>
    <w:p w14:paraId="400AFE62" w14:textId="53D5D8BD" w:rsidR="00223B66" w:rsidRPr="00223B66" w:rsidRDefault="00861681" w:rsidP="00223B66">
      <w:r>
        <w:t xml:space="preserve">Por </w:t>
      </w:r>
      <w:r w:rsidR="00D0123B">
        <w:t>su parte</w:t>
      </w:r>
      <w:r>
        <w:t>, l</w:t>
      </w:r>
      <w:r w:rsidR="005413EE">
        <w:t xml:space="preserve">os </w:t>
      </w:r>
      <w:r w:rsidR="00223B66">
        <w:t xml:space="preserve">programas de inserción de investigadores en la industria </w:t>
      </w:r>
      <w:r w:rsidR="00D0123B">
        <w:t xml:space="preserve">buscan </w:t>
      </w:r>
      <w:r w:rsidR="00223B66">
        <w:t>contribu</w:t>
      </w:r>
      <w:r w:rsidR="00D0123B">
        <w:t>ir</w:t>
      </w:r>
      <w:r w:rsidR="00223B66">
        <w:t xml:space="preserve"> </w:t>
      </w:r>
      <w:r>
        <w:t>a aumentar la ejecución de actividades de I+D</w:t>
      </w:r>
      <w:r w:rsidR="00223B66">
        <w:t xml:space="preserve"> </w:t>
      </w:r>
      <w:r>
        <w:t xml:space="preserve">en el sector productivo </w:t>
      </w:r>
      <w:r w:rsidR="00223B66">
        <w:t xml:space="preserve">mediante la incorporación de </w:t>
      </w:r>
      <w:r w:rsidR="00D0123B">
        <w:t xml:space="preserve">recursos humanos altamente capacitados </w:t>
      </w:r>
      <w:r>
        <w:t xml:space="preserve">en empresas y centros tecnológicos </w:t>
      </w:r>
      <w:r w:rsidR="00F60619">
        <w:t>que generan y transfieren conocimiento a las distintas industrias</w:t>
      </w:r>
      <w:r w:rsidR="00223B66">
        <w:t>.</w:t>
      </w:r>
    </w:p>
    <w:p w14:paraId="0F2BF8CA" w14:textId="004D1FC1" w:rsidR="00496013" w:rsidRDefault="00496013" w:rsidP="00176EFD">
      <w:pPr>
        <w:pStyle w:val="Ttulo5"/>
        <w:keepNext w:val="0"/>
        <w:numPr>
          <w:ilvl w:val="0"/>
          <w:numId w:val="72"/>
        </w:numPr>
        <w:spacing w:after="120"/>
        <w:ind w:left="426"/>
        <w:jc w:val="both"/>
      </w:pPr>
      <w:r>
        <w:t xml:space="preserve">Si bien ha habido avances, </w:t>
      </w:r>
      <w:r w:rsidR="004E3655">
        <w:t xml:space="preserve">el principal </w:t>
      </w:r>
      <w:r>
        <w:t>problema</w:t>
      </w:r>
      <w:r w:rsidR="004E3655">
        <w:t xml:space="preserve"> que justifica</w:t>
      </w:r>
      <w:r>
        <w:t xml:space="preserve"> los programas de inserción de investigadores en la industria </w:t>
      </w:r>
      <w:r w:rsidR="004E3655">
        <w:t>(</w:t>
      </w:r>
      <w:r w:rsidR="004E3655" w:rsidRPr="00E64CF9">
        <w:t xml:space="preserve">baja </w:t>
      </w:r>
      <w:r w:rsidR="00E64CF9" w:rsidRPr="00E64CF9">
        <w:t>ejecución</w:t>
      </w:r>
      <w:r w:rsidR="004E3655" w:rsidRPr="00E64CF9">
        <w:t xml:space="preserve"> de actividades de I+D en empresas)</w:t>
      </w:r>
      <w:r w:rsidR="004E3655">
        <w:t xml:space="preserve"> </w:t>
      </w:r>
      <w:r>
        <w:t>aún persiste</w:t>
      </w:r>
      <w:r w:rsidR="004E3655">
        <w:t xml:space="preserve">, lo que se </w:t>
      </w:r>
      <w:r w:rsidR="00E64CF9">
        <w:t>observa</w:t>
      </w:r>
      <w:r w:rsidR="004E3655">
        <w:t xml:space="preserve"> en</w:t>
      </w:r>
      <w:r w:rsidR="00E64CF9">
        <w:t xml:space="preserve"> los siguientes indicadores</w:t>
      </w:r>
      <w:r w:rsidR="00584E3E">
        <w:t xml:space="preserve"> de entrada</w:t>
      </w:r>
      <w:r>
        <w:t>:</w:t>
      </w:r>
    </w:p>
    <w:p w14:paraId="24F41F2C" w14:textId="7EF4C93E" w:rsidR="00496013" w:rsidRDefault="00496013" w:rsidP="00176EFD">
      <w:pPr>
        <w:pStyle w:val="Ttulo5"/>
        <w:keepNext w:val="0"/>
        <w:numPr>
          <w:ilvl w:val="0"/>
          <w:numId w:val="73"/>
        </w:numPr>
        <w:spacing w:before="120" w:after="120"/>
        <w:ind w:left="851" w:hanging="357"/>
      </w:pPr>
      <w:r>
        <w:t>Baj</w:t>
      </w:r>
      <w:r w:rsidR="004E3655">
        <w:t>o gasto en</w:t>
      </w:r>
      <w:r>
        <w:t xml:space="preserve"> I+D </w:t>
      </w:r>
      <w:r w:rsidR="004E3655">
        <w:t>ejecutado por</w:t>
      </w:r>
      <w:r>
        <w:t xml:space="preserve"> empresas</w:t>
      </w:r>
    </w:p>
    <w:p w14:paraId="445CA0E4" w14:textId="168EEAF6" w:rsidR="00496013" w:rsidRDefault="00A13CC9" w:rsidP="00176EFD">
      <w:pPr>
        <w:pStyle w:val="Ttulo5"/>
        <w:keepNext w:val="0"/>
        <w:numPr>
          <w:ilvl w:val="0"/>
          <w:numId w:val="73"/>
        </w:numPr>
        <w:spacing w:before="120" w:after="120"/>
        <w:ind w:left="851" w:hanging="357"/>
      </w:pPr>
      <w:r>
        <w:t>Bajo número de</w:t>
      </w:r>
      <w:r w:rsidR="00496013">
        <w:t xml:space="preserve"> investigadores en empresas</w:t>
      </w:r>
    </w:p>
    <w:p w14:paraId="309536BA" w14:textId="0AABDDE5" w:rsidR="00496013" w:rsidRDefault="00A13CC9" w:rsidP="00176EFD">
      <w:pPr>
        <w:pStyle w:val="Ttulo5"/>
        <w:keepNext w:val="0"/>
        <w:numPr>
          <w:ilvl w:val="0"/>
          <w:numId w:val="73"/>
        </w:numPr>
        <w:spacing w:before="120"/>
        <w:ind w:left="851" w:hanging="357"/>
      </w:pPr>
      <w:r>
        <w:t>Bajo número de</w:t>
      </w:r>
      <w:r w:rsidR="00496013">
        <w:t xml:space="preserve"> doctores en empresas</w:t>
      </w:r>
    </w:p>
    <w:p w14:paraId="7EB0E681" w14:textId="043A1B4F" w:rsidR="00D96E75" w:rsidRDefault="00A13CC9" w:rsidP="00D96E75">
      <w:r>
        <w:t>C</w:t>
      </w:r>
      <w:r w:rsidR="006D36FB">
        <w:t xml:space="preserve">omo se señaló anteriormente, </w:t>
      </w:r>
      <w:r w:rsidR="007D055F">
        <w:t xml:space="preserve">la participación de las empresas en </w:t>
      </w:r>
      <w:r w:rsidR="00D96E75">
        <w:t xml:space="preserve">el gasto total ejecutado en actividades de I+D en Chile es bajo </w:t>
      </w:r>
      <w:r w:rsidR="00B2020F">
        <w:t xml:space="preserve">(33%) </w:t>
      </w:r>
      <w:r w:rsidR="00D96E75">
        <w:t>respecto del pr</w:t>
      </w:r>
      <w:r w:rsidR="007D055F">
        <w:t>omedio de los países de la OECD</w:t>
      </w:r>
      <w:r w:rsidR="006D36FB">
        <w:t xml:space="preserve"> (68%).</w:t>
      </w:r>
      <w:r w:rsidR="00D96E75">
        <w:t xml:space="preserve"> </w:t>
      </w:r>
      <w:r w:rsidR="006D36FB">
        <w:t>Además, e</w:t>
      </w:r>
      <w:r w:rsidR="00D96E75">
        <w:t>n los últimos cuatro años, las empresa</w:t>
      </w:r>
      <w:r w:rsidR="007D055F">
        <w:t xml:space="preserve">s prácticamente han mantenido </w:t>
      </w:r>
      <w:r w:rsidR="00346A2D">
        <w:t>su</w:t>
      </w:r>
      <w:r w:rsidR="00D96E75">
        <w:t xml:space="preserve"> participación</w:t>
      </w:r>
      <w:r w:rsidR="00346A2D">
        <w:t xml:space="preserve"> en el gasto ejecutado en I+D total del país</w:t>
      </w:r>
      <w:r w:rsidR="00D96E75">
        <w:t xml:space="preserve"> (34</w:t>
      </w:r>
      <w:r w:rsidR="006D36FB">
        <w:t>,04% en 2011; 34,43% en 2012; 35% en 2013, y 33,49</w:t>
      </w:r>
      <w:r w:rsidR="00D96E75">
        <w:t>% en 2014).</w:t>
      </w:r>
      <w:r w:rsidR="00E45F8C">
        <w:t xml:space="preserve"> Algo similar se observa en la proporción del gasto en I+D que es financiado por la industria (33,89% en 2011; 34,95% en 2012; 34,17% en 2013, y 31,96% en 2014)</w:t>
      </w:r>
      <w:r w:rsidR="006D36FB">
        <w:rPr>
          <w:rStyle w:val="Refdenotaalpie"/>
        </w:rPr>
        <w:footnoteReference w:id="28"/>
      </w:r>
      <w:r w:rsidR="00346A2D">
        <w:t xml:space="preserve"> </w:t>
      </w:r>
    </w:p>
    <w:p w14:paraId="5FCD2F63" w14:textId="55040A61" w:rsidR="00A10CA8" w:rsidRDefault="00A10CA8" w:rsidP="00A10CA8">
      <w:pPr>
        <w:rPr>
          <w:lang w:val="es-CL"/>
        </w:rPr>
      </w:pPr>
      <w:r>
        <w:rPr>
          <w:lang w:val="es-ES"/>
        </w:rPr>
        <w:t>Por otra parte, p</w:t>
      </w:r>
      <w:r w:rsidRPr="00C3489A">
        <w:rPr>
          <w:lang w:val="es-ES"/>
        </w:rPr>
        <w:t xml:space="preserve">ara que la I+D genere innovaciones, las entidades que las realizan deben estar conectadas con las necesidades del mercado y deben contar con recursos financieros y personal calificado dedicado a estas </w:t>
      </w:r>
      <w:r w:rsidRPr="00C3489A">
        <w:rPr>
          <w:lang w:val="es-ES"/>
        </w:rPr>
        <w:lastRenderedPageBreak/>
        <w:t>actividades.</w:t>
      </w:r>
      <w:r w:rsidRPr="00C3489A">
        <w:rPr>
          <w:lang w:val="es-CL"/>
        </w:rPr>
        <w:t xml:space="preserve"> En este sentido, se ha observado una correlación positiva entre el número de posgraduados implicados en actividades de I+D industrial y la generación de outputs tecnológicos (Velho, 2007).</w:t>
      </w:r>
    </w:p>
    <w:p w14:paraId="096E2827" w14:textId="524BD2A0" w:rsidR="00E64CF9" w:rsidRDefault="00A10CA8" w:rsidP="00D96E75">
      <w:r>
        <w:t>En Chile</w:t>
      </w:r>
      <w:r w:rsidR="00D96E75">
        <w:t>, el personal dedicado a actividades de I+D en empresas ha aumentado, pero se mantiene bajo el promedio de la OECD. De acuerdo a la cuarta y qu</w:t>
      </w:r>
      <w:r>
        <w:t>inta encuesta de gasto en I+D</w:t>
      </w:r>
      <w:r w:rsidR="00D96E75">
        <w:t xml:space="preserve">, el personal de investigación en las empresas </w:t>
      </w:r>
      <w:r>
        <w:t xml:space="preserve">en el país </w:t>
      </w:r>
      <w:r w:rsidR="00B02727">
        <w:t>ha aumentado de 1.430</w:t>
      </w:r>
      <w:r w:rsidR="00D96E75">
        <w:t xml:space="preserve"> en 2013 a 2.265 en 2014. </w:t>
      </w:r>
      <w:r w:rsidR="007D055F">
        <w:t>Esto corresponde</w:t>
      </w:r>
      <w:r>
        <w:t>,</w:t>
      </w:r>
      <w:r w:rsidR="007D055F">
        <w:t xml:space="preserve"> </w:t>
      </w:r>
      <w:r>
        <w:t xml:space="preserve">respectivamente, </w:t>
      </w:r>
      <w:r w:rsidR="007D055F">
        <w:t>a 0,26 y 0,42 investigadores cada mil empleados (PEA) en la industria, en comparación con 6,44 promedio para el total de países de la OECD en 2013.</w:t>
      </w:r>
    </w:p>
    <w:p w14:paraId="6C3EF607" w14:textId="608C79DD" w:rsidR="00D96E75" w:rsidRDefault="00D96E75" w:rsidP="00FB3059">
      <w:pPr>
        <w:shd w:val="clear" w:color="auto" w:fill="FFFFFF"/>
      </w:pPr>
      <w:r>
        <w:t>La</w:t>
      </w:r>
      <w:r w:rsidR="004679B1">
        <w:t>s</w:t>
      </w:r>
      <w:r w:rsidR="00A10CA8">
        <w:t xml:space="preserve"> misma</w:t>
      </w:r>
      <w:r w:rsidR="004679B1">
        <w:t>s</w:t>
      </w:r>
      <w:r w:rsidR="00A10CA8">
        <w:t xml:space="preserve"> encuesta</w:t>
      </w:r>
      <w:r w:rsidR="004679B1">
        <w:t>s</w:t>
      </w:r>
      <w:r w:rsidR="00A10CA8">
        <w:t xml:space="preserve"> muestra</w:t>
      </w:r>
      <w:r w:rsidR="004679B1">
        <w:t>n</w:t>
      </w:r>
      <w:r w:rsidR="00B02727">
        <w:t xml:space="preserve"> que las empresas que cuentan con personal de I+D con grado de m</w:t>
      </w:r>
      <w:r>
        <w:t xml:space="preserve">agister han aumentado levemente de 327 en 2013 a 373 en 2014. Sin embargo, </w:t>
      </w:r>
      <w:r w:rsidR="00B02727">
        <w:t>las empresas con personal de I+D con grado de d</w:t>
      </w:r>
      <w:r>
        <w:t>octor disminuyeron en el mismo periodo (163 en 2013 y 161 en 2014).</w:t>
      </w:r>
      <w:r w:rsidR="00FB3059">
        <w:t xml:space="preserve"> Asimismo, de acuerdo con los resultados de la Segunda Encuesta </w:t>
      </w:r>
      <w:r w:rsidR="004679B1">
        <w:t>de</w:t>
      </w:r>
      <w:r w:rsidR="00FB3059">
        <w:t xml:space="preserve"> trayectoria de profesionales con grado de doctor </w:t>
      </w:r>
      <w:r w:rsidR="004679B1">
        <w:t>(CDH</w:t>
      </w:r>
      <w:r w:rsidR="00FB3059">
        <w:t>), sólo 3,8% de los doctores declara que su principal fuente de empleo es en el sector empresarial (Ministerio de Economía, 2015)</w:t>
      </w:r>
      <w:r w:rsidR="00584E3E">
        <w:t>.</w:t>
      </w:r>
    </w:p>
    <w:p w14:paraId="75B6BC3B" w14:textId="34D022A5" w:rsidR="00584E3E" w:rsidRPr="00F742BD" w:rsidRDefault="00584E3E" w:rsidP="00FB3059">
      <w:pPr>
        <w:shd w:val="clear" w:color="auto" w:fill="FFFFFF"/>
      </w:pPr>
      <w:r>
        <w:t xml:space="preserve">Lo </w:t>
      </w:r>
      <w:r w:rsidR="00B2020F">
        <w:t xml:space="preserve">señalado </w:t>
      </w:r>
      <w:r w:rsidR="004679B1">
        <w:t>constituye</w:t>
      </w:r>
      <w:r>
        <w:t xml:space="preserve"> una debilidad relevante que afecta la intensidad </w:t>
      </w:r>
      <w:r w:rsidR="00346A2D">
        <w:t xml:space="preserve">y sofisticación </w:t>
      </w:r>
      <w:r>
        <w:t>de la</w:t>
      </w:r>
      <w:r w:rsidR="007266F5">
        <w:t xml:space="preserve"> </w:t>
      </w:r>
      <w:r>
        <w:t>I+D en el sector productivo</w:t>
      </w:r>
      <w:r w:rsidR="00F742BD">
        <w:t xml:space="preserve">. En países con alto gasto en I+D, los doctores son proveedores de nuevos conocimientos para la industria; fortalecen la colaboración entre el sector privado y la academia, y actúan como contrapartes en colaboraciones internacionales entre distintas instituciones, mejorando </w:t>
      </w:r>
      <w:r w:rsidR="004679B1">
        <w:t>de este modo su</w:t>
      </w:r>
      <w:r w:rsidR="00F742BD">
        <w:t xml:space="preserve"> competitividad (Benito &amp; Romera, 2013, p.8).</w:t>
      </w:r>
    </w:p>
    <w:p w14:paraId="2F14A629" w14:textId="387EC40E" w:rsidR="001128D1" w:rsidRDefault="00FE34B2" w:rsidP="00976D5B">
      <w:r>
        <w:t xml:space="preserve">Por cierto, la </w:t>
      </w:r>
      <w:r w:rsidR="001128D1">
        <w:t>justifica</w:t>
      </w:r>
      <w:r>
        <w:t>ció</w:t>
      </w:r>
      <w:r w:rsidR="001128D1">
        <w:t xml:space="preserve">n </w:t>
      </w:r>
      <w:r>
        <w:t>para los</w:t>
      </w:r>
      <w:r w:rsidR="001128D1">
        <w:t xml:space="preserve"> programas que contribuyan a aumentar el gasto en I+D en empresas por medio de la contratación de investigadores y </w:t>
      </w:r>
      <w:r w:rsidR="00F742BD">
        <w:t xml:space="preserve">de </w:t>
      </w:r>
      <w:r w:rsidR="001128D1">
        <w:t>doctores en particular</w:t>
      </w:r>
      <w:r>
        <w:t xml:space="preserve"> se basa en todo lo señalado junto a la existencia de fallas de mercado de diverso tipo, que impiden que la economía alcance sus niveles óptimos (en gasto en I+D, número de investigadores, etc.) en forma espontánea.</w:t>
      </w:r>
    </w:p>
    <w:p w14:paraId="1D8A0027" w14:textId="77777777" w:rsidR="00F742BD" w:rsidRDefault="00F742BD">
      <w:pPr>
        <w:spacing w:after="0"/>
        <w:jc w:val="left"/>
        <w:rPr>
          <w:rFonts w:eastAsia="ＭＳ Ｐゴシック"/>
          <w:b/>
          <w:iCs/>
          <w:kern w:val="32"/>
          <w:szCs w:val="22"/>
          <w:lang w:val="es-CL"/>
        </w:rPr>
      </w:pPr>
      <w:r>
        <w:rPr>
          <w:rFonts w:eastAsia="ＭＳ Ｐゴシック"/>
          <w:lang w:val="es-CL"/>
        </w:rPr>
        <w:br w:type="page"/>
      </w:r>
    </w:p>
    <w:p w14:paraId="27D597F2" w14:textId="0F7C20F8" w:rsidR="00275D44" w:rsidRDefault="00275D44" w:rsidP="00176EFD">
      <w:pPr>
        <w:pStyle w:val="Ttulo5"/>
        <w:keepNext w:val="0"/>
        <w:numPr>
          <w:ilvl w:val="0"/>
          <w:numId w:val="72"/>
        </w:numPr>
        <w:ind w:left="426"/>
        <w:jc w:val="both"/>
        <w:rPr>
          <w:rFonts w:eastAsia="ＭＳ Ｐゴシック"/>
          <w:lang w:val="es-CL"/>
        </w:rPr>
      </w:pPr>
      <w:r>
        <w:rPr>
          <w:rFonts w:eastAsia="ＭＳ Ｐゴシック"/>
          <w:lang w:val="es-CL"/>
        </w:rPr>
        <w:lastRenderedPageBreak/>
        <w:t xml:space="preserve">Existen fallas de mercado </w:t>
      </w:r>
      <w:r w:rsidR="00A1017E">
        <w:rPr>
          <w:rFonts w:eastAsia="ＭＳ Ｐゴシック"/>
          <w:lang w:val="es-CL"/>
        </w:rPr>
        <w:t xml:space="preserve">y de sistema </w:t>
      </w:r>
      <w:r>
        <w:rPr>
          <w:rFonts w:eastAsia="ＭＳ Ｐゴシック"/>
          <w:lang w:val="es-CL"/>
        </w:rPr>
        <w:t xml:space="preserve">que inhiben </w:t>
      </w:r>
      <w:r w:rsidR="00A1017E">
        <w:rPr>
          <w:rFonts w:eastAsia="ＭＳ Ｐゴシック"/>
          <w:lang w:val="es-CL"/>
        </w:rPr>
        <w:t>el gasto en I+D por parte de las empresas, lo que justifica l</w:t>
      </w:r>
      <w:r>
        <w:rPr>
          <w:rFonts w:eastAsia="ＭＳ Ｐゴシック"/>
          <w:lang w:val="es-CL"/>
        </w:rPr>
        <w:t>a acción pública para promover la inserción de investigadores</w:t>
      </w:r>
      <w:r w:rsidR="00A1017E">
        <w:rPr>
          <w:rFonts w:eastAsia="ＭＳ Ｐゴシック"/>
          <w:lang w:val="es-CL"/>
        </w:rPr>
        <w:t xml:space="preserve"> y con ello aumentar las actividades de I+D en el sector productivo.</w:t>
      </w:r>
    </w:p>
    <w:p w14:paraId="5E1AA4A6" w14:textId="4419076D" w:rsidR="00275D44" w:rsidRDefault="00275D44" w:rsidP="00275D44">
      <w:pPr>
        <w:rPr>
          <w:lang w:val="es-CL"/>
        </w:rPr>
      </w:pPr>
      <w:r w:rsidRPr="00A743FC">
        <w:rPr>
          <w:rFonts w:eastAsia="Times New Roman" w:cs="Arial"/>
          <w:lang w:val="es-CL"/>
        </w:rPr>
        <w:t>Entre las fallas de mercado se cuenta</w:t>
      </w:r>
      <w:r>
        <w:rPr>
          <w:rFonts w:eastAsia="Times New Roman" w:cs="Arial"/>
          <w:lang w:val="es-CL"/>
        </w:rPr>
        <w:t>n problemas de</w:t>
      </w:r>
      <w:r>
        <w:rPr>
          <w:lang w:val="es-CL"/>
        </w:rPr>
        <w:t xml:space="preserve"> apropiabilidad del conocimiento, </w:t>
      </w:r>
      <w:r w:rsidRPr="00A743FC">
        <w:rPr>
          <w:lang w:val="es-CL"/>
        </w:rPr>
        <w:t>alta incertidumbre respecto a los resultados de las actividades de I+D</w:t>
      </w:r>
      <w:r>
        <w:rPr>
          <w:lang w:val="es-CL"/>
        </w:rPr>
        <w:t xml:space="preserve"> </w:t>
      </w:r>
      <w:r w:rsidRPr="00A743FC">
        <w:rPr>
          <w:lang w:val="es-CL"/>
        </w:rPr>
        <w:t>y asimetrías de información</w:t>
      </w:r>
      <w:r>
        <w:rPr>
          <w:lang w:val="es-CL"/>
        </w:rPr>
        <w:t xml:space="preserve"> </w:t>
      </w:r>
      <w:r w:rsidRPr="00A743FC">
        <w:rPr>
          <w:lang w:val="es-CL"/>
        </w:rPr>
        <w:t>entre la comun</w:t>
      </w:r>
      <w:r w:rsidR="00A1017E">
        <w:rPr>
          <w:lang w:val="es-CL"/>
        </w:rPr>
        <w:t>idad científica y la industria.</w:t>
      </w:r>
    </w:p>
    <w:p w14:paraId="77FBC28B" w14:textId="0F3EB4E5" w:rsidR="00A1017E" w:rsidRDefault="00275D44" w:rsidP="00A1017E">
      <w:pPr>
        <w:rPr>
          <w:lang w:val="es-CL"/>
        </w:rPr>
      </w:pPr>
      <w:r w:rsidRPr="00A743FC">
        <w:rPr>
          <w:lang w:val="es-CL"/>
        </w:rPr>
        <w:t>Entre las fallas sistémicas que dificultan estos objetivos</w:t>
      </w:r>
      <w:r w:rsidR="00A1017E">
        <w:rPr>
          <w:lang w:val="es-CL"/>
        </w:rPr>
        <w:t>, estudios realizados en Chile durante la última década señalan principalmente debilidades en la capacidad de absorción en las empresas (InnovaChile-Pulso, 2009</w:t>
      </w:r>
      <w:r>
        <w:rPr>
          <w:lang w:val="es-CL"/>
        </w:rPr>
        <w:t>)</w:t>
      </w:r>
      <w:r w:rsidR="00A1017E">
        <w:rPr>
          <w:lang w:val="es-CL"/>
        </w:rPr>
        <w:t xml:space="preserve"> y escasa alineación entre la oferta de postgrados y las necesidades de la industria (Benavente, 2006)</w:t>
      </w:r>
      <w:r w:rsidRPr="00D86CFF">
        <w:rPr>
          <w:lang w:val="es-CL"/>
        </w:rPr>
        <w:t>.</w:t>
      </w:r>
    </w:p>
    <w:p w14:paraId="4832E3B3" w14:textId="7E8EC49E" w:rsidR="00275D44" w:rsidRPr="00A1017E" w:rsidRDefault="00A1017E" w:rsidP="00A1017E">
      <w:pPr>
        <w:rPr>
          <w:lang w:val="es-ES"/>
        </w:rPr>
      </w:pPr>
      <w:r>
        <w:rPr>
          <w:lang w:val="es-CL"/>
        </w:rPr>
        <w:t xml:space="preserve">Estas fallas inhiben la inversión en actividades relacionadas con I+D y dificultan la vinculación entre el ámbito de la generación de conocimiento científico y los sectores productivos del país, lo que </w:t>
      </w:r>
      <w:r w:rsidR="0011342F">
        <w:rPr>
          <w:lang w:val="es-CL"/>
        </w:rPr>
        <w:t>incide negativamente en la</w:t>
      </w:r>
      <w:r w:rsidRPr="00A743FC">
        <w:rPr>
          <w:lang w:val="es-CL"/>
        </w:rPr>
        <w:t xml:space="preserve"> contratación de personal de investigación</w:t>
      </w:r>
      <w:r>
        <w:rPr>
          <w:lang w:val="es-CL"/>
        </w:rPr>
        <w:t xml:space="preserve"> por parte de las empresas</w:t>
      </w:r>
      <w:r w:rsidRPr="00A743FC">
        <w:rPr>
          <w:lang w:val="es-CL"/>
        </w:rPr>
        <w:t>.</w:t>
      </w:r>
    </w:p>
    <w:p w14:paraId="10CB1E10" w14:textId="4F219879" w:rsidR="009458E0" w:rsidRDefault="007266F5" w:rsidP="00176EFD">
      <w:pPr>
        <w:pStyle w:val="Ttulo5"/>
        <w:keepNext w:val="0"/>
        <w:numPr>
          <w:ilvl w:val="0"/>
          <w:numId w:val="72"/>
        </w:numPr>
        <w:ind w:left="426"/>
        <w:jc w:val="both"/>
        <w:rPr>
          <w:rFonts w:eastAsia="ＭＳ Ｐゴシック"/>
          <w:lang w:val="es-CL"/>
        </w:rPr>
      </w:pPr>
      <w:r>
        <w:rPr>
          <w:rFonts w:eastAsia="ＭＳ Ｐゴシック"/>
          <w:lang w:val="es-CL"/>
        </w:rPr>
        <w:t>En la actualidad, l</w:t>
      </w:r>
      <w:r w:rsidR="00C208D8">
        <w:rPr>
          <w:rFonts w:eastAsia="ＭＳ Ｐゴシック"/>
          <w:lang w:val="es-CL"/>
        </w:rPr>
        <w:t>as necesidades</w:t>
      </w:r>
      <w:r w:rsidR="009458E0" w:rsidRPr="00E25078">
        <w:rPr>
          <w:rFonts w:eastAsia="ＭＳ Ｐゴシック"/>
          <w:lang w:val="es-CL"/>
        </w:rPr>
        <w:t xml:space="preserve"> </w:t>
      </w:r>
      <w:r w:rsidR="00C208D8">
        <w:rPr>
          <w:rFonts w:eastAsia="ＭＳ Ｐゴシック"/>
          <w:lang w:val="es-CL"/>
        </w:rPr>
        <w:t xml:space="preserve">que </w:t>
      </w:r>
      <w:r>
        <w:rPr>
          <w:rFonts w:eastAsia="ＭＳ Ｐゴシック"/>
          <w:lang w:val="es-CL"/>
        </w:rPr>
        <w:t>justifican</w:t>
      </w:r>
      <w:r w:rsidR="009458E0" w:rsidRPr="00E25078">
        <w:rPr>
          <w:rFonts w:eastAsia="ＭＳ Ｐゴシック"/>
          <w:lang w:val="es-CL"/>
        </w:rPr>
        <w:t xml:space="preserve"> los programas de inserción se </w:t>
      </w:r>
      <w:r w:rsidR="00C208D8">
        <w:rPr>
          <w:rFonts w:eastAsia="ＭＳ Ｐゴシック"/>
          <w:lang w:val="es-CL"/>
        </w:rPr>
        <w:t>manifiestan en un contexto</w:t>
      </w:r>
      <w:r w:rsidR="009458E0" w:rsidRPr="00E25078">
        <w:rPr>
          <w:rFonts w:eastAsia="ＭＳ Ｐゴシック"/>
          <w:lang w:val="es-CL"/>
        </w:rPr>
        <w:t xml:space="preserve"> </w:t>
      </w:r>
      <w:r w:rsidR="00C208D8">
        <w:rPr>
          <w:rFonts w:eastAsia="ＭＳ Ｐゴシック"/>
          <w:lang w:val="es-CL"/>
        </w:rPr>
        <w:t xml:space="preserve">problemático </w:t>
      </w:r>
      <w:r w:rsidR="009458E0" w:rsidRPr="00E25078">
        <w:rPr>
          <w:rFonts w:eastAsia="ＭＳ Ｐゴシック"/>
          <w:lang w:val="es-CL"/>
        </w:rPr>
        <w:t>de creciente visibilidad política: la inversión hecha por el país en formar capital humano avanzado y el aprovechamiento efectivo de las capacidades generadas.</w:t>
      </w:r>
    </w:p>
    <w:p w14:paraId="380378D1" w14:textId="29257BBA" w:rsidR="00723845" w:rsidRDefault="00351F3E" w:rsidP="00723845">
      <w:pPr>
        <w:rPr>
          <w:lang w:val="es-CL"/>
        </w:rPr>
      </w:pPr>
      <w:r>
        <w:rPr>
          <w:lang w:val="es-CL"/>
        </w:rPr>
        <w:t xml:space="preserve">La acción pública en materia de formación de capital humano </w:t>
      </w:r>
      <w:r w:rsidR="005D2894">
        <w:rPr>
          <w:lang w:val="es-CL"/>
        </w:rPr>
        <w:t xml:space="preserve">avanzado </w:t>
      </w:r>
      <w:r>
        <w:rPr>
          <w:lang w:val="es-CL"/>
        </w:rPr>
        <w:t xml:space="preserve">se ha propuesto contribuir al aumento de la cantidad de investigadores en Chile. </w:t>
      </w:r>
      <w:r w:rsidR="0072129A">
        <w:rPr>
          <w:lang w:val="es-CL"/>
        </w:rPr>
        <w:t xml:space="preserve">Como resultado de estas políticas, entre 2010 y 2014 </w:t>
      </w:r>
      <w:r>
        <w:rPr>
          <w:lang w:val="es-CL"/>
        </w:rPr>
        <w:t>el número de graduados de programas de doctorado</w:t>
      </w:r>
      <w:r w:rsidR="0072129A">
        <w:rPr>
          <w:lang w:val="es-CL"/>
        </w:rPr>
        <w:t xml:space="preserve"> </w:t>
      </w:r>
      <w:r>
        <w:rPr>
          <w:lang w:val="es-CL"/>
        </w:rPr>
        <w:t>be</w:t>
      </w:r>
      <w:r w:rsidR="005D2894">
        <w:rPr>
          <w:lang w:val="es-CL"/>
        </w:rPr>
        <w:t>cados por CONICYT y Becas Chile</w:t>
      </w:r>
      <w:r>
        <w:rPr>
          <w:lang w:val="es-CL"/>
        </w:rPr>
        <w:t xml:space="preserve"> se habría más que duplicado.</w:t>
      </w:r>
      <w:r w:rsidR="00914C0D">
        <w:rPr>
          <w:rStyle w:val="Refdenotaalpie"/>
          <w:lang w:val="es-CL"/>
        </w:rPr>
        <w:footnoteReference w:id="29"/>
      </w:r>
      <w:r w:rsidR="00723845">
        <w:rPr>
          <w:lang w:val="es-CL"/>
        </w:rPr>
        <w:t xml:space="preserve"> </w:t>
      </w:r>
    </w:p>
    <w:p w14:paraId="21B373BD" w14:textId="51C0C3C2" w:rsidR="00723845" w:rsidRDefault="00723845" w:rsidP="00723845">
      <w:pPr>
        <w:rPr>
          <w:lang w:val="es-CL"/>
        </w:rPr>
      </w:pPr>
      <w:r>
        <w:rPr>
          <w:lang w:val="es-CL"/>
        </w:rPr>
        <w:t>Lo anterior constituye</w:t>
      </w:r>
      <w:r w:rsidR="00914C0D">
        <w:rPr>
          <w:lang w:val="es-CL"/>
        </w:rPr>
        <w:t xml:space="preserve"> un indicador de éxito en pos de mejorar las capacidades nacionales de ciencia, tecnología e innovación, </w:t>
      </w:r>
      <w:r>
        <w:rPr>
          <w:lang w:val="es-CL"/>
        </w:rPr>
        <w:t>sin embargo, representa</w:t>
      </w:r>
      <w:r w:rsidR="0072129A">
        <w:rPr>
          <w:lang w:val="es-CL"/>
        </w:rPr>
        <w:t xml:space="preserve"> </w:t>
      </w:r>
      <w:r>
        <w:rPr>
          <w:lang w:val="es-CL"/>
        </w:rPr>
        <w:t xml:space="preserve">además </w:t>
      </w:r>
      <w:r w:rsidR="0072129A">
        <w:rPr>
          <w:lang w:val="es-CL"/>
        </w:rPr>
        <w:t>un importante desafío en términos de</w:t>
      </w:r>
      <w:r w:rsidR="005D2894">
        <w:rPr>
          <w:lang w:val="es-CL"/>
        </w:rPr>
        <w:t>l aprovechamiento de las capacidades generadas en esta materia</w:t>
      </w:r>
      <w:r w:rsidR="0072129A">
        <w:rPr>
          <w:lang w:val="es-CL"/>
        </w:rPr>
        <w:t>.</w:t>
      </w:r>
    </w:p>
    <w:p w14:paraId="47FADFDA" w14:textId="56E343E8" w:rsidR="00AC0A83" w:rsidRDefault="00723845" w:rsidP="00723845">
      <w:pPr>
        <w:rPr>
          <w:lang w:val="es-CL"/>
        </w:rPr>
      </w:pPr>
      <w:r>
        <w:rPr>
          <w:lang w:val="es-CL"/>
        </w:rPr>
        <w:t xml:space="preserve">En este sentido, los programas de inserción de </w:t>
      </w:r>
      <w:r w:rsidR="005D2894">
        <w:rPr>
          <w:lang w:val="es-CL"/>
        </w:rPr>
        <w:t>investigadores</w:t>
      </w:r>
      <w:r>
        <w:rPr>
          <w:lang w:val="es-CL"/>
        </w:rPr>
        <w:t xml:space="preserve"> </w:t>
      </w:r>
      <w:r w:rsidR="005D2894">
        <w:rPr>
          <w:lang w:val="es-CL"/>
        </w:rPr>
        <w:t xml:space="preserve">en el sector productivo </w:t>
      </w:r>
      <w:r>
        <w:rPr>
          <w:lang w:val="es-CL"/>
        </w:rPr>
        <w:t xml:space="preserve">pueden ser un mecanismo relevante para </w:t>
      </w:r>
      <w:r w:rsidR="005D2894">
        <w:rPr>
          <w:lang w:val="es-CL"/>
        </w:rPr>
        <w:t xml:space="preserve">potenciar </w:t>
      </w:r>
      <w:r w:rsidR="007266F5">
        <w:rPr>
          <w:lang w:val="es-CL"/>
        </w:rPr>
        <w:t>los beneficios esperados</w:t>
      </w:r>
      <w:r>
        <w:rPr>
          <w:lang w:val="es-CL"/>
        </w:rPr>
        <w:t xml:space="preserve"> de las políticas de formación de capital humano </w:t>
      </w:r>
      <w:r>
        <w:rPr>
          <w:lang w:val="es-CL"/>
        </w:rPr>
        <w:lastRenderedPageBreak/>
        <w:t>avanzado.</w:t>
      </w:r>
      <w:r w:rsidR="00AC0A83">
        <w:rPr>
          <w:lang w:val="es-CL"/>
        </w:rPr>
        <w:t xml:space="preserve"> En efecto, la primera convocatoria del programa de Inserción de Capital Humano en el Sector Productivo (PAI-ISP) en 2009 se enmarcó </w:t>
      </w:r>
      <w:r w:rsidR="00AC0A83" w:rsidRPr="00AC0A83">
        <w:rPr>
          <w:lang w:val="es-ES"/>
        </w:rPr>
        <w:t xml:space="preserve">en una de las líneas estratégicas de trabajo del Programa Capital Humano Avanzado, lo cual se fundamenta en la creciente necesidad de fortalecer la promoción de la inserción laboral </w:t>
      </w:r>
      <w:r w:rsidR="007266F5">
        <w:rPr>
          <w:lang w:val="es-ES"/>
        </w:rPr>
        <w:t xml:space="preserve">en Chile </w:t>
      </w:r>
      <w:r w:rsidR="00AC0A83" w:rsidRPr="00AC0A83">
        <w:rPr>
          <w:lang w:val="es-ES"/>
        </w:rPr>
        <w:t>de investigadores/as que se forman cada año en nuestro país y en el extranjero.</w:t>
      </w:r>
    </w:p>
    <w:p w14:paraId="00994D5D" w14:textId="633965C8" w:rsidR="00976D5B" w:rsidRDefault="004F4B28" w:rsidP="004F4B28">
      <w:pPr>
        <w:pStyle w:val="Ttulo4"/>
      </w:pPr>
      <w:r>
        <w:t>Instrum</w:t>
      </w:r>
      <w:r w:rsidR="00B626AE">
        <w:t>ento de inserción de capital humano avanzado en el sector productivo (pai-isp), de conicyt</w:t>
      </w:r>
    </w:p>
    <w:p w14:paraId="6ACA499C" w14:textId="1AFDF218" w:rsidR="00496013" w:rsidRDefault="00496013" w:rsidP="00176EFD">
      <w:pPr>
        <w:pStyle w:val="Ttulo5"/>
        <w:keepNext w:val="0"/>
        <w:numPr>
          <w:ilvl w:val="0"/>
          <w:numId w:val="72"/>
        </w:numPr>
        <w:ind w:left="426"/>
        <w:jc w:val="both"/>
      </w:pPr>
      <w:r>
        <w:t xml:space="preserve">El propósito del </w:t>
      </w:r>
      <w:r w:rsidR="001128D1">
        <w:t xml:space="preserve">instrumento </w:t>
      </w:r>
      <w:r>
        <w:t>Inserción de Capital Humano Avanzado en el Sector Productivo (</w:t>
      </w:r>
      <w:r w:rsidR="00C13E9A">
        <w:t>PAI-ISP</w:t>
      </w:r>
      <w:r>
        <w:t xml:space="preserve">), de CONICYT, </w:t>
      </w:r>
      <w:r w:rsidRPr="00BE6FE3">
        <w:t xml:space="preserve">es fortalecer los recursos humanos </w:t>
      </w:r>
      <w:r w:rsidR="004E3655" w:rsidRPr="00BE6FE3">
        <w:t>de</w:t>
      </w:r>
      <w:r w:rsidRPr="00BE6FE3">
        <w:t xml:space="preserve"> I+D</w:t>
      </w:r>
      <w:r w:rsidR="00B77349">
        <w:t>+i</w:t>
      </w:r>
      <w:r w:rsidRPr="00BE6FE3">
        <w:t xml:space="preserve"> en empresas y centros tecnológicos</w:t>
      </w:r>
      <w:r>
        <w:t>.</w:t>
      </w:r>
    </w:p>
    <w:p w14:paraId="0E1EFD8D" w14:textId="356654F1" w:rsidR="00A310EA" w:rsidRPr="004679B1" w:rsidRDefault="00A310EA" w:rsidP="00A310EA">
      <w:pPr>
        <w:pStyle w:val="Textoindependiente"/>
      </w:pPr>
      <w:r>
        <w:t xml:space="preserve">El instrumento PAI-ISP declara como objetivo general </w:t>
      </w:r>
      <w:r w:rsidRPr="001128D1">
        <w:rPr>
          <w:i/>
        </w:rPr>
        <w:t>“contribuir al fortalecimiento de las empresas del sector productivo nacional y centros tecnológicos por medi</w:t>
      </w:r>
      <w:r>
        <w:rPr>
          <w:i/>
        </w:rPr>
        <w:t>o</w:t>
      </w:r>
      <w:r w:rsidRPr="001128D1">
        <w:rPr>
          <w:i/>
        </w:rPr>
        <w:t xml:space="preserve"> de la inserción de capital humano avanzado”</w:t>
      </w:r>
      <w:r>
        <w:rPr>
          <w:i/>
        </w:rPr>
        <w:t xml:space="preserve">, </w:t>
      </w:r>
      <w:r>
        <w:t>lo que corresponde a un objetivo a nivel estratégico o fin al cual el programa contribuye.</w:t>
      </w:r>
    </w:p>
    <w:p w14:paraId="616109F0" w14:textId="453D9494" w:rsidR="004309FD" w:rsidRPr="009B6F9D" w:rsidRDefault="00346A2D" w:rsidP="001128D1">
      <w:pPr>
        <w:pStyle w:val="Textoindependiente"/>
      </w:pPr>
      <w:r>
        <w:t>El propósito de un programa</w:t>
      </w:r>
      <w:r w:rsidR="00A310EA">
        <w:t>, por otra parte,</w:t>
      </w:r>
      <w:r>
        <w:t xml:space="preserve"> </w:t>
      </w:r>
      <w:r w:rsidR="004679B1">
        <w:t>d</w:t>
      </w:r>
      <w:r w:rsidR="004679B1" w:rsidRPr="00043FE5">
        <w:rPr>
          <w:lang w:val="es-CL"/>
        </w:rPr>
        <w:t xml:space="preserve">escribe el efecto directo o resultado esperado del programa sobre </w:t>
      </w:r>
      <w:r w:rsidR="004679B1">
        <w:rPr>
          <w:lang w:val="es-CL"/>
        </w:rPr>
        <w:t>la población objetivo definida.</w:t>
      </w:r>
      <w:r w:rsidR="00A310EA">
        <w:rPr>
          <w:lang w:val="es-CL"/>
        </w:rPr>
        <w:t xml:space="preserve"> En este sentido, </w:t>
      </w:r>
      <w:r w:rsidR="009B6F9D">
        <w:t>el diseño del programa</w:t>
      </w:r>
      <w:r w:rsidR="004F4B28">
        <w:t xml:space="preserve"> </w:t>
      </w:r>
      <w:r w:rsidR="00A310EA">
        <w:t xml:space="preserve">PAI-ISP </w:t>
      </w:r>
      <w:r w:rsidR="009B6F9D">
        <w:t xml:space="preserve">considera </w:t>
      </w:r>
      <w:r w:rsidR="004F4B28">
        <w:t xml:space="preserve">específicamente </w:t>
      </w:r>
      <w:r w:rsidR="00F0007F">
        <w:t xml:space="preserve">actuar sobre </w:t>
      </w:r>
      <w:r w:rsidR="009B6F9D">
        <w:t>los recursos humanos de I+D en e</w:t>
      </w:r>
      <w:r w:rsidR="00F0007F">
        <w:t xml:space="preserve">mpresas y </w:t>
      </w:r>
      <w:r w:rsidR="00A310EA">
        <w:t>centros tecnológicos</w:t>
      </w:r>
      <w:r w:rsidR="009B6F9D">
        <w:t>.</w:t>
      </w:r>
      <w:r w:rsidR="004309FD">
        <w:t xml:space="preserve"> La redacción corregida que proponemos para el propósito sólo busca re</w:t>
      </w:r>
      <w:r w:rsidR="00A310EA">
        <w:t>presentar</w:t>
      </w:r>
      <w:r w:rsidR="004309FD">
        <w:t xml:space="preserve"> de mejor forma el diseño actual del programa y no implica </w:t>
      </w:r>
      <w:r w:rsidR="00A310EA">
        <w:t>un</w:t>
      </w:r>
      <w:r w:rsidR="004309FD">
        <w:t xml:space="preserve"> cambio de </w:t>
      </w:r>
      <w:r w:rsidR="00A310EA">
        <w:t>diseño</w:t>
      </w:r>
      <w:r w:rsidR="004309FD">
        <w:t>.</w:t>
      </w:r>
    </w:p>
    <w:p w14:paraId="638DBB02" w14:textId="78B6A6DD" w:rsidR="00092373" w:rsidRDefault="00A310EA" w:rsidP="001128D1">
      <w:pPr>
        <w:pStyle w:val="Textoindependiente"/>
      </w:pPr>
      <w:r>
        <w:t>El propósito del programa es coherente con l</w:t>
      </w:r>
      <w:r w:rsidR="009B6F9D">
        <w:t>o</w:t>
      </w:r>
      <w:r w:rsidR="00092373">
        <w:t xml:space="preserve">s objetivos específicos </w:t>
      </w:r>
      <w:r w:rsidR="009B6F9D">
        <w:t xml:space="preserve">declarados </w:t>
      </w:r>
      <w:r>
        <w:t>en sus bases técnicas y administrativas</w:t>
      </w:r>
      <w:r w:rsidR="00092373">
        <w:t>:</w:t>
      </w:r>
    </w:p>
    <w:p w14:paraId="35ECA173" w14:textId="77777777" w:rsidR="00092373" w:rsidRPr="00162FF7" w:rsidRDefault="00092373" w:rsidP="00BE2822">
      <w:pPr>
        <w:pStyle w:val="Prrafodelista"/>
        <w:numPr>
          <w:ilvl w:val="0"/>
          <w:numId w:val="82"/>
        </w:numPr>
        <w:ind w:left="567"/>
        <w:contextualSpacing w:val="0"/>
        <w:rPr>
          <w:lang w:val="es-CL"/>
        </w:rPr>
      </w:pPr>
      <w:r w:rsidRPr="00162FF7">
        <w:rPr>
          <w:lang w:val="es-CL"/>
        </w:rPr>
        <w:t>Fortalecer las capacidades de investigación, desarrollo e innovación (I+D+i) de</w:t>
      </w:r>
      <w:r>
        <w:rPr>
          <w:lang w:val="es-CL"/>
        </w:rPr>
        <w:t xml:space="preserve"> </w:t>
      </w:r>
      <w:r w:rsidRPr="00162FF7">
        <w:rPr>
          <w:lang w:val="es-CL"/>
        </w:rPr>
        <w:t>las empresas y centros tecnológicos nacionales.</w:t>
      </w:r>
    </w:p>
    <w:p w14:paraId="51FA96A9" w14:textId="77777777" w:rsidR="00092373" w:rsidRPr="00162FF7" w:rsidRDefault="00092373" w:rsidP="00BE2822">
      <w:pPr>
        <w:pStyle w:val="Prrafodelista"/>
        <w:numPr>
          <w:ilvl w:val="0"/>
          <w:numId w:val="82"/>
        </w:numPr>
        <w:ind w:left="567"/>
        <w:contextualSpacing w:val="0"/>
        <w:rPr>
          <w:lang w:val="es-CL"/>
        </w:rPr>
      </w:pPr>
      <w:r w:rsidRPr="00162FF7">
        <w:rPr>
          <w:lang w:val="es-CL"/>
        </w:rPr>
        <w:t>Fomentar la vinculación entre el sector productivo y la academia.</w:t>
      </w:r>
    </w:p>
    <w:p w14:paraId="0581CE40" w14:textId="341F3F0D" w:rsidR="00262406" w:rsidRPr="00262406" w:rsidRDefault="00092373" w:rsidP="00BE2822">
      <w:pPr>
        <w:pStyle w:val="Prrafodelista"/>
        <w:numPr>
          <w:ilvl w:val="0"/>
          <w:numId w:val="82"/>
        </w:numPr>
        <w:ind w:left="567"/>
        <w:contextualSpacing w:val="0"/>
        <w:rPr>
          <w:lang w:val="es-CL"/>
        </w:rPr>
      </w:pPr>
      <w:r w:rsidRPr="00162FF7">
        <w:rPr>
          <w:lang w:val="es-CL"/>
        </w:rPr>
        <w:t>Promover y aumentar la ejecución de proyectos de I+D+i que aporten al</w:t>
      </w:r>
      <w:r>
        <w:rPr>
          <w:lang w:val="es-CL"/>
        </w:rPr>
        <w:t xml:space="preserve"> </w:t>
      </w:r>
      <w:r w:rsidRPr="00162FF7">
        <w:rPr>
          <w:lang w:val="es-CL"/>
        </w:rPr>
        <w:t>desarrollo económico del país</w:t>
      </w:r>
      <w:r>
        <w:rPr>
          <w:lang w:val="es-CL"/>
        </w:rPr>
        <w:t>.</w:t>
      </w:r>
    </w:p>
    <w:p w14:paraId="3482EAE5" w14:textId="04229722" w:rsidR="004E3655" w:rsidRDefault="004E3655" w:rsidP="004E3655">
      <w:pPr>
        <w:pStyle w:val="Textoindependiente"/>
      </w:pPr>
      <w:r>
        <w:t xml:space="preserve">Para </w:t>
      </w:r>
      <w:r w:rsidR="004F4B28">
        <w:t>lograr este propósito</w:t>
      </w:r>
      <w:r>
        <w:t>,</w:t>
      </w:r>
      <w:r w:rsidR="004F4B28">
        <w:t xml:space="preserve"> el programa</w:t>
      </w:r>
      <w:r>
        <w:t xml:space="preserve"> </w:t>
      </w:r>
      <w:r w:rsidR="00A310EA">
        <w:t xml:space="preserve">PAI-ISP </w:t>
      </w:r>
      <w:r w:rsidR="004F4B28">
        <w:t>entrega</w:t>
      </w:r>
      <w:r>
        <w:t xml:space="preserve"> un subsidio </w:t>
      </w:r>
      <w:r w:rsidR="004F4B28">
        <w:t xml:space="preserve">a </w:t>
      </w:r>
      <w:r>
        <w:t>empresa</w:t>
      </w:r>
      <w:r w:rsidR="004F4B28">
        <w:t>s</w:t>
      </w:r>
      <w:r>
        <w:t xml:space="preserve"> </w:t>
      </w:r>
      <w:r w:rsidR="004F4B28">
        <w:t>y</w:t>
      </w:r>
      <w:r>
        <w:t xml:space="preserve"> centro</w:t>
      </w:r>
      <w:r w:rsidR="004F4B28">
        <w:t>s</w:t>
      </w:r>
      <w:r>
        <w:t xml:space="preserve"> tecnológico</w:t>
      </w:r>
      <w:r w:rsidR="004F4B28">
        <w:t>s</w:t>
      </w:r>
      <w:r>
        <w:t xml:space="preserve"> para</w:t>
      </w:r>
      <w:r w:rsidR="004F4B28">
        <w:t xml:space="preserve"> cubrir</w:t>
      </w:r>
      <w:r>
        <w:t xml:space="preserve"> el pago de honorarios y gastos operacionales </w:t>
      </w:r>
      <w:r w:rsidR="00B93A8F">
        <w:t xml:space="preserve">(incluyendo la participación en eventos de difusión) </w:t>
      </w:r>
      <w:r>
        <w:t xml:space="preserve">de un </w:t>
      </w:r>
      <w:r>
        <w:lastRenderedPageBreak/>
        <w:t>investigador r</w:t>
      </w:r>
      <w:r w:rsidR="00A310EA">
        <w:t>ecientemente graduado de doctor</w:t>
      </w:r>
      <w:r>
        <w:t xml:space="preserve"> para que éste ejecute un proyecto de I+D acorde a las necesidades de la organización beneficiaria.</w:t>
      </w:r>
    </w:p>
    <w:p w14:paraId="40B57137" w14:textId="63917D85" w:rsidR="00262406" w:rsidRPr="009B6F9D" w:rsidRDefault="00262406" w:rsidP="00176EFD">
      <w:pPr>
        <w:pStyle w:val="Ttulo5"/>
        <w:keepNext w:val="0"/>
        <w:numPr>
          <w:ilvl w:val="0"/>
          <w:numId w:val="72"/>
        </w:numPr>
        <w:ind w:left="425" w:hanging="357"/>
        <w:jc w:val="both"/>
      </w:pPr>
      <w:r w:rsidRPr="009B6F9D">
        <w:t>El diseño ac</w:t>
      </w:r>
      <w:r w:rsidR="004E3655" w:rsidRPr="009B6F9D">
        <w:t xml:space="preserve">tual del PAI-ISP </w:t>
      </w:r>
      <w:r w:rsidR="00A310EA">
        <w:t xml:space="preserve">apoya </w:t>
      </w:r>
      <w:r w:rsidR="004E3655" w:rsidRPr="009B6F9D">
        <w:t>l</w:t>
      </w:r>
      <w:r w:rsidR="00A310EA">
        <w:t>a contratación de un</w:t>
      </w:r>
      <w:r w:rsidR="004E3655" w:rsidRPr="009B6F9D">
        <w:t xml:space="preserve"> doctor </w:t>
      </w:r>
      <w:r w:rsidR="00A310EA">
        <w:t>para que</w:t>
      </w:r>
      <w:r w:rsidR="004E3655" w:rsidRPr="009B6F9D">
        <w:t xml:space="preserve"> ejecute un proyecto de </w:t>
      </w:r>
      <w:r w:rsidR="00806412">
        <w:t>investigación</w:t>
      </w:r>
      <w:r w:rsidR="009B5DDF">
        <w:t xml:space="preserve">, </w:t>
      </w:r>
      <w:r w:rsidR="00AA44DE">
        <w:t>lo que genera</w:t>
      </w:r>
      <w:r w:rsidR="009B5DDF">
        <w:t xml:space="preserve"> tre</w:t>
      </w:r>
      <w:r w:rsidR="00BE6FE3" w:rsidRPr="009B6F9D">
        <w:t xml:space="preserve">s debilidades </w:t>
      </w:r>
      <w:r w:rsidR="004F4B28">
        <w:t xml:space="preserve">importantes </w:t>
      </w:r>
      <w:r w:rsidR="00BE6FE3" w:rsidRPr="009B6F9D">
        <w:t xml:space="preserve">que limitan la </w:t>
      </w:r>
      <w:r w:rsidR="00A310EA">
        <w:t xml:space="preserve">cobertura y </w:t>
      </w:r>
      <w:r w:rsidR="00BE6FE3" w:rsidRPr="009B6F9D">
        <w:t>efectividad del programa:</w:t>
      </w:r>
    </w:p>
    <w:p w14:paraId="583E3133" w14:textId="5D435A65" w:rsidR="00C208D8" w:rsidRDefault="00A310EA" w:rsidP="00D86871">
      <w:pPr>
        <w:pStyle w:val="Textoindependiente"/>
        <w:spacing w:after="200"/>
        <w:ind w:left="426" w:hanging="426"/>
        <w:rPr>
          <w:b/>
        </w:rPr>
      </w:pPr>
      <w:r>
        <w:rPr>
          <w:b/>
        </w:rPr>
        <w:t>6</w:t>
      </w:r>
      <w:r w:rsidR="00BE6FE3" w:rsidRPr="00BD1017">
        <w:rPr>
          <w:b/>
        </w:rPr>
        <w:t xml:space="preserve">.1. </w:t>
      </w:r>
      <w:r w:rsidR="00BA75BA">
        <w:rPr>
          <w:b/>
        </w:rPr>
        <w:t>El programa f</w:t>
      </w:r>
      <w:r w:rsidR="00C208D8" w:rsidRPr="00BD1017">
        <w:rPr>
          <w:b/>
        </w:rPr>
        <w:t xml:space="preserve">inancia sólo uno de los costos de un proyecto de I+D, </w:t>
      </w:r>
      <w:r w:rsidR="009F72BA">
        <w:rPr>
          <w:b/>
        </w:rPr>
        <w:t>lo que resulta poco</w:t>
      </w:r>
      <w:r w:rsidR="00C208D8" w:rsidRPr="00BD1017">
        <w:rPr>
          <w:b/>
        </w:rPr>
        <w:t xml:space="preserve"> atractivo </w:t>
      </w:r>
      <w:r w:rsidR="009F72BA">
        <w:rPr>
          <w:b/>
        </w:rPr>
        <w:t xml:space="preserve">para las empresas </w:t>
      </w:r>
      <w:r w:rsidR="00C208D8" w:rsidRPr="00BD1017">
        <w:rPr>
          <w:b/>
        </w:rPr>
        <w:t xml:space="preserve">en comparación con otros instrumentos de apoyo que financian además otros gastos </w:t>
      </w:r>
      <w:r w:rsidR="009F72BA">
        <w:rPr>
          <w:b/>
        </w:rPr>
        <w:t xml:space="preserve">de un proyecto </w:t>
      </w:r>
      <w:r w:rsidR="00C208D8" w:rsidRPr="00BD1017">
        <w:rPr>
          <w:b/>
        </w:rPr>
        <w:t>(</w:t>
      </w:r>
      <w:r>
        <w:rPr>
          <w:b/>
        </w:rPr>
        <w:t xml:space="preserve">como </w:t>
      </w:r>
      <w:r w:rsidR="00C208D8" w:rsidRPr="00BD1017">
        <w:rPr>
          <w:b/>
        </w:rPr>
        <w:t>operaciones, inversiones, etc).</w:t>
      </w:r>
    </w:p>
    <w:p w14:paraId="0CB0D578" w14:textId="3AE9C602" w:rsidR="009F72BA" w:rsidRDefault="00F0007F" w:rsidP="00F0007F">
      <w:pPr>
        <w:pStyle w:val="Textoindependiente"/>
      </w:pPr>
      <w:r>
        <w:t xml:space="preserve">La información cualitativa levantada en este estudio muestra que la contratación de investigadores por parte de las empresas no es una decisión aislada, sino que se enmarca en una estrategia </w:t>
      </w:r>
      <w:r w:rsidR="00275D44">
        <w:t>previa</w:t>
      </w:r>
      <w:r>
        <w:t xml:space="preserve"> que involucra la ejecución de actividades relacionadas con I+D</w:t>
      </w:r>
      <w:r w:rsidR="00275D44">
        <w:t xml:space="preserve"> para l</w:t>
      </w:r>
      <w:r w:rsidR="009F72BA">
        <w:t>as</w:t>
      </w:r>
      <w:r w:rsidR="00275D44">
        <w:t xml:space="preserve"> </w:t>
      </w:r>
      <w:r w:rsidR="009F72BA">
        <w:t>que</w:t>
      </w:r>
      <w:r w:rsidR="00275D44">
        <w:t xml:space="preserve"> se requiere dicho personal</w:t>
      </w:r>
      <w:r w:rsidR="009F72BA">
        <w:t>.</w:t>
      </w:r>
    </w:p>
    <w:p w14:paraId="08E875AD" w14:textId="230C3C6F" w:rsidR="00F0007F" w:rsidRDefault="009F72BA" w:rsidP="00F0007F">
      <w:pPr>
        <w:pStyle w:val="Textoindependiente"/>
      </w:pPr>
      <w:r>
        <w:t xml:space="preserve">Otros estudios confirman este resultado, señalando que las actividades de I+D de la empresa son uno de los factores determinantes de la demanda de doctores en el sector productivo (García-Quevedo, et.al, 2012). </w:t>
      </w:r>
      <w:r w:rsidR="00F0007F">
        <w:t xml:space="preserve">Esto es coherente </w:t>
      </w:r>
      <w:r w:rsidR="00275D44">
        <w:t xml:space="preserve">además </w:t>
      </w:r>
      <w:r w:rsidR="00F0007F">
        <w:t xml:space="preserve">con que 88,9% de las empresas </w:t>
      </w:r>
      <w:r>
        <w:t xml:space="preserve">beneficiarias del PAI-ISP </w:t>
      </w:r>
      <w:r w:rsidR="00F0007F">
        <w:t xml:space="preserve">encuestadas reporta gasto en I+D </w:t>
      </w:r>
      <w:r w:rsidR="00275D44">
        <w:t>el año anterior a</w:t>
      </w:r>
      <w:r w:rsidR="00F0007F">
        <w:t xml:space="preserve"> postular al programa.</w:t>
      </w:r>
    </w:p>
    <w:p w14:paraId="03707EC3" w14:textId="355E1744" w:rsidR="009F72BA" w:rsidRPr="009F72BA" w:rsidRDefault="00F0007F" w:rsidP="00C208D8">
      <w:pPr>
        <w:pStyle w:val="Textoindependiente"/>
      </w:pPr>
      <w:r>
        <w:t>Actualmente</w:t>
      </w:r>
      <w:r w:rsidR="009F72BA">
        <w:t>,</w:t>
      </w:r>
      <w:r>
        <w:t xml:space="preserve"> </w:t>
      </w:r>
      <w:r w:rsidR="009F72BA">
        <w:t xml:space="preserve">en Chile </w:t>
      </w:r>
      <w:r>
        <w:t>e</w:t>
      </w:r>
      <w:r w:rsidRPr="009B6F9D">
        <w:t>xisten otros programas</w:t>
      </w:r>
      <w:r>
        <w:t xml:space="preserve"> que financian un porcentaje importante de los costo</w:t>
      </w:r>
      <w:r w:rsidR="009F72BA">
        <w:t>s totales de un proyecto de I+D, como IDeA de Fondef (CONICYT), Contratos Tecnológicos e I+D Aplicada en Empresas (Corfo). En las entrevistas a empresas, uno de los factores que explica la baja demanda del programa es que éstas prefieren postular un proyecto de I+D a programas que financien los costos totales y no sólo la contratación de un profesional.</w:t>
      </w:r>
    </w:p>
    <w:p w14:paraId="4B77D12E" w14:textId="77777777" w:rsidR="006B4D19" w:rsidRDefault="006B4D19">
      <w:pPr>
        <w:spacing w:after="0"/>
        <w:jc w:val="left"/>
        <w:rPr>
          <w:b/>
          <w:lang w:val="es-ES"/>
        </w:rPr>
      </w:pPr>
      <w:r>
        <w:rPr>
          <w:b/>
        </w:rPr>
        <w:br w:type="page"/>
      </w:r>
    </w:p>
    <w:p w14:paraId="3E627A9B" w14:textId="78E38525" w:rsidR="00BE6FE3" w:rsidRDefault="009F72BA" w:rsidP="00D86871">
      <w:pPr>
        <w:pStyle w:val="Textoindependiente"/>
        <w:spacing w:before="240" w:after="200"/>
        <w:ind w:left="426" w:hanging="426"/>
        <w:rPr>
          <w:b/>
        </w:rPr>
      </w:pPr>
      <w:r>
        <w:rPr>
          <w:b/>
        </w:rPr>
        <w:lastRenderedPageBreak/>
        <w:t>6</w:t>
      </w:r>
      <w:r w:rsidR="00C208D8">
        <w:rPr>
          <w:b/>
        </w:rPr>
        <w:t xml:space="preserve">.2. </w:t>
      </w:r>
      <w:r w:rsidR="00BA75BA">
        <w:rPr>
          <w:b/>
        </w:rPr>
        <w:t>El programa n</w:t>
      </w:r>
      <w:r w:rsidR="00BE6FE3" w:rsidRPr="00BD1017">
        <w:rPr>
          <w:b/>
        </w:rPr>
        <w:t xml:space="preserve">o </w:t>
      </w:r>
      <w:r w:rsidR="002B4076">
        <w:rPr>
          <w:b/>
        </w:rPr>
        <w:t>apoya</w:t>
      </w:r>
      <w:r w:rsidR="00BE6FE3" w:rsidRPr="00BD1017">
        <w:rPr>
          <w:b/>
        </w:rPr>
        <w:t xml:space="preserve"> otras formas en que un doctor puede contribuir de manera significativa a fortalecer la I+D en el sector productivo.</w:t>
      </w:r>
    </w:p>
    <w:p w14:paraId="7A21D497" w14:textId="77777777" w:rsidR="00127C1B" w:rsidRDefault="00806412" w:rsidP="00806412">
      <w:r>
        <w:t xml:space="preserve">El programa apoya la contratación de un doctor para que ejecute un proyecto de investigación que </w:t>
      </w:r>
      <w:r w:rsidRPr="00806412">
        <w:rPr>
          <w:i/>
        </w:rPr>
        <w:t>“</w:t>
      </w:r>
      <w:r w:rsidRPr="00806412">
        <w:rPr>
          <w:i/>
          <w:lang w:val="es-ES"/>
        </w:rPr>
        <w:t>busque aprovechar una oportunidad y/o resolver un problema que afecte a la empresa o al sector productivo de manera general</w:t>
      </w:r>
      <w:r>
        <w:rPr>
          <w:lang w:val="es-ES"/>
        </w:rPr>
        <w:t>” (Bases de concurso PAI-ISP 2016)</w:t>
      </w:r>
      <w:r>
        <w:t xml:space="preserve">. </w:t>
      </w:r>
    </w:p>
    <w:p w14:paraId="48FD3929" w14:textId="69F178B4" w:rsidR="00127C1B" w:rsidRDefault="00127C1B" w:rsidP="00806412">
      <w:r>
        <w:t xml:space="preserve">Si bien uno de los principales aportes que puede realizar un profesional con grado de doctor es liderar un proyecto de investigación avanzada, existen numerosas otras actividades relacionadas con I+D mediante las cuales </w:t>
      </w:r>
      <w:r w:rsidR="002E00F6">
        <w:t>puede</w:t>
      </w:r>
      <w:r>
        <w:t xml:space="preserve"> contribuir al fortalecimiento de las capacidades de I+D en el sector productivo.</w:t>
      </w:r>
    </w:p>
    <w:p w14:paraId="560C7C20" w14:textId="5F7E778D" w:rsidR="00127C1B" w:rsidRDefault="002E00F6" w:rsidP="00806412">
      <w:r>
        <w:t>Por ejemplo, e</w:t>
      </w:r>
      <w:r w:rsidR="0092372C">
        <w:t xml:space="preserve">n el Manual de Frascati se </w:t>
      </w:r>
      <w:r w:rsidR="00127C1B">
        <w:t>menciona</w:t>
      </w:r>
      <w:r w:rsidR="0092372C">
        <w:t>n diversas</w:t>
      </w:r>
      <w:r w:rsidR="00127C1B">
        <w:t xml:space="preserve"> tareas que típicamente son </w:t>
      </w:r>
      <w:r w:rsidR="0092372C">
        <w:t>desempeñadas por investigadores en el marco de proyectos específicos de I+D o en actividades de I+D en general (OECD 2015, p.163):</w:t>
      </w:r>
    </w:p>
    <w:p w14:paraId="7D6964C6" w14:textId="77777777" w:rsidR="0092372C" w:rsidRDefault="0092372C" w:rsidP="00BE2822">
      <w:pPr>
        <w:pStyle w:val="Textoindependiente"/>
        <w:numPr>
          <w:ilvl w:val="0"/>
          <w:numId w:val="80"/>
        </w:numPr>
        <w:spacing w:after="60"/>
        <w:ind w:left="425" w:hanging="357"/>
      </w:pPr>
      <w:r>
        <w:t>conducir investigación, experimentos, pruebas y análisis.</w:t>
      </w:r>
    </w:p>
    <w:p w14:paraId="4BC270AD" w14:textId="77777777" w:rsidR="0092372C" w:rsidRDefault="0092372C" w:rsidP="00BE2822">
      <w:pPr>
        <w:pStyle w:val="Textoindependiente"/>
        <w:numPr>
          <w:ilvl w:val="0"/>
          <w:numId w:val="80"/>
        </w:numPr>
        <w:spacing w:after="60"/>
        <w:ind w:left="425" w:hanging="357"/>
      </w:pPr>
      <w:r>
        <w:t>desarrollar conceptos, teorías, modelos, técnicas, instrumentación, software y métodos operacionales,</w:t>
      </w:r>
    </w:p>
    <w:p w14:paraId="7D989419" w14:textId="5750E36A" w:rsidR="001D785E" w:rsidRPr="001D785E" w:rsidRDefault="0092372C" w:rsidP="00BE2822">
      <w:pPr>
        <w:pStyle w:val="Textoindependiente"/>
        <w:numPr>
          <w:ilvl w:val="0"/>
          <w:numId w:val="80"/>
        </w:numPr>
        <w:spacing w:after="60"/>
        <w:ind w:left="425" w:hanging="357"/>
      </w:pPr>
      <w:r>
        <w:t>recopilar, procesar, evaluar, analizar e interpretar datos.</w:t>
      </w:r>
    </w:p>
    <w:p w14:paraId="06F5B8A6" w14:textId="16524582" w:rsidR="0092372C" w:rsidRDefault="0092372C" w:rsidP="00BE2822">
      <w:pPr>
        <w:pStyle w:val="Textoindependiente"/>
        <w:numPr>
          <w:ilvl w:val="0"/>
          <w:numId w:val="80"/>
        </w:numPr>
        <w:spacing w:after="60"/>
        <w:ind w:left="425" w:hanging="357"/>
      </w:pPr>
      <w:r>
        <w:t>evaluar los resultados de investigaciones y experimentos y proponer conclusiones usando diferentes técnicas y modelos.</w:t>
      </w:r>
    </w:p>
    <w:p w14:paraId="1C1E47AE" w14:textId="03B5D33D" w:rsidR="001D785E" w:rsidRPr="001D785E" w:rsidRDefault="0092372C" w:rsidP="00BE2822">
      <w:pPr>
        <w:pStyle w:val="Textoindependiente"/>
        <w:numPr>
          <w:ilvl w:val="0"/>
          <w:numId w:val="80"/>
        </w:numPr>
        <w:spacing w:after="60"/>
        <w:ind w:left="425" w:hanging="357"/>
      </w:pPr>
      <w:r>
        <w:t>aplicar principios, técnicas y procesos para desarrollar o mejorar aplicaciones prácticas.</w:t>
      </w:r>
    </w:p>
    <w:p w14:paraId="50B0A731" w14:textId="45272AFC" w:rsidR="0092372C" w:rsidRPr="001D785E" w:rsidRDefault="0092372C" w:rsidP="00BE2822">
      <w:pPr>
        <w:pStyle w:val="Textoindependiente"/>
        <w:numPr>
          <w:ilvl w:val="0"/>
          <w:numId w:val="80"/>
        </w:numPr>
        <w:spacing w:after="60"/>
        <w:ind w:left="425" w:hanging="357"/>
      </w:pPr>
      <w:r>
        <w:t>asesorar el diseño, planificar y organizar el testeo, construcción, instalación y mantenimiento de estructuras, máquinas, sistemas y sus componentes.</w:t>
      </w:r>
    </w:p>
    <w:p w14:paraId="240AD97F" w14:textId="661056ED" w:rsidR="001D785E" w:rsidRPr="001D785E" w:rsidRDefault="0092372C" w:rsidP="00BE2822">
      <w:pPr>
        <w:pStyle w:val="Textoindependiente"/>
        <w:numPr>
          <w:ilvl w:val="0"/>
          <w:numId w:val="80"/>
        </w:numPr>
        <w:spacing w:after="60"/>
        <w:ind w:left="425" w:hanging="357"/>
      </w:pPr>
      <w:r>
        <w:t>asesorar y apoyar a gobiernos, organizaciones y empresas en la aplicación de resultados de investigación</w:t>
      </w:r>
      <w:r w:rsidR="00775056">
        <w:t>.</w:t>
      </w:r>
    </w:p>
    <w:p w14:paraId="4F4696AE" w14:textId="277880E5" w:rsidR="001D785E" w:rsidRPr="001D785E" w:rsidRDefault="0092372C" w:rsidP="00BE2822">
      <w:pPr>
        <w:pStyle w:val="Textoindependiente"/>
        <w:numPr>
          <w:ilvl w:val="0"/>
          <w:numId w:val="80"/>
        </w:numPr>
        <w:spacing w:after="60"/>
        <w:ind w:left="425" w:hanging="357"/>
      </w:pPr>
      <w:r>
        <w:t>planificar, dirigir y coordinar las actividades de I+D de instituciones que proveen servicios relacionados a otras organizaciones</w:t>
      </w:r>
      <w:r w:rsidR="00775056">
        <w:t>.</w:t>
      </w:r>
    </w:p>
    <w:p w14:paraId="5C47D982" w14:textId="60D2E970" w:rsidR="001D785E" w:rsidRDefault="0092372C" w:rsidP="00BE2822">
      <w:pPr>
        <w:pStyle w:val="Textoindependiente"/>
        <w:numPr>
          <w:ilvl w:val="0"/>
          <w:numId w:val="80"/>
        </w:numPr>
        <w:ind w:left="426"/>
      </w:pPr>
      <w:r>
        <w:t>preparar artículos científicos y reportes.</w:t>
      </w:r>
    </w:p>
    <w:p w14:paraId="5C0B5946" w14:textId="5C00BF74" w:rsidR="001D785E" w:rsidRDefault="0092372C" w:rsidP="001128D1">
      <w:pPr>
        <w:pStyle w:val="Textoindependiente"/>
      </w:pPr>
      <w:r w:rsidRPr="00E04834">
        <w:t>En lo que respecta específicamente al empleo de doctores en el sector productivo, en muchos países existen agencias públicas y privadas que ofrecen servicios para apoyar la transición de los doctores entre la academia y la industria</w:t>
      </w:r>
      <w:r w:rsidR="00E04834" w:rsidRPr="00E04834">
        <w:t>, y que para ello han elaborado documentos en los que detallan las distintas tareas que éstos pueden realizar</w:t>
      </w:r>
      <w:r w:rsidRPr="00E04834">
        <w:t xml:space="preserve">. </w:t>
      </w:r>
      <w:r w:rsidR="0051093C">
        <w:t>Entre lo</w:t>
      </w:r>
      <w:r w:rsidR="00E04834" w:rsidRPr="00E04834">
        <w:t>s</w:t>
      </w:r>
      <w:r w:rsidR="0051093C">
        <w:t xml:space="preserve"> cargos </w:t>
      </w:r>
      <w:r w:rsidR="0051093C">
        <w:lastRenderedPageBreak/>
        <w:t>que puede ocupar</w:t>
      </w:r>
      <w:r w:rsidR="00E04834" w:rsidRPr="00E04834">
        <w:t xml:space="preserve"> un doctor y </w:t>
      </w:r>
      <w:r w:rsidR="00775056" w:rsidRPr="00E04834">
        <w:t xml:space="preserve">que </w:t>
      </w:r>
      <w:r w:rsidR="00E04834">
        <w:t>son</w:t>
      </w:r>
      <w:r w:rsidR="00B77349" w:rsidRPr="00E04834">
        <w:t xml:space="preserve"> de alta relevancia para impulsar la I+D en </w:t>
      </w:r>
      <w:r w:rsidR="00E04834" w:rsidRPr="00E04834">
        <w:t>el sector productivo, se cuenta</w:t>
      </w:r>
      <w:r w:rsidR="00E04834">
        <w:t>, por ejemplo (Cheeky Scientist, 2016)</w:t>
      </w:r>
      <w:r w:rsidR="00E04834" w:rsidRPr="00E04834">
        <w:t>:</w:t>
      </w:r>
    </w:p>
    <w:p w14:paraId="38B231FE" w14:textId="7CC24570" w:rsidR="0051093C" w:rsidRDefault="0051093C" w:rsidP="00BE2822">
      <w:pPr>
        <w:pStyle w:val="Textoindependiente"/>
        <w:numPr>
          <w:ilvl w:val="0"/>
          <w:numId w:val="80"/>
        </w:numPr>
        <w:ind w:left="426"/>
      </w:pPr>
      <w:r>
        <w:t xml:space="preserve">Jefe de Producción (Product Manager): encargado del ciclo </w:t>
      </w:r>
      <w:r w:rsidR="002E00F6">
        <w:t>de vida completo de un producto;</w:t>
      </w:r>
      <w:r>
        <w:t xml:space="preserve"> no sólo requiere conocimiento técn</w:t>
      </w:r>
      <w:r w:rsidR="002E00F6">
        <w:t>ico para guiar el desarrollo de nuevos</w:t>
      </w:r>
      <w:r>
        <w:t xml:space="preserve"> producto</w:t>
      </w:r>
      <w:r w:rsidR="002E00F6">
        <w:t>s (sin ser necesariamente el encargado de llevar a cabo la investigación)</w:t>
      </w:r>
      <w:r>
        <w:t>, sino un conocimiento profundo de la industria respectiva.</w:t>
      </w:r>
    </w:p>
    <w:p w14:paraId="27CE99F7" w14:textId="39E83715" w:rsidR="00342978" w:rsidRDefault="00342978" w:rsidP="00BE2822">
      <w:pPr>
        <w:pStyle w:val="Textoindependiente"/>
        <w:numPr>
          <w:ilvl w:val="0"/>
          <w:numId w:val="80"/>
        </w:numPr>
        <w:ind w:left="426"/>
      </w:pPr>
      <w:r>
        <w:t>Encargado de ensayos clínicos: responsa</w:t>
      </w:r>
      <w:r w:rsidRPr="00342978">
        <w:t xml:space="preserve">ble </w:t>
      </w:r>
      <w:r>
        <w:t>de la gesti</w:t>
      </w:r>
      <w:r w:rsidR="002E00F6">
        <w:t>ón completa de ensayos clínicos;</w:t>
      </w:r>
      <w:r>
        <w:t xml:space="preserve"> requiere de fuertes competencias para la gestión de proyectos complejos y de coordinación de equipos multidisciplinarios.</w:t>
      </w:r>
    </w:p>
    <w:p w14:paraId="04071D00" w14:textId="06447653" w:rsidR="00E04834" w:rsidRDefault="0051093C" w:rsidP="00BE2822">
      <w:pPr>
        <w:pStyle w:val="Textoindependiente"/>
        <w:numPr>
          <w:ilvl w:val="0"/>
          <w:numId w:val="80"/>
        </w:numPr>
        <w:ind w:left="426"/>
      </w:pPr>
      <w:r>
        <w:t>Analista C</w:t>
      </w:r>
      <w:r w:rsidR="00E04834">
        <w:t xml:space="preserve">uantitativo: sus responsabilidades incluyen el análisis de </w:t>
      </w:r>
      <w:r w:rsidR="00342978">
        <w:t xml:space="preserve">grandes sets de </w:t>
      </w:r>
      <w:r w:rsidR="00E04834">
        <w:t>datos</w:t>
      </w:r>
      <w:r w:rsidR="00342978">
        <w:t>, investigación financiera y</w:t>
      </w:r>
      <w:r w:rsidR="00E04834">
        <w:t xml:space="preserve"> modelamiento estadístico</w:t>
      </w:r>
      <w:r w:rsidR="00342978">
        <w:t>, entre otros, no necesariamente en el marco de un proyecto de investigación específico, sino en múltiples proyectos simultáneos (por ejemplo, en instituciones financieras y fondos de inversión).</w:t>
      </w:r>
    </w:p>
    <w:p w14:paraId="35CEDCAC" w14:textId="22DFCA96" w:rsidR="00670E76" w:rsidRDefault="00670E76" w:rsidP="00BE2822">
      <w:pPr>
        <w:pStyle w:val="Textoindependiente"/>
        <w:numPr>
          <w:ilvl w:val="0"/>
          <w:numId w:val="80"/>
        </w:numPr>
        <w:ind w:left="426"/>
      </w:pPr>
      <w:r>
        <w:t>Personal de Transferencia Tecnológica: se desempeñan en la interfaz entre instituciones académicas o centros tecnológicos y las empresas. Un doctor puede desempeñarse tanto en Oficinas de Transferencia y Licenciamiento, en unidades de vigilancia tecnológica en empresas o como asesor científico en oficinas de abogados de patentes. Sus responsabilidades incluyen principalmente la identificación de tecnologías promisorias para el sector productivo y la gestión de portafolios de propiedad intelectual.</w:t>
      </w:r>
    </w:p>
    <w:p w14:paraId="0DC6078D" w14:textId="3D31885E" w:rsidR="00670E76" w:rsidRDefault="00BE6FE3" w:rsidP="001128D1">
      <w:pPr>
        <w:pStyle w:val="Textoindependiente"/>
      </w:pPr>
      <w:r>
        <w:t>Lo</w:t>
      </w:r>
      <w:r w:rsidR="00670E76">
        <w:t>s anteriores son sólo algunos ejemplos</w:t>
      </w:r>
      <w:r>
        <w:t xml:space="preserve"> </w:t>
      </w:r>
      <w:r w:rsidR="00670E76">
        <w:t>de la diversidad de funciones relacionadas con investigación, desarrollo experimental e innovación tecnológica que puede desempeñar un doctorado en el sector productivo</w:t>
      </w:r>
      <w:r w:rsidR="002E00F6">
        <w:t xml:space="preserve"> y que no implican necesariamente que participe en un proyecto de investigación específico</w:t>
      </w:r>
      <w:r w:rsidR="00670E76">
        <w:t>.</w:t>
      </w:r>
    </w:p>
    <w:p w14:paraId="4B663534" w14:textId="67B0EEF9" w:rsidR="00E25078" w:rsidRPr="004F4B28" w:rsidRDefault="002E00F6" w:rsidP="001128D1">
      <w:pPr>
        <w:pStyle w:val="Textoindependiente"/>
      </w:pPr>
      <w:r>
        <w:t>La principal implicancia de que el programa PAI-ISP apoye exclusivamente la realización de proyectos de investigación es que esto restringe el ámbito de acción y alcance del programa</w:t>
      </w:r>
      <w:r w:rsidR="00BD1017">
        <w:t>.</w:t>
      </w:r>
      <w:r>
        <w:t xml:space="preserve"> No obstante, l</w:t>
      </w:r>
      <w:r w:rsidR="00E25078">
        <w:t>a existencia simultánea del Programa de Inserción de Capital Humano para la Innovación, de Corfo, que sí admite la contratación de doctores para ejecutar otro tipo de proyectos relacionados con I+D en empresas, reduce en parte el efecto negativo de este problema.</w:t>
      </w:r>
    </w:p>
    <w:p w14:paraId="0C669C85" w14:textId="77777777" w:rsidR="00B93A8F" w:rsidRDefault="00B93A8F">
      <w:pPr>
        <w:spacing w:after="0"/>
        <w:jc w:val="left"/>
        <w:rPr>
          <w:b/>
          <w:lang w:val="es-ES"/>
        </w:rPr>
      </w:pPr>
      <w:r>
        <w:rPr>
          <w:b/>
        </w:rPr>
        <w:br w:type="page"/>
      </w:r>
    </w:p>
    <w:p w14:paraId="3E8F0E78" w14:textId="57344C79" w:rsidR="009B5DDF" w:rsidRPr="00E25078" w:rsidRDefault="002E00F6" w:rsidP="00D86871">
      <w:pPr>
        <w:pStyle w:val="Textoindependiente"/>
        <w:spacing w:before="240" w:after="200"/>
        <w:ind w:left="426" w:hanging="426"/>
        <w:rPr>
          <w:b/>
        </w:rPr>
      </w:pPr>
      <w:r>
        <w:rPr>
          <w:b/>
        </w:rPr>
        <w:lastRenderedPageBreak/>
        <w:t>6</w:t>
      </w:r>
      <w:r w:rsidR="00BA75BA">
        <w:rPr>
          <w:b/>
        </w:rPr>
        <w:t>.3. El programa r</w:t>
      </w:r>
      <w:r w:rsidR="009B5DDF" w:rsidRPr="00E25078">
        <w:rPr>
          <w:b/>
        </w:rPr>
        <w:t>estringe la elegibilidad de los recursos humanos a doctores de graduación reciente.</w:t>
      </w:r>
    </w:p>
    <w:p w14:paraId="086577A1" w14:textId="77777777" w:rsidR="00857055" w:rsidRDefault="002B4076" w:rsidP="009B5DDF">
      <w:pPr>
        <w:pStyle w:val="Textoindependiente"/>
      </w:pPr>
      <w:r>
        <w:t>En primer lugar, el programa PAI-ISP financia</w:t>
      </w:r>
      <w:r w:rsidRPr="002B4076">
        <w:t xml:space="preserve"> </w:t>
      </w:r>
      <w:r>
        <w:t xml:space="preserve">sólo la contratación de doctores y </w:t>
      </w:r>
      <w:r w:rsidR="009B5DDF">
        <w:t xml:space="preserve">deja fuera </w:t>
      </w:r>
      <w:r>
        <w:t xml:space="preserve">de los criterios de elegibilidad </w:t>
      </w:r>
      <w:r w:rsidR="009B5DDF">
        <w:t xml:space="preserve">a profesionales </w:t>
      </w:r>
      <w:r>
        <w:t xml:space="preserve">sin postgrado </w:t>
      </w:r>
      <w:r w:rsidR="009B5DDF">
        <w:t xml:space="preserve">y magísteres. </w:t>
      </w:r>
    </w:p>
    <w:p w14:paraId="19BEED16" w14:textId="659C61DC" w:rsidR="002B4076" w:rsidRDefault="002B4076" w:rsidP="009B5DDF">
      <w:pPr>
        <w:pStyle w:val="Textoindependiente"/>
      </w:pPr>
      <w:r>
        <w:t>Un argumento para sostener esta focalización es que, dada la formación altamente especializada de los doctores, éstos contribuyen a la sofisticación de las actividades de I+D que realizan las empresas y centros tecnológicos del sector productivo.</w:t>
      </w:r>
      <w:r w:rsidR="00857055">
        <w:t xml:space="preserve"> En este sentido, </w:t>
      </w:r>
      <w:r w:rsidR="00BA75BA">
        <w:t>los proyectos postulados deben describir su</w:t>
      </w:r>
      <w:r w:rsidR="00857055">
        <w:t xml:space="preserve"> aporte al área del conocimiento del doctor; los resultados esperados en los ámbitos de producción comercial, fortalecimiento institucional, productividad científica, y formación, y se evalúa que </w:t>
      </w:r>
      <w:r w:rsidR="0081645D">
        <w:t xml:space="preserve">el proyecto </w:t>
      </w:r>
      <w:r w:rsidR="00857055">
        <w:t>sea innovador para el sector productivo al que se orientan. No obstante, el diseño actual del programa no es explícito en señalar que las actividades de I+D que promueve deban cumplir un crite</w:t>
      </w:r>
      <w:r w:rsidR="00BA75BA">
        <w:t>rio adicional de sofisticación.</w:t>
      </w:r>
    </w:p>
    <w:p w14:paraId="1759431E" w14:textId="7CAA0F3A" w:rsidR="005636F8" w:rsidRPr="005636F8" w:rsidRDefault="00BA75BA" w:rsidP="005636F8">
      <w:pPr>
        <w:pStyle w:val="Textoindependiente"/>
        <w:rPr>
          <w:lang w:val="es-CL"/>
        </w:rPr>
      </w:pPr>
      <w:r>
        <w:t>Otro argumento para fund</w:t>
      </w:r>
      <w:r w:rsidR="005636F8">
        <w:t>a</w:t>
      </w:r>
      <w:r>
        <w:t>mentar la</w:t>
      </w:r>
      <w:r w:rsidR="005636F8">
        <w:t xml:space="preserve"> focalización </w:t>
      </w:r>
      <w:r>
        <w:t xml:space="preserve">del programa </w:t>
      </w:r>
      <w:r w:rsidR="005636F8">
        <w:t xml:space="preserve">en doctores </w:t>
      </w:r>
      <w:r>
        <w:t>es</w:t>
      </w:r>
      <w:r w:rsidR="00857055">
        <w:t xml:space="preserve"> que la misión de CONICYT</w:t>
      </w:r>
      <w:r w:rsidR="005636F8">
        <w:rPr>
          <w:lang w:val="es-CL"/>
        </w:rPr>
        <w:t xml:space="preserve"> se realiza </w:t>
      </w:r>
      <w:r w:rsidR="00857055">
        <w:rPr>
          <w:lang w:val="es-CL"/>
        </w:rPr>
        <w:t xml:space="preserve">principalmente a través de </w:t>
      </w:r>
      <w:r w:rsidR="005636F8">
        <w:rPr>
          <w:lang w:val="es-CL"/>
        </w:rPr>
        <w:t>capital humano avanzado</w:t>
      </w:r>
      <w:r w:rsidR="006B4D19">
        <w:rPr>
          <w:lang w:val="es-CL"/>
        </w:rPr>
        <w:t>, s</w:t>
      </w:r>
      <w:r w:rsidR="00857055">
        <w:rPr>
          <w:lang w:val="es-CL"/>
        </w:rPr>
        <w:t>in embargo,</w:t>
      </w:r>
      <w:r w:rsidR="006B4D19">
        <w:rPr>
          <w:lang w:val="es-CL"/>
        </w:rPr>
        <w:t xml:space="preserve"> esta categoría</w:t>
      </w:r>
      <w:r w:rsidR="00426BB3">
        <w:rPr>
          <w:lang w:val="es-CL"/>
        </w:rPr>
        <w:t xml:space="preserve"> incluye a doctores y magísteres. Es más,</w:t>
      </w:r>
      <w:r w:rsidR="00857055">
        <w:rPr>
          <w:lang w:val="es-CL"/>
        </w:rPr>
        <w:t xml:space="preserve"> </w:t>
      </w:r>
      <w:r>
        <w:rPr>
          <w:lang w:val="es-CL"/>
        </w:rPr>
        <w:t>la misma agencia impulsa</w:t>
      </w:r>
      <w:r w:rsidR="00857055">
        <w:rPr>
          <w:lang w:val="es-CL"/>
        </w:rPr>
        <w:t xml:space="preserve"> </w:t>
      </w:r>
      <w:r>
        <w:rPr>
          <w:lang w:val="es-CL"/>
        </w:rPr>
        <w:t>la formación de</w:t>
      </w:r>
      <w:r w:rsidR="00857055">
        <w:rPr>
          <w:lang w:val="es-CL"/>
        </w:rPr>
        <w:t xml:space="preserve"> magíster</w:t>
      </w:r>
      <w:r>
        <w:rPr>
          <w:lang w:val="es-CL"/>
        </w:rPr>
        <w:t xml:space="preserve">es, por lo tanto, estos profesionales también </w:t>
      </w:r>
      <w:r w:rsidR="00426BB3">
        <w:rPr>
          <w:lang w:val="es-CL"/>
        </w:rPr>
        <w:t>son parte</w:t>
      </w:r>
      <w:r>
        <w:rPr>
          <w:lang w:val="es-CL"/>
        </w:rPr>
        <w:t xml:space="preserve"> de su </w:t>
      </w:r>
      <w:r w:rsidR="00426BB3">
        <w:rPr>
          <w:lang w:val="es-CL"/>
        </w:rPr>
        <w:t>población objetivo</w:t>
      </w:r>
      <w:r w:rsidR="00857055">
        <w:rPr>
          <w:lang w:val="es-CL"/>
        </w:rPr>
        <w:t>.</w:t>
      </w:r>
    </w:p>
    <w:p w14:paraId="504805FC" w14:textId="333DEF2B" w:rsidR="005636F8" w:rsidRDefault="00426BB3" w:rsidP="005636F8">
      <w:pPr>
        <w:pStyle w:val="Textoindependiente"/>
      </w:pPr>
      <w:r>
        <w:t xml:space="preserve">Si bien debe tenerse en consideración que el </w:t>
      </w:r>
      <w:r w:rsidR="006B4D19">
        <w:t>interés</w:t>
      </w:r>
      <w:r>
        <w:t xml:space="preserve"> actual del programa </w:t>
      </w:r>
      <w:r w:rsidR="006B4D19">
        <w:t>está</w:t>
      </w:r>
      <w:r>
        <w:t xml:space="preserve"> en promover actividade</w:t>
      </w:r>
      <w:r w:rsidR="006B4D19">
        <w:t>s de I+D de mayor sofisticación</w:t>
      </w:r>
      <w:r>
        <w:t xml:space="preserve"> para las que se requieren las competencias de un doctor, esto no se encuentra justificado desde la perspectiva de la demanda. Es decir, una proporción importante de quienes realizan y lideran actividades de I+D en las empresas no son doctores.</w:t>
      </w:r>
      <w:r w:rsidR="00AC0A83">
        <w:t xml:space="preserve"> Lo anterior no se explica sólo por un tema de jerarquías (d</w:t>
      </w:r>
      <w:r w:rsidR="006B4D19">
        <w:t>ado que un</w:t>
      </w:r>
      <w:r w:rsidR="00AC0A83">
        <w:t xml:space="preserve"> doctor podría liderar un proyecto desarrollado con personal con menor calificación), sino también porque para algunos tipos de proyectos </w:t>
      </w:r>
      <w:r w:rsidR="006B4D19">
        <w:t xml:space="preserve">de I+D </w:t>
      </w:r>
      <w:r w:rsidR="00AC0A83">
        <w:t xml:space="preserve">se requiere otro tipo de </w:t>
      </w:r>
      <w:r w:rsidR="006B4D19">
        <w:t>formación, competencias y</w:t>
      </w:r>
      <w:r w:rsidR="00AC0A83">
        <w:t xml:space="preserve"> experiencia.</w:t>
      </w:r>
    </w:p>
    <w:p w14:paraId="5FEC8F2F" w14:textId="4D914B8E" w:rsidR="009B5DDF" w:rsidRDefault="009B5DDF" w:rsidP="009B5DDF">
      <w:pPr>
        <w:pStyle w:val="Textoindependiente"/>
      </w:pPr>
      <w:r>
        <w:t xml:space="preserve">Al considerar los programas </w:t>
      </w:r>
      <w:r w:rsidR="00AC0A83">
        <w:t xml:space="preserve">de inserción </w:t>
      </w:r>
      <w:r>
        <w:t xml:space="preserve">en su conjunto, </w:t>
      </w:r>
      <w:r w:rsidR="00AC0A83">
        <w:t xml:space="preserve">las implicancias de </w:t>
      </w:r>
      <w:r>
        <w:t xml:space="preserve">este problema no </w:t>
      </w:r>
      <w:r w:rsidR="00AC0A83">
        <w:t>son</w:t>
      </w:r>
      <w:r>
        <w:t xml:space="preserve"> grave</w:t>
      </w:r>
      <w:r w:rsidR="00AC0A83">
        <w:t>s</w:t>
      </w:r>
      <w:r>
        <w:t xml:space="preserve"> </w:t>
      </w:r>
      <w:r w:rsidR="00AC0A83">
        <w:t>dado que</w:t>
      </w:r>
      <w:r>
        <w:t xml:space="preserve"> el</w:t>
      </w:r>
      <w:r w:rsidR="00E25078">
        <w:t xml:space="preserve"> programa CHI</w:t>
      </w:r>
      <w:r>
        <w:t xml:space="preserve"> de Corfo sí admite la contratación de profesionales y magísteres para realizar actividades de I+D.</w:t>
      </w:r>
    </w:p>
    <w:p w14:paraId="5A0C5961" w14:textId="4CD6DCD3" w:rsidR="00AC0A83" w:rsidRDefault="00AC0A83" w:rsidP="009B5DDF">
      <w:pPr>
        <w:pStyle w:val="Textoindependiente"/>
      </w:pPr>
      <w:r>
        <w:t xml:space="preserve">Por otra parte, el programa PAI-ISP tiene como criterio de elegiblidad que los </w:t>
      </w:r>
      <w:r w:rsidR="00BA0DE1">
        <w:t>investigadore</w:t>
      </w:r>
      <w:r>
        <w:t xml:space="preserve">s </w:t>
      </w:r>
      <w:r w:rsidR="00BA0DE1">
        <w:t xml:space="preserve">postulantes hayan obtenido el grado académico de doctor el año 2010 en adelante (en la primera convocatoria, la obtención del grado se restingía a un plazo no mayor a 5 años a la fecha del </w:t>
      </w:r>
      <w:r w:rsidR="00BA0DE1">
        <w:lastRenderedPageBreak/>
        <w:t>concurso). Esto podría justificarse en el marco de una política cuyo propósito sea</w:t>
      </w:r>
      <w:r w:rsidR="00EA4C36">
        <w:t xml:space="preserve"> promover </w:t>
      </w:r>
      <w:r w:rsidR="006B4D19">
        <w:t>la inserción</w:t>
      </w:r>
      <w:r w:rsidR="00EA4C36">
        <w:t xml:space="preserve"> de doctores de gradua</w:t>
      </w:r>
      <w:r w:rsidR="006B4D19">
        <w:t>ción reciente, sin embargo,</w:t>
      </w:r>
      <w:r w:rsidR="00EA4C36">
        <w:t xml:space="preserve"> no se justifica e</w:t>
      </w:r>
      <w:r w:rsidR="00BA0DE1">
        <w:t xml:space="preserve">n función del propósito </w:t>
      </w:r>
      <w:r w:rsidR="00EA4C36">
        <w:t>actual del programa</w:t>
      </w:r>
      <w:r w:rsidR="00B36151">
        <w:t xml:space="preserve"> pues la contribución de un doctor a las actividades de I+D en el sector productivo no se correlaciona con la antigüedad de su grado</w:t>
      </w:r>
      <w:r w:rsidR="00BA0DE1">
        <w:t>.</w:t>
      </w:r>
    </w:p>
    <w:p w14:paraId="287DC523" w14:textId="7883E4E8" w:rsidR="00E25078" w:rsidRDefault="00E25078" w:rsidP="00E25078">
      <w:pPr>
        <w:pStyle w:val="Ttulo4"/>
      </w:pPr>
      <w:r>
        <w:t>Instrum</w:t>
      </w:r>
      <w:r w:rsidR="00B626AE">
        <w:t>ento de tesis de doctorado en el sector productivo (pai-tesis), de conicyt</w:t>
      </w:r>
    </w:p>
    <w:p w14:paraId="04A87C33" w14:textId="5777B356" w:rsidR="00496013" w:rsidRDefault="00496013" w:rsidP="00176EFD">
      <w:pPr>
        <w:pStyle w:val="Ttulo5"/>
        <w:keepNext w:val="0"/>
        <w:numPr>
          <w:ilvl w:val="0"/>
          <w:numId w:val="72"/>
        </w:numPr>
        <w:ind w:left="426"/>
        <w:jc w:val="both"/>
      </w:pPr>
      <w:r>
        <w:t xml:space="preserve">El propósito del </w:t>
      </w:r>
      <w:r w:rsidR="001128D1">
        <w:t>instrumento</w:t>
      </w:r>
      <w:r>
        <w:t xml:space="preserve"> Tesis en el Sector Productivo (</w:t>
      </w:r>
      <w:r w:rsidR="00C13E9A">
        <w:t>PAI-Tesis</w:t>
      </w:r>
      <w:r>
        <w:t xml:space="preserve">), de CONICYT, es </w:t>
      </w:r>
      <w:r w:rsidR="00730B68">
        <w:t>foment</w:t>
      </w:r>
      <w:r>
        <w:t xml:space="preserve">ar la </w:t>
      </w:r>
      <w:r w:rsidR="00730B68">
        <w:t>vincul</w:t>
      </w:r>
      <w:r>
        <w:t xml:space="preserve">ación </w:t>
      </w:r>
      <w:r w:rsidR="00730B68">
        <w:t>entre</w:t>
      </w:r>
      <w:r w:rsidR="009D359A">
        <w:t xml:space="preserve"> </w:t>
      </w:r>
      <w:r>
        <w:t xml:space="preserve">los programas de doctorado nacionales </w:t>
      </w:r>
      <w:r w:rsidR="00730B68">
        <w:t>y</w:t>
      </w:r>
      <w:r>
        <w:t xml:space="preserve"> el sector productivo.</w:t>
      </w:r>
    </w:p>
    <w:p w14:paraId="2853F930" w14:textId="2627DF5B" w:rsidR="007B1D06" w:rsidRDefault="00555291" w:rsidP="00555291">
      <w:pPr>
        <w:pStyle w:val="Textoindependiente"/>
      </w:pPr>
      <w:r>
        <w:t>El instrumento PAI-Tesis tiene como objetivo</w:t>
      </w:r>
      <w:r w:rsidR="00346A2D">
        <w:t xml:space="preserve"> declarado</w:t>
      </w:r>
      <w:r>
        <w:t xml:space="preserve"> </w:t>
      </w:r>
      <w:r w:rsidRPr="00555291">
        <w:rPr>
          <w:i/>
        </w:rPr>
        <w:t>“fomentar la vinculación entre el sector productivo y la academia, mediante la inserción de tesistas en proyectos de investi</w:t>
      </w:r>
      <w:r w:rsidR="00E25078">
        <w:rPr>
          <w:i/>
        </w:rPr>
        <w:t>gación, desarrollo e innovación</w:t>
      </w:r>
      <w:r w:rsidRPr="00555291">
        <w:rPr>
          <w:i/>
        </w:rPr>
        <w:t xml:space="preserve"> al interior de las empresas y centros tecnológicos”</w:t>
      </w:r>
      <w:r>
        <w:t xml:space="preserve">. </w:t>
      </w:r>
      <w:r w:rsidR="007B1D06">
        <w:t xml:space="preserve">La redacción corregida que proponemos para el propósito sólo busca reflejar de mejor forma </w:t>
      </w:r>
      <w:r w:rsidR="00997D00">
        <w:t>la implementación</w:t>
      </w:r>
      <w:r w:rsidR="007B1D06">
        <w:t xml:space="preserve"> actual del programa y no implica ningún cambio de diseño.</w:t>
      </w:r>
    </w:p>
    <w:p w14:paraId="464D624A" w14:textId="7A8CA6F3" w:rsidR="00934BAA" w:rsidRDefault="00B77349" w:rsidP="00934BAA">
      <w:pPr>
        <w:rPr>
          <w:lang w:val="es-CL"/>
        </w:rPr>
      </w:pPr>
      <w:r>
        <w:rPr>
          <w:lang w:val="es-CL"/>
        </w:rPr>
        <w:t>Lo</w:t>
      </w:r>
      <w:r w:rsidR="00934BAA">
        <w:rPr>
          <w:lang w:val="es-CL"/>
        </w:rPr>
        <w:t xml:space="preserve">s objetivos específicos </w:t>
      </w:r>
      <w:r>
        <w:rPr>
          <w:lang w:val="es-CL"/>
        </w:rPr>
        <w:t xml:space="preserve">declarados por el programa </w:t>
      </w:r>
      <w:r w:rsidR="00934BAA">
        <w:rPr>
          <w:lang w:val="es-CL"/>
        </w:rPr>
        <w:t>son:</w:t>
      </w:r>
    </w:p>
    <w:p w14:paraId="21C07E70" w14:textId="77777777" w:rsidR="00934BAA" w:rsidRPr="00D72CA9" w:rsidRDefault="00934BAA" w:rsidP="00BE2822">
      <w:pPr>
        <w:pStyle w:val="Prrafodelista"/>
        <w:numPr>
          <w:ilvl w:val="0"/>
          <w:numId w:val="83"/>
        </w:numPr>
        <w:ind w:left="567"/>
        <w:contextualSpacing w:val="0"/>
        <w:rPr>
          <w:lang w:val="es-CL"/>
        </w:rPr>
      </w:pPr>
      <w:r w:rsidRPr="00D72CA9">
        <w:rPr>
          <w:lang w:val="es-CL"/>
        </w:rPr>
        <w:t>Fortalecer el vínculo entre los programas de doctorado acreditados y las empresas, alineando así las expectativas e intereses de la academia y el sector productivo.</w:t>
      </w:r>
    </w:p>
    <w:p w14:paraId="70BF4216" w14:textId="77777777" w:rsidR="00934BAA" w:rsidRPr="00D72CA9" w:rsidRDefault="00934BAA" w:rsidP="00BE2822">
      <w:pPr>
        <w:pStyle w:val="Prrafodelista"/>
        <w:numPr>
          <w:ilvl w:val="0"/>
          <w:numId w:val="83"/>
        </w:numPr>
        <w:ind w:left="567"/>
        <w:contextualSpacing w:val="0"/>
        <w:rPr>
          <w:lang w:val="es-CL"/>
        </w:rPr>
      </w:pPr>
      <w:r w:rsidRPr="00D72CA9">
        <w:rPr>
          <w:lang w:val="es-CL"/>
        </w:rPr>
        <w:t>Estimular a las entidades productivas para emprender procesos de I+D+i.</w:t>
      </w:r>
    </w:p>
    <w:p w14:paraId="7457370E" w14:textId="77777777" w:rsidR="00934BAA" w:rsidRPr="00D72CA9" w:rsidRDefault="00934BAA" w:rsidP="00BE2822">
      <w:pPr>
        <w:pStyle w:val="Prrafodelista"/>
        <w:numPr>
          <w:ilvl w:val="0"/>
          <w:numId w:val="83"/>
        </w:numPr>
        <w:ind w:left="567"/>
        <w:contextualSpacing w:val="0"/>
        <w:rPr>
          <w:lang w:val="es-CL"/>
        </w:rPr>
      </w:pPr>
      <w:r w:rsidRPr="00D72CA9">
        <w:rPr>
          <w:lang w:val="es-CL"/>
        </w:rPr>
        <w:t>Potenciar el desarrollo científico de los/as estudiantes de doctorado incentivándolos a incorporarse al sector productivo.</w:t>
      </w:r>
    </w:p>
    <w:p w14:paraId="7A62E767" w14:textId="62B07C39" w:rsidR="00555291" w:rsidRDefault="007B1D06" w:rsidP="00555291">
      <w:pPr>
        <w:pStyle w:val="Textoindependiente"/>
      </w:pPr>
      <w:r>
        <w:t xml:space="preserve">Para lograr este propósito, el programa </w:t>
      </w:r>
      <w:r w:rsidR="00555291">
        <w:t xml:space="preserve">entrega un </w:t>
      </w:r>
      <w:r w:rsidR="00B77349">
        <w:t xml:space="preserve">subsidio </w:t>
      </w:r>
      <w:r w:rsidR="00555291">
        <w:t>a programa</w:t>
      </w:r>
      <w:r>
        <w:t>s</w:t>
      </w:r>
      <w:r w:rsidR="00555291">
        <w:t xml:space="preserve"> de doctorado nacional</w:t>
      </w:r>
      <w:r>
        <w:t>es</w:t>
      </w:r>
      <w:r w:rsidR="00555291">
        <w:t xml:space="preserve"> acreditado</w:t>
      </w:r>
      <w:r w:rsidR="00730B68">
        <w:t>s</w:t>
      </w:r>
      <w:r w:rsidR="00555291">
        <w:t xml:space="preserve"> para </w:t>
      </w:r>
      <w:r>
        <w:t xml:space="preserve">cubrir </w:t>
      </w:r>
      <w:r w:rsidR="00555291">
        <w:t xml:space="preserve">el pago de honorarios y gastos operacionales de un estudiante de dicho programa, para que éste desarrolle su proyecto de tesis doctoral en una empresa o centro </w:t>
      </w:r>
      <w:r>
        <w:t xml:space="preserve">tecnológico. Adicionalmente, </w:t>
      </w:r>
      <w:r w:rsidR="00555291">
        <w:t>entrega un bono al programa de doctorado por cada proyecto adjudicado.</w:t>
      </w:r>
    </w:p>
    <w:p w14:paraId="3D8EC2F9" w14:textId="77777777" w:rsidR="006B4D19" w:rsidRDefault="006B4D19">
      <w:pPr>
        <w:spacing w:after="0"/>
        <w:jc w:val="left"/>
        <w:rPr>
          <w:rFonts w:eastAsia="Times New Roman"/>
          <w:b/>
          <w:kern w:val="32"/>
          <w:szCs w:val="22"/>
        </w:rPr>
      </w:pPr>
      <w:r>
        <w:rPr>
          <w:iCs/>
        </w:rPr>
        <w:br w:type="page"/>
      </w:r>
    </w:p>
    <w:p w14:paraId="2373A0FC" w14:textId="61275903" w:rsidR="00997D00" w:rsidRPr="001B7B63" w:rsidRDefault="001B7B63" w:rsidP="00176EFD">
      <w:pPr>
        <w:pStyle w:val="Ttulo5"/>
        <w:keepNext w:val="0"/>
        <w:numPr>
          <w:ilvl w:val="0"/>
          <w:numId w:val="72"/>
        </w:numPr>
        <w:ind w:left="426"/>
        <w:jc w:val="both"/>
        <w:rPr>
          <w:iCs w:val="0"/>
        </w:rPr>
      </w:pPr>
      <w:r>
        <w:rPr>
          <w:iCs w:val="0"/>
        </w:rPr>
        <w:lastRenderedPageBreak/>
        <w:t>Los</w:t>
      </w:r>
      <w:r w:rsidRPr="001B7B63">
        <w:rPr>
          <w:iCs w:val="0"/>
        </w:rPr>
        <w:t xml:space="preserve"> mecanismo</w:t>
      </w:r>
      <w:r>
        <w:rPr>
          <w:iCs w:val="0"/>
        </w:rPr>
        <w:t>s que define el programa para vincular a las empresas y centros tecnológicos en el desarrollo de las tesis son débiles comparado</w:t>
      </w:r>
      <w:r w:rsidR="005D12D9">
        <w:rPr>
          <w:iCs w:val="0"/>
        </w:rPr>
        <w:t>s</w:t>
      </w:r>
      <w:r>
        <w:rPr>
          <w:iCs w:val="0"/>
        </w:rPr>
        <w:t xml:space="preserve"> con programas similares en otros países</w:t>
      </w:r>
      <w:r w:rsidR="00997D00" w:rsidRPr="001B7B63">
        <w:rPr>
          <w:iCs w:val="0"/>
        </w:rPr>
        <w:t>.</w:t>
      </w:r>
    </w:p>
    <w:p w14:paraId="50C6082E" w14:textId="09CCC28B" w:rsidR="00730B68" w:rsidRPr="00D73DD1" w:rsidRDefault="00730B68" w:rsidP="00B77349">
      <w:r>
        <w:t>Actualmente, las empresas y centros tecnológicos que patrocinan proyectos de tesis adjudicados por el programa deben comprometer la participación de una persona que actúe como contraparte</w:t>
      </w:r>
      <w:r w:rsidR="003F44B6">
        <w:t xml:space="preserve"> del proyecto</w:t>
      </w:r>
      <w:r>
        <w:t xml:space="preserve">. </w:t>
      </w:r>
      <w:r w:rsidR="003F44B6">
        <w:t>Est</w:t>
      </w:r>
      <w:r w:rsidR="00D73DD1">
        <w:t>as entidades deben comprometerse</w:t>
      </w:r>
      <w:r w:rsidR="003F44B6">
        <w:t>,</w:t>
      </w:r>
      <w:r w:rsidR="00D73DD1">
        <w:t xml:space="preserve"> mediante una carta, </w:t>
      </w:r>
      <w:r w:rsidR="00D73DD1" w:rsidRPr="00D73DD1">
        <w:rPr>
          <w:i/>
        </w:rPr>
        <w:t>“tanto a la participación en la propuesta, como al apoyo en recursos –pecuniarios y/o valorizados– así como a la eventual implementación de los resultados obtenidos y a la distribución de la propiedad intelectual entre las partes involucradas”</w:t>
      </w:r>
      <w:r w:rsidR="00D73DD1">
        <w:rPr>
          <w:i/>
        </w:rPr>
        <w:t xml:space="preserve"> </w:t>
      </w:r>
      <w:r w:rsidR="00D73DD1">
        <w:t>(Bases de concurso PAI-Tesis 2016, p.3)</w:t>
      </w:r>
      <w:r w:rsidR="00D73DD1" w:rsidRPr="00D73DD1">
        <w:rPr>
          <w:i/>
        </w:rPr>
        <w:t>.</w:t>
      </w:r>
      <w:r w:rsidR="00D73DD1">
        <w:rPr>
          <w:i/>
        </w:rPr>
        <w:t xml:space="preserve"> </w:t>
      </w:r>
      <w:r w:rsidR="00D73DD1">
        <w:t>Adicionalmente, en los criterios de evaluación</w:t>
      </w:r>
      <w:r w:rsidR="003F44B6">
        <w:t>,</w:t>
      </w:r>
      <w:r w:rsidR="00D73DD1">
        <w:t xml:space="preserve"> se pide la </w:t>
      </w:r>
      <w:r w:rsidR="003F44B6">
        <w:t>presentación</w:t>
      </w:r>
      <w:r w:rsidR="00D73DD1">
        <w:t xml:space="preserve"> de un plan de inserción futuro para el tesista en la empresa o centro tecnológico.</w:t>
      </w:r>
    </w:p>
    <w:p w14:paraId="079011EE" w14:textId="29C00418" w:rsidR="00730B68" w:rsidRDefault="00D73DD1" w:rsidP="00B77349">
      <w:r>
        <w:t xml:space="preserve">Por su parte, la institución postulante debe describir el tipo de estrategia de vinculación que el programa de doctorado ha utilizado para generar vínculos y redes de colaboración con el sector productivo. </w:t>
      </w:r>
      <w:r w:rsidRPr="00D73DD1">
        <w:rPr>
          <w:i/>
        </w:rPr>
        <w:t>“Deben incluirse las líneas de investigación principales del programa, experiencias de trabajo en conjunto y de qué forma la propuesta presentada se enmarca en la profundización de alianzas academia/sector productivo”</w:t>
      </w:r>
      <w:r>
        <w:t xml:space="preserve"> (ibíd.).</w:t>
      </w:r>
    </w:p>
    <w:p w14:paraId="50ECD7BB" w14:textId="00426FDB" w:rsidR="00730B68" w:rsidRDefault="003F44B6" w:rsidP="00B77349">
      <w:r>
        <w:t>Como puede observarse en las bases de concurso, e</w:t>
      </w:r>
      <w:r w:rsidR="001351DA">
        <w:t>l programa no establece funciones específicas para las entidades patrocinantes en el proyecto de tesis</w:t>
      </w:r>
      <w:r>
        <w:t>. En segundo lugar, si bien en las bases se menciona que la dedicación del tesista debe comprender labores en la empresa, el programa no</w:t>
      </w:r>
      <w:r w:rsidR="001351DA">
        <w:t xml:space="preserve"> </w:t>
      </w:r>
      <w:r w:rsidR="00703A41">
        <w:t>define ni exige un</w:t>
      </w:r>
      <w:r>
        <w:t xml:space="preserve"> mínimo de dedicación en las entidades patrocinantes.</w:t>
      </w:r>
    </w:p>
    <w:p w14:paraId="1FD1298F" w14:textId="4F09D094" w:rsidR="003F44B6" w:rsidRDefault="003F44B6" w:rsidP="00B77349">
      <w:r>
        <w:t xml:space="preserve">En la revisión de buenas prácticas internacionales destaca el programa IPP de Singapur, que </w:t>
      </w:r>
      <w:r w:rsidR="00703A41">
        <w:t>define</w:t>
      </w:r>
      <w:r w:rsidR="00703A41" w:rsidRPr="00703A41">
        <w:t xml:space="preserve"> un mínimo de tiempo de trabajo del tesis</w:t>
      </w:r>
      <w:r w:rsidR="00703A41">
        <w:t>ta dentro de la unidad de I+D de</w:t>
      </w:r>
      <w:r w:rsidR="00703A41" w:rsidRPr="00703A41">
        <w:t xml:space="preserve"> </w:t>
      </w:r>
      <w:r w:rsidR="00703A41">
        <w:t xml:space="preserve">la </w:t>
      </w:r>
      <w:r w:rsidR="00703A41" w:rsidRPr="00703A41">
        <w:t>empresa</w:t>
      </w:r>
      <w:r w:rsidR="00703A41">
        <w:t>, exigencia que varía entre 50% y 70% del tiempo de duración del proyecto</w:t>
      </w:r>
      <w:r w:rsidR="00703A41" w:rsidRPr="00703A41">
        <w:t xml:space="preserve">. </w:t>
      </w:r>
      <w:r w:rsidR="00703A41">
        <w:t>Además, el programa exige que para la realización de tesis de doctorado en empresas se conforme un equipo de supervisión mixto, donde participe tanto el profesor guía de la tesis como un representante de la empresa. Del mismo modo, el subsidio otorgado por Callaghan Innovation (Nueva Zelanda) exige también la participación activa de un empleado de la empresa en el proyecto, quien debe asumir el rol de mentor.</w:t>
      </w:r>
    </w:p>
    <w:p w14:paraId="46939BC8" w14:textId="2E0ED7D0" w:rsidR="00703A41" w:rsidRDefault="00703A41" w:rsidP="00703A41">
      <w:pPr>
        <w:pStyle w:val="Ttulo4"/>
      </w:pPr>
      <w:r>
        <w:lastRenderedPageBreak/>
        <w:t>Programa d</w:t>
      </w:r>
      <w:r w:rsidR="00B626AE">
        <w:t>e capital humano para la innovación (chi), de corfo</w:t>
      </w:r>
    </w:p>
    <w:p w14:paraId="04F1DC13" w14:textId="64C43E68" w:rsidR="00496013" w:rsidRDefault="00496013" w:rsidP="00176EFD">
      <w:pPr>
        <w:pStyle w:val="Ttulo5"/>
        <w:keepNext w:val="0"/>
        <w:numPr>
          <w:ilvl w:val="0"/>
          <w:numId w:val="72"/>
        </w:numPr>
        <w:ind w:left="426"/>
        <w:jc w:val="both"/>
      </w:pPr>
      <w:r>
        <w:t>El propósito del Programa de Capital Humano para la Innovación (CHI), de Corfo, es fortalecer los recursos humanos de I+D</w:t>
      </w:r>
      <w:r w:rsidR="002163BB">
        <w:t>+i</w:t>
      </w:r>
      <w:r>
        <w:t xml:space="preserve"> en empresas</w:t>
      </w:r>
      <w:r w:rsidR="00B77349">
        <w:t xml:space="preserve"> pequeñas y medianas</w:t>
      </w:r>
      <w:r>
        <w:t>.</w:t>
      </w:r>
    </w:p>
    <w:p w14:paraId="337CA638" w14:textId="4E9CF329" w:rsidR="00B77349" w:rsidRDefault="00BF415B" w:rsidP="00BF415B">
      <w:pPr>
        <w:pStyle w:val="Textoindependiente"/>
      </w:pPr>
      <w:r>
        <w:t xml:space="preserve">El programa CHI de Corfo </w:t>
      </w:r>
      <w:r w:rsidR="00703A41">
        <w:t>declara</w:t>
      </w:r>
      <w:r>
        <w:t xml:space="preserve"> como </w:t>
      </w:r>
      <w:r w:rsidRPr="00B77349">
        <w:t>objetivo</w:t>
      </w:r>
      <w:r w:rsidRPr="00BF415B">
        <w:rPr>
          <w:i/>
        </w:rPr>
        <w:t xml:space="preserve"> “contribuir al fortalecimiento de capacidades </w:t>
      </w:r>
      <w:r w:rsidRPr="00BF493A">
        <w:rPr>
          <w:i/>
          <w:lang w:val="es-CL"/>
        </w:rPr>
        <w:t>en l+D+i en las empresas nacionales, a través de la inserción de profesionales altamente calificados, para su participación en el desarrollo de desafíos de I+D+i, con la finalidad de aumentar la productividad y competitividad de dichas empresas”</w:t>
      </w:r>
      <w:r>
        <w:rPr>
          <w:i/>
          <w:lang w:val="es-CL"/>
        </w:rPr>
        <w:t xml:space="preserve">. </w:t>
      </w:r>
      <w:r w:rsidR="006B4D19">
        <w:rPr>
          <w:lang w:val="es-CL"/>
        </w:rPr>
        <w:t xml:space="preserve">Al igual que con los instrumentos antes revisados, </w:t>
      </w:r>
      <w:r w:rsidR="006B4D19">
        <w:t>l</w:t>
      </w:r>
      <w:r w:rsidR="00B77349">
        <w:t xml:space="preserve">a redacción corregida que proponemos para el propósito </w:t>
      </w:r>
      <w:r w:rsidR="006B4D19">
        <w:t xml:space="preserve">del CHI </w:t>
      </w:r>
      <w:r w:rsidR="00B77349">
        <w:t>sólo busca r</w:t>
      </w:r>
      <w:r w:rsidR="006B4D19">
        <w:t xml:space="preserve">epresentar </w:t>
      </w:r>
      <w:r w:rsidR="00B77349">
        <w:t xml:space="preserve">de mejor forma el diseño actual del programa </w:t>
      </w:r>
      <w:r w:rsidR="006B4D19">
        <w:t>en cuanto al cambio que espera generar en su población objetivo</w:t>
      </w:r>
      <w:r w:rsidR="00B77349">
        <w:t>.</w:t>
      </w:r>
    </w:p>
    <w:p w14:paraId="6DB22550" w14:textId="1D98954D" w:rsidR="002163BB" w:rsidRDefault="002163BB" w:rsidP="00BF415B">
      <w:pPr>
        <w:pStyle w:val="Textoindependiente"/>
      </w:pPr>
      <w:r>
        <w:t>Los objetivos específicos declarados por el programa son:</w:t>
      </w:r>
    </w:p>
    <w:p w14:paraId="07A9C70B" w14:textId="77777777" w:rsidR="002163BB" w:rsidRPr="002163BB" w:rsidRDefault="002163BB" w:rsidP="00BE2822">
      <w:pPr>
        <w:pStyle w:val="Prrafodelista"/>
        <w:numPr>
          <w:ilvl w:val="0"/>
          <w:numId w:val="84"/>
        </w:numPr>
        <w:ind w:left="567"/>
        <w:contextualSpacing w:val="0"/>
        <w:rPr>
          <w:lang w:val="es-CL"/>
        </w:rPr>
      </w:pPr>
      <w:r w:rsidRPr="002163BB">
        <w:rPr>
          <w:lang w:val="es-CL"/>
        </w:rPr>
        <w:t>Identificación y contratación de un profesional con capacidades y competencias coherentes con el desafío planteado por la empresa.</w:t>
      </w:r>
    </w:p>
    <w:p w14:paraId="1745A6CC" w14:textId="55410EFE" w:rsidR="002163BB" w:rsidRPr="002163BB" w:rsidRDefault="002163BB" w:rsidP="00BE2822">
      <w:pPr>
        <w:pStyle w:val="Prrafodelista"/>
        <w:numPr>
          <w:ilvl w:val="0"/>
          <w:numId w:val="84"/>
        </w:numPr>
        <w:ind w:left="567"/>
        <w:contextualSpacing w:val="0"/>
        <w:rPr>
          <w:lang w:val="es-CL"/>
        </w:rPr>
      </w:pPr>
      <w:r w:rsidRPr="002163BB">
        <w:rPr>
          <w:lang w:val="es-CL"/>
        </w:rPr>
        <w:t>Desarrollar capacidades de I+D+i al interior de la empresa, a través de la utilización de rutinas y prácticas basadas en I+D+i, que permitan la sistematización de la experiencia y su replicabilidad en otros ámbitos empresariales.</w:t>
      </w:r>
    </w:p>
    <w:p w14:paraId="31A838D2" w14:textId="16765900" w:rsidR="002163BB" w:rsidRPr="00B77349" w:rsidRDefault="002163BB" w:rsidP="00BE2822">
      <w:pPr>
        <w:pStyle w:val="Prrafodelista"/>
        <w:numPr>
          <w:ilvl w:val="0"/>
          <w:numId w:val="84"/>
        </w:numPr>
        <w:ind w:left="567"/>
        <w:contextualSpacing w:val="0"/>
        <w:rPr>
          <w:lang w:val="es-CL"/>
        </w:rPr>
      </w:pPr>
      <w:r w:rsidRPr="002163BB">
        <w:rPr>
          <w:lang w:val="es-CL"/>
        </w:rPr>
        <w:t>Solucionar desafíos con componentes de I+D+i propuestos por las empresas que sean de interés y de impacto en la productividad y competitividad de las mismas.</w:t>
      </w:r>
    </w:p>
    <w:p w14:paraId="1106DEAB" w14:textId="0F4FFA2F" w:rsidR="00BF415B" w:rsidRDefault="00BF415B" w:rsidP="00BF415B">
      <w:pPr>
        <w:pStyle w:val="Textoindependiente"/>
        <w:rPr>
          <w:lang w:val="es-CL"/>
        </w:rPr>
      </w:pPr>
      <w:r>
        <w:rPr>
          <w:lang w:val="es-CL"/>
        </w:rPr>
        <w:t xml:space="preserve">Para cumplir con este objetivo, el programa entrega un subsidio a </w:t>
      </w:r>
      <w:r w:rsidR="004C6815">
        <w:rPr>
          <w:lang w:val="es-CL"/>
        </w:rPr>
        <w:t>P</w:t>
      </w:r>
      <w:r w:rsidR="0028419C">
        <w:rPr>
          <w:lang w:val="es-CL"/>
        </w:rPr>
        <w:t>ymes y empresas indiv</w:t>
      </w:r>
      <w:r>
        <w:rPr>
          <w:lang w:val="es-CL"/>
        </w:rPr>
        <w:t>iduales</w:t>
      </w:r>
      <w:r w:rsidR="0028419C">
        <w:rPr>
          <w:lang w:val="es-CL"/>
        </w:rPr>
        <w:t xml:space="preserve"> para </w:t>
      </w:r>
      <w:r w:rsidR="00B77349">
        <w:rPr>
          <w:lang w:val="es-CL"/>
        </w:rPr>
        <w:t xml:space="preserve">cubrir </w:t>
      </w:r>
      <w:r w:rsidR="0028419C">
        <w:rPr>
          <w:lang w:val="es-CL"/>
        </w:rPr>
        <w:t xml:space="preserve">el pago de honorarios y gastos operacionales de un profesional (con o sin postgrado) para que ejecute un proyecto de I+D o innovación </w:t>
      </w:r>
      <w:r w:rsidR="004D25CA">
        <w:rPr>
          <w:lang w:val="es-CL"/>
        </w:rPr>
        <w:t>de interés para la em</w:t>
      </w:r>
      <w:r w:rsidR="0028419C">
        <w:rPr>
          <w:lang w:val="es-CL"/>
        </w:rPr>
        <w:t>p</w:t>
      </w:r>
      <w:r w:rsidR="004D25CA">
        <w:rPr>
          <w:lang w:val="es-CL"/>
        </w:rPr>
        <w:t>r</w:t>
      </w:r>
      <w:r w:rsidR="0028419C">
        <w:rPr>
          <w:lang w:val="es-CL"/>
        </w:rPr>
        <w:t>esa beneficiaria.</w:t>
      </w:r>
    </w:p>
    <w:p w14:paraId="39BFADB3" w14:textId="7E4E215D" w:rsidR="002163BB" w:rsidRPr="002163BB" w:rsidRDefault="002163BB" w:rsidP="002163BB">
      <w:pPr>
        <w:pStyle w:val="Ttulo5"/>
        <w:keepNext w:val="0"/>
        <w:numPr>
          <w:ilvl w:val="0"/>
          <w:numId w:val="72"/>
        </w:numPr>
        <w:ind w:left="426"/>
        <w:jc w:val="both"/>
      </w:pPr>
      <w:r w:rsidRPr="002163BB">
        <w:t>Adicionalmente, el programa permite financiar otras actividades necesarias para el cumplimiento de los objetivos del proyecto, lo que, a juicio de los entrevistados, aumenta su atractivo.</w:t>
      </w:r>
    </w:p>
    <w:p w14:paraId="206CC33C" w14:textId="578F56A2" w:rsidR="002163BB" w:rsidRPr="002163BB" w:rsidRDefault="002163BB" w:rsidP="002163BB">
      <w:pPr>
        <w:rPr>
          <w:lang w:val="es-CL"/>
        </w:rPr>
      </w:pPr>
      <w:r>
        <w:rPr>
          <w:lang w:val="es-CL"/>
        </w:rPr>
        <w:t>Las actividades financiables</w:t>
      </w:r>
      <w:r w:rsidR="00B93A8F">
        <w:rPr>
          <w:lang w:val="es-CL"/>
        </w:rPr>
        <w:t>, adicionales a los honorarios y participación de los profesionales en eventos de difusión,</w:t>
      </w:r>
      <w:r>
        <w:rPr>
          <w:lang w:val="es-CL"/>
        </w:rPr>
        <w:t xml:space="preserve"> incluyen las siguientes:</w:t>
      </w:r>
    </w:p>
    <w:p w14:paraId="0921BB15" w14:textId="77777777" w:rsidR="002163BB" w:rsidRPr="002163BB" w:rsidRDefault="002163BB" w:rsidP="002163BB">
      <w:pPr>
        <w:pStyle w:val="Prrafodelista"/>
        <w:numPr>
          <w:ilvl w:val="0"/>
          <w:numId w:val="19"/>
        </w:numPr>
        <w:ind w:left="425" w:hanging="295"/>
        <w:contextualSpacing w:val="0"/>
        <w:rPr>
          <w:lang w:val="es-CL"/>
        </w:rPr>
      </w:pPr>
      <w:r w:rsidRPr="002163BB">
        <w:rPr>
          <w:lang w:val="es-CL"/>
        </w:rPr>
        <w:lastRenderedPageBreak/>
        <w:t xml:space="preserve">Materiales y fungibles para la construcción de prototipos de baja resolución y actividades de gestión de I+D pertinentes a la realización del proyecto. </w:t>
      </w:r>
    </w:p>
    <w:p w14:paraId="6E12C182" w14:textId="451DD290" w:rsidR="002163BB" w:rsidRPr="002163BB" w:rsidRDefault="002163BB" w:rsidP="002163BB">
      <w:pPr>
        <w:pStyle w:val="Prrafodelista"/>
        <w:numPr>
          <w:ilvl w:val="0"/>
          <w:numId w:val="19"/>
        </w:numPr>
        <w:ind w:left="425" w:hanging="295"/>
        <w:contextualSpacing w:val="0"/>
        <w:rPr>
          <w:lang w:val="es-CL"/>
        </w:rPr>
      </w:pPr>
      <w:r w:rsidRPr="002163BB">
        <w:rPr>
          <w:lang w:val="es-CL"/>
        </w:rPr>
        <w:t>Adquisición de equipamiento (inv</w:t>
      </w:r>
      <w:r>
        <w:rPr>
          <w:lang w:val="es-CL"/>
        </w:rPr>
        <w:t>ersiones) (hasta $2.000.000.-).</w:t>
      </w:r>
    </w:p>
    <w:p w14:paraId="0CF96EE2" w14:textId="77777777" w:rsidR="002163BB" w:rsidRPr="002163BB" w:rsidRDefault="002163BB" w:rsidP="002163BB">
      <w:pPr>
        <w:pStyle w:val="Prrafodelista"/>
        <w:numPr>
          <w:ilvl w:val="0"/>
          <w:numId w:val="19"/>
        </w:numPr>
        <w:ind w:left="425" w:hanging="295"/>
        <w:contextualSpacing w:val="0"/>
        <w:rPr>
          <w:lang w:val="es-CL"/>
        </w:rPr>
      </w:pPr>
      <w:r w:rsidRPr="002163BB">
        <w:rPr>
          <w:lang w:val="es-CL"/>
        </w:rPr>
        <w:t xml:space="preserve">Costo de emisión de garantías. </w:t>
      </w:r>
    </w:p>
    <w:p w14:paraId="60B924A5" w14:textId="45B18A11" w:rsidR="002163BB" w:rsidRPr="002163BB" w:rsidRDefault="002163BB" w:rsidP="002163BB">
      <w:pPr>
        <w:pStyle w:val="Prrafodelista"/>
        <w:numPr>
          <w:ilvl w:val="0"/>
          <w:numId w:val="19"/>
        </w:numPr>
        <w:ind w:left="425" w:hanging="295"/>
        <w:contextualSpacing w:val="0"/>
        <w:rPr>
          <w:lang w:val="es-CL"/>
        </w:rPr>
      </w:pPr>
      <w:r w:rsidRPr="002163BB">
        <w:rPr>
          <w:lang w:val="es-CL"/>
        </w:rPr>
        <w:t xml:space="preserve">Otros relevantes y necesarios, a juicio de InnovaChile, para la correcta  ejecución del proyecto. </w:t>
      </w:r>
    </w:p>
    <w:p w14:paraId="7CFCD81B" w14:textId="283E507E" w:rsidR="00AA44DE" w:rsidRPr="009B6F9D" w:rsidRDefault="00AA44DE" w:rsidP="00176EFD">
      <w:pPr>
        <w:pStyle w:val="Ttulo5"/>
        <w:keepNext w:val="0"/>
        <w:numPr>
          <w:ilvl w:val="0"/>
          <w:numId w:val="72"/>
        </w:numPr>
        <w:ind w:left="426"/>
        <w:jc w:val="both"/>
      </w:pPr>
      <w:r w:rsidRPr="009B6F9D">
        <w:t xml:space="preserve">El diseño actual del </w:t>
      </w:r>
      <w:r w:rsidR="006B4D19">
        <w:t>p</w:t>
      </w:r>
      <w:r>
        <w:t>rograma CHI</w:t>
      </w:r>
      <w:r w:rsidRPr="009B6F9D">
        <w:t xml:space="preserve"> </w:t>
      </w:r>
      <w:r>
        <w:t xml:space="preserve">presenta </w:t>
      </w:r>
      <w:r w:rsidR="002163BB">
        <w:t>do</w:t>
      </w:r>
      <w:r w:rsidRPr="009B6F9D">
        <w:t xml:space="preserve">s debilidades </w:t>
      </w:r>
      <w:r>
        <w:t xml:space="preserve">importantes </w:t>
      </w:r>
      <w:r w:rsidR="006B4D19">
        <w:t>que limitan su</w:t>
      </w:r>
      <w:r w:rsidRPr="009B6F9D">
        <w:t xml:space="preserve"> </w:t>
      </w:r>
      <w:r w:rsidR="00B93A8F">
        <w:t xml:space="preserve">cobertura y </w:t>
      </w:r>
      <w:r w:rsidRPr="009B6F9D">
        <w:t>efectividad:</w:t>
      </w:r>
    </w:p>
    <w:p w14:paraId="64A54D37" w14:textId="4435C51B" w:rsidR="00AA44DE" w:rsidRDefault="00B93A8F" w:rsidP="00B626AE">
      <w:pPr>
        <w:pStyle w:val="Textoindependiente"/>
        <w:spacing w:after="200"/>
        <w:ind w:left="567" w:hanging="567"/>
        <w:rPr>
          <w:b/>
        </w:rPr>
      </w:pPr>
      <w:r>
        <w:rPr>
          <w:b/>
        </w:rPr>
        <w:t>11</w:t>
      </w:r>
      <w:r w:rsidR="00AA44DE" w:rsidRPr="00BD1017">
        <w:rPr>
          <w:b/>
        </w:rPr>
        <w:t>.1.</w:t>
      </w:r>
      <w:r>
        <w:rPr>
          <w:b/>
        </w:rPr>
        <w:t xml:space="preserve"> El programa s</w:t>
      </w:r>
      <w:r w:rsidR="00AA44DE">
        <w:rPr>
          <w:b/>
        </w:rPr>
        <w:t xml:space="preserve">e focaliza exclusivamente en </w:t>
      </w:r>
      <w:r>
        <w:rPr>
          <w:b/>
        </w:rPr>
        <w:t>pequeña</w:t>
      </w:r>
      <w:r w:rsidR="00AA44DE">
        <w:rPr>
          <w:b/>
        </w:rPr>
        <w:t>s</w:t>
      </w:r>
      <w:r>
        <w:rPr>
          <w:b/>
        </w:rPr>
        <w:t xml:space="preserve"> y medianas empresas</w:t>
      </w:r>
      <w:r w:rsidR="00AA44DE">
        <w:rPr>
          <w:b/>
        </w:rPr>
        <w:t>.</w:t>
      </w:r>
    </w:p>
    <w:p w14:paraId="05612670" w14:textId="7646E9BF" w:rsidR="003C6C74" w:rsidRDefault="00B93A8F" w:rsidP="00B93A8F">
      <w:r>
        <w:t xml:space="preserve">Si bien existen diversos estudios que encuentran una correlación entre el tamaño de las empresas y la ejecución de actividades de I+D (donde las más grandes serían más intensivas en I+D), también hay evidencia contraria, especialmente cuando se trata de </w:t>
      </w:r>
      <w:r w:rsidR="003C6C74">
        <w:t xml:space="preserve">pequeñas </w:t>
      </w:r>
      <w:r>
        <w:t>empresas tecnológicas. Dado lo anterior, no es concluyente ni claro que el tamaño de las empresas sea un criterio preciso para justificar la focalización del programa</w:t>
      </w:r>
      <w:r w:rsidR="003C6C74">
        <w:t xml:space="preserve"> en pymes, dejando fuera a empresas grandes y m</w:t>
      </w:r>
      <w:r w:rsidR="006B35F2">
        <w:t>i</w:t>
      </w:r>
      <w:r w:rsidR="003C6C74">
        <w:t>croempresas.</w:t>
      </w:r>
    </w:p>
    <w:p w14:paraId="3110C9C1" w14:textId="551D990A" w:rsidR="00F00616" w:rsidRPr="00F00616" w:rsidRDefault="00B93A8F" w:rsidP="00B93A8F">
      <w:r>
        <w:t>En función del fin al que contribuye el programa y c</w:t>
      </w:r>
      <w:r w:rsidR="00F00616">
        <w:t>onsiderando que las coberturas son muy bajas</w:t>
      </w:r>
      <w:r w:rsidR="001E3012">
        <w:t>, como se verá más adelante, no consideramos apropiado establecer restricciones a priori sobre el tamaño de las empresas beneficiarias.</w:t>
      </w:r>
    </w:p>
    <w:p w14:paraId="734FD2CC" w14:textId="4AB3B9CA" w:rsidR="001E3012" w:rsidRDefault="00B93A8F" w:rsidP="00D86871">
      <w:pPr>
        <w:pStyle w:val="Textoindependiente"/>
        <w:spacing w:after="200"/>
        <w:ind w:left="567" w:hanging="567"/>
        <w:rPr>
          <w:b/>
        </w:rPr>
      </w:pPr>
      <w:r>
        <w:rPr>
          <w:b/>
        </w:rPr>
        <w:t>11</w:t>
      </w:r>
      <w:r w:rsidR="00AA44DE">
        <w:rPr>
          <w:b/>
        </w:rPr>
        <w:t>.</w:t>
      </w:r>
      <w:r>
        <w:rPr>
          <w:b/>
        </w:rPr>
        <w:t>2</w:t>
      </w:r>
      <w:r w:rsidR="00AA44DE">
        <w:rPr>
          <w:b/>
        </w:rPr>
        <w:t xml:space="preserve">. </w:t>
      </w:r>
      <w:r>
        <w:rPr>
          <w:b/>
        </w:rPr>
        <w:t>El programa r</w:t>
      </w:r>
      <w:r w:rsidR="00AA44DE" w:rsidRPr="00E25078">
        <w:rPr>
          <w:b/>
        </w:rPr>
        <w:t xml:space="preserve">estringe la elegibilidad de los recursos humanos a </w:t>
      </w:r>
      <w:r w:rsidR="00AA44DE">
        <w:rPr>
          <w:b/>
        </w:rPr>
        <w:t>profesionales</w:t>
      </w:r>
      <w:r w:rsidR="00AA44DE" w:rsidRPr="00E25078">
        <w:rPr>
          <w:b/>
        </w:rPr>
        <w:t xml:space="preserve"> </w:t>
      </w:r>
      <w:r>
        <w:rPr>
          <w:b/>
        </w:rPr>
        <w:t xml:space="preserve">de </w:t>
      </w:r>
      <w:r w:rsidR="00AA44DE">
        <w:rPr>
          <w:b/>
        </w:rPr>
        <w:t>“</w:t>
      </w:r>
      <w:r w:rsidR="001E3012" w:rsidRPr="00D86871">
        <w:rPr>
          <w:b/>
        </w:rPr>
        <w:t>las áreas de</w:t>
      </w:r>
      <w:r w:rsidRPr="00D86871">
        <w:rPr>
          <w:b/>
        </w:rPr>
        <w:t xml:space="preserve"> la</w:t>
      </w:r>
      <w:r w:rsidR="001E3012" w:rsidRPr="00D86871">
        <w:rPr>
          <w:b/>
        </w:rPr>
        <w:t xml:space="preserve"> ciencia, tecnología </w:t>
      </w:r>
      <w:r w:rsidRPr="00D86871">
        <w:rPr>
          <w:b/>
        </w:rPr>
        <w:t>y/</w:t>
      </w:r>
      <w:r w:rsidR="001E3012" w:rsidRPr="00D86871">
        <w:rPr>
          <w:b/>
        </w:rPr>
        <w:t>o innovación</w:t>
      </w:r>
      <w:r w:rsidR="00AA44DE">
        <w:rPr>
          <w:b/>
        </w:rPr>
        <w:t>”</w:t>
      </w:r>
      <w:r w:rsidR="00AA44DE" w:rsidRPr="00E25078">
        <w:rPr>
          <w:b/>
        </w:rPr>
        <w:t>.</w:t>
      </w:r>
    </w:p>
    <w:p w14:paraId="3A0ACA18" w14:textId="19823861" w:rsidR="003C6C74" w:rsidRDefault="001E3012" w:rsidP="003C6C74">
      <w:pPr>
        <w:rPr>
          <w:lang w:val="es-ES"/>
        </w:rPr>
      </w:pPr>
      <w:r w:rsidRPr="003C6C74">
        <w:t>E</w:t>
      </w:r>
      <w:r w:rsidR="00E218E5">
        <w:t>n</w:t>
      </w:r>
      <w:r w:rsidR="003C6C74">
        <w:t xml:space="preserve"> las bases de concurso del programa (2015), se detalla que los profesionales postulantes deben </w:t>
      </w:r>
      <w:r w:rsidR="003C6C74" w:rsidRPr="003C6C74">
        <w:rPr>
          <w:i/>
        </w:rPr>
        <w:t>“</w:t>
      </w:r>
      <w:r w:rsidR="003C6C74" w:rsidRPr="003C6C74">
        <w:rPr>
          <w:i/>
          <w:lang w:val="es-ES"/>
        </w:rPr>
        <w:t>tener un título profesional en el área de la ciencia, tecnología y/o innovación y contar con un nivel de educación terciario en alguna de las siguientes áreas: física, química, matemática, estadística, informática, ingeniería, biología, agronomía, medi</w:t>
      </w:r>
      <w:r w:rsidR="003C6C74">
        <w:rPr>
          <w:i/>
          <w:lang w:val="es-ES"/>
        </w:rPr>
        <w:t>cina, veterinaria y/o farmacia</w:t>
      </w:r>
      <w:r w:rsidR="003C6C74" w:rsidRPr="003C6C74">
        <w:rPr>
          <w:i/>
          <w:lang w:val="es-ES"/>
        </w:rPr>
        <w:t>”</w:t>
      </w:r>
      <w:r w:rsidR="003C6C74" w:rsidRPr="003C6C74">
        <w:rPr>
          <w:lang w:val="es-ES"/>
        </w:rPr>
        <w:t>.</w:t>
      </w:r>
      <w:r w:rsidR="003C6C74">
        <w:rPr>
          <w:lang w:val="es-ES"/>
        </w:rPr>
        <w:t xml:space="preserve"> De manera excepcional, pueden postular profesionales de otras áreas </w:t>
      </w:r>
      <w:r w:rsidR="003C6C74" w:rsidRPr="003C6C74">
        <w:rPr>
          <w:i/>
          <w:lang w:val="es-ES"/>
        </w:rPr>
        <w:t>“que cuenten con trayectoria, estudios y experiencia demostrable en innovación y/o gestión tecnológica”</w:t>
      </w:r>
      <w:r w:rsidR="003C6C74" w:rsidRPr="003C6C74">
        <w:rPr>
          <w:lang w:val="es-ES"/>
        </w:rPr>
        <w:t xml:space="preserve">. </w:t>
      </w:r>
    </w:p>
    <w:p w14:paraId="6C839E4F" w14:textId="435AE4C2" w:rsidR="00AA44DE" w:rsidRPr="005C3191" w:rsidRDefault="003C6C74" w:rsidP="00B93A8F">
      <w:r>
        <w:t>E</w:t>
      </w:r>
      <w:r w:rsidR="001E3012">
        <w:t xml:space="preserve">n un contexto en que cada vez es más evidente que la innovación se beneficia de la interrelación entre distintas disciplinas, no se justifica ni es </w:t>
      </w:r>
      <w:r w:rsidR="001E3012">
        <w:lastRenderedPageBreak/>
        <w:t>recomendable que el instrumento de Corfo se focalice en profesionales de un número restringido de áreas del conocimiento.</w:t>
      </w:r>
    </w:p>
    <w:p w14:paraId="413B1AD4" w14:textId="1DF5DA75" w:rsidR="008E2B25" w:rsidRPr="00A91C74" w:rsidRDefault="00A91C74" w:rsidP="00A91C74">
      <w:pPr>
        <w:pStyle w:val="Ttulo4"/>
      </w:pPr>
      <w:r>
        <w:t>Análisis de d</w:t>
      </w:r>
      <w:r w:rsidR="0006499C" w:rsidRPr="00A91C74">
        <w:t>uplicidad y complementariedad</w:t>
      </w:r>
    </w:p>
    <w:p w14:paraId="4F861BC7" w14:textId="569C9D90" w:rsidR="005C3191" w:rsidRDefault="005C3191" w:rsidP="00176EFD">
      <w:pPr>
        <w:pStyle w:val="Ttulo5"/>
        <w:keepNext w:val="0"/>
        <w:numPr>
          <w:ilvl w:val="0"/>
          <w:numId w:val="72"/>
        </w:numPr>
        <w:ind w:left="426"/>
        <w:jc w:val="both"/>
      </w:pPr>
      <w:r>
        <w:t xml:space="preserve">Los programas PAI-ISP y CHI </w:t>
      </w:r>
      <w:r w:rsidR="00BE76A1">
        <w:t xml:space="preserve">se yuxtaponen en parte de su </w:t>
      </w:r>
      <w:r>
        <w:t>propósito y población objetivo.</w:t>
      </w:r>
    </w:p>
    <w:p w14:paraId="07805501" w14:textId="51558A08" w:rsidR="0006499C" w:rsidRDefault="00BE76A1" w:rsidP="00BE76A1">
      <w:r>
        <w:t xml:space="preserve">En el diseño actual de los programas existe duplicidad en </w:t>
      </w:r>
      <w:r w:rsidR="005350E0">
        <w:t xml:space="preserve">la definición de </w:t>
      </w:r>
      <w:r>
        <w:t xml:space="preserve">beneficiarios </w:t>
      </w:r>
      <w:r w:rsidR="005350E0">
        <w:t xml:space="preserve">cuando se trata de </w:t>
      </w:r>
      <w:r>
        <w:t xml:space="preserve">pymes </w:t>
      </w:r>
      <w:r w:rsidR="005350E0">
        <w:t>y</w:t>
      </w:r>
      <w:r w:rsidR="0006499C">
        <w:t xml:space="preserve"> </w:t>
      </w:r>
      <w:r>
        <w:t>los profesionales tienen grado de doctor.</w:t>
      </w:r>
      <w:r w:rsidR="0006499C" w:rsidRPr="0006499C">
        <w:t xml:space="preserve"> </w:t>
      </w:r>
    </w:p>
    <w:p w14:paraId="058CB22B" w14:textId="34B8EE0D" w:rsidR="00655F1D" w:rsidRDefault="0006499C" w:rsidP="00BE76A1">
      <w:r>
        <w:t>En términos de eficiencia del gasto público, n</w:t>
      </w:r>
      <w:r w:rsidR="00BE76A1">
        <w:t>o se justifica que existan dos programas que apunten a la misma necesidad de la misma población objetivo</w:t>
      </w:r>
      <w:r w:rsidR="00655F1D">
        <w:t xml:space="preserve"> pues la administración de los programas genera gastos en las agencias respectivas</w:t>
      </w:r>
      <w:r>
        <w:t>. Además, la existencia simultánea de dos programas de tal similitud</w:t>
      </w:r>
      <w:r w:rsidR="00655F1D">
        <w:t xml:space="preserve"> produce confusión e ineficiencias entre los beneficiarios potenciales al tomar la decisión de a qué programa postular.</w:t>
      </w:r>
    </w:p>
    <w:p w14:paraId="16110FC9" w14:textId="60485247" w:rsidR="00655F1D" w:rsidRDefault="0006499C" w:rsidP="005C3191">
      <w:r>
        <w:t>Sin embargo, c</w:t>
      </w:r>
      <w:r w:rsidR="005350E0">
        <w:t>abe señalar que la duplicidad observada actualmente entre ambos instrumentos es poco relevant</w:t>
      </w:r>
      <w:r>
        <w:t>e, especialmente considerando su</w:t>
      </w:r>
      <w:r w:rsidR="005350E0">
        <w:t xml:space="preserve"> baja cobertura. </w:t>
      </w:r>
      <w:r w:rsidR="00C11640">
        <w:t>En el período evaluado, el programa PAI-ISP financió 21 proyectos de inserción de doctores liderados por pymes (52,5% del total), mientras C</w:t>
      </w:r>
      <w:r w:rsidR="00712CD3">
        <w:t xml:space="preserve">orfo apoyó 34 (80,9% del total), aunque </w:t>
      </w:r>
      <w:r w:rsidR="00C11640">
        <w:t xml:space="preserve">en </w:t>
      </w:r>
      <w:r w:rsidR="00712CD3">
        <w:t>est</w:t>
      </w:r>
      <w:r w:rsidR="00C11640">
        <w:t>os proyectos sólo participaron 6 doctores en total.</w:t>
      </w:r>
    </w:p>
    <w:p w14:paraId="55A11E7A" w14:textId="1E4558B8" w:rsidR="00496013" w:rsidRDefault="00C732D8" w:rsidP="00176EFD">
      <w:pPr>
        <w:pStyle w:val="Ttulo5"/>
        <w:keepNext w:val="0"/>
        <w:numPr>
          <w:ilvl w:val="0"/>
          <w:numId w:val="72"/>
        </w:numPr>
        <w:ind w:left="426"/>
        <w:jc w:val="both"/>
      </w:pPr>
      <w:r>
        <w:t>No obstante lo anterior, los</w:t>
      </w:r>
      <w:r w:rsidR="00496013">
        <w:t xml:space="preserve"> programa</w:t>
      </w:r>
      <w:r>
        <w:t>s</w:t>
      </w:r>
      <w:r w:rsidR="00496013">
        <w:t xml:space="preserve"> </w:t>
      </w:r>
      <w:r w:rsidR="00C13E9A">
        <w:t>PAI-ISP</w:t>
      </w:r>
      <w:r w:rsidR="00496013">
        <w:t xml:space="preserve"> y CHI presentan algunas diferencias de focalización</w:t>
      </w:r>
      <w:r w:rsidR="00004FA5">
        <w:t xml:space="preserve"> en el tipo de </w:t>
      </w:r>
      <w:r w:rsidR="00712CD3">
        <w:t>entidades</w:t>
      </w:r>
      <w:r w:rsidR="00004FA5">
        <w:t xml:space="preserve"> y profesionales que admiten como beneficiarios</w:t>
      </w:r>
      <w:r w:rsidR="001B2C88">
        <w:t xml:space="preserve"> y en el tipo de proyectos que apoyan</w:t>
      </w:r>
      <w:r w:rsidR="00496013">
        <w:t>.</w:t>
      </w:r>
    </w:p>
    <w:p w14:paraId="1F6D1A45" w14:textId="4D7E6B50" w:rsidR="00712CD3" w:rsidRDefault="00496013" w:rsidP="00004FA5">
      <w:r>
        <w:t xml:space="preserve">El </w:t>
      </w:r>
      <w:r w:rsidR="00C13E9A">
        <w:t>PAI-ISP</w:t>
      </w:r>
      <w:r>
        <w:t xml:space="preserve"> admite como beneficiarias a empresas de distinto tamaño, sólo excluyendo a las Empresas Individuales de Responsabilidad Limitada (EIRL)</w:t>
      </w:r>
      <w:r w:rsidR="00712CD3">
        <w:t>. Además</w:t>
      </w:r>
      <w:r w:rsidR="00923346">
        <w:t>,</w:t>
      </w:r>
      <w:r w:rsidR="00712CD3">
        <w:t xml:space="preserve"> admite a centros tecnológicos con personalidad jurídica propia </w:t>
      </w:r>
      <w:r w:rsidR="002E0288">
        <w:t>y con</w:t>
      </w:r>
      <w:r w:rsidR="00712CD3">
        <w:t xml:space="preserve"> capacidad de transferencia tecnológica</w:t>
      </w:r>
      <w:r w:rsidR="002E0288">
        <w:t xml:space="preserve"> al sector productivo</w:t>
      </w:r>
      <w:r w:rsidR="00712CD3">
        <w:t>.</w:t>
      </w:r>
    </w:p>
    <w:p w14:paraId="74706F17" w14:textId="72937640" w:rsidR="00712CD3" w:rsidRPr="002E0288" w:rsidRDefault="00712CD3" w:rsidP="00004FA5">
      <w:pPr>
        <w:rPr>
          <w:lang w:val="es-ES"/>
        </w:rPr>
      </w:pPr>
      <w:r>
        <w:t>E</w:t>
      </w:r>
      <w:r w:rsidR="00496013">
        <w:t>l programa CHI</w:t>
      </w:r>
      <w:r w:rsidR="002E0288">
        <w:t xml:space="preserve"> </w:t>
      </w:r>
      <w:r w:rsidR="00496013">
        <w:t>ad</w:t>
      </w:r>
      <w:r w:rsidR="00BE61CD">
        <w:t xml:space="preserve">mite como beneficiarias sólo a </w:t>
      </w:r>
      <w:r w:rsidR="003C5771">
        <w:t>P</w:t>
      </w:r>
      <w:r>
        <w:t>ymes y empresas individuales, lo que excluye a centros tecnológicos que no se han constituido legalmente como empresas. Además</w:t>
      </w:r>
      <w:r w:rsidR="00923346">
        <w:t>,</w:t>
      </w:r>
      <w:r>
        <w:t xml:space="preserve"> excluye explícitamente </w:t>
      </w:r>
      <w:r>
        <w:rPr>
          <w:bCs/>
          <w:lang w:val="es-ES"/>
        </w:rPr>
        <w:t>a</w:t>
      </w:r>
      <w:r w:rsidRPr="00712CD3">
        <w:rPr>
          <w:bCs/>
          <w:lang w:val="es-ES"/>
        </w:rPr>
        <w:t xml:space="preserve"> </w:t>
      </w:r>
      <w:r w:rsidRPr="00712CD3">
        <w:rPr>
          <w:bCs/>
          <w:lang w:val="es-ES"/>
        </w:rPr>
        <w:lastRenderedPageBreak/>
        <w:t>personas jurídicas cuyo único objeto social sea la capacitación, y a las Universidades, Institutos Profesionales y Centros de Formación Técnica.</w:t>
      </w:r>
    </w:p>
    <w:p w14:paraId="252BDD89" w14:textId="1E2C7980" w:rsidR="00496013" w:rsidRDefault="002E0288" w:rsidP="00004FA5">
      <w:r>
        <w:t>Por otra parte, e</w:t>
      </w:r>
      <w:r w:rsidR="00496013">
        <w:t xml:space="preserve">l </w:t>
      </w:r>
      <w:r w:rsidR="00C13E9A">
        <w:t>PAI-ISP</w:t>
      </w:r>
      <w:r w:rsidR="00496013">
        <w:t xml:space="preserve"> exige que los participantes hayan obtenido el grado de doctor</w:t>
      </w:r>
      <w:r>
        <w:t xml:space="preserve"> a partir de</w:t>
      </w:r>
      <w:r w:rsidR="003C5771">
        <w:t xml:space="preserve"> </w:t>
      </w:r>
      <w:r>
        <w:t>2010</w:t>
      </w:r>
      <w:r w:rsidR="00496013">
        <w:t>, mientras que el CHI pri</w:t>
      </w:r>
      <w:r>
        <w:t>vilegia que sean profesionales d</w:t>
      </w:r>
      <w:r w:rsidR="00496013">
        <w:t>el área de la ciencia, tecnología o innovación con nivel de educación terciaria.</w:t>
      </w:r>
    </w:p>
    <w:p w14:paraId="2D808601" w14:textId="01DC9EEC" w:rsidR="00A51C21" w:rsidRPr="00E70BC8" w:rsidRDefault="002E0288" w:rsidP="00E70BC8">
      <w:r>
        <w:t xml:space="preserve">En cuanto al tipo de proyectos que debe ejecutar el profesional contratado, el PAI-ISP contempla únicamente proyectos de investigación, </w:t>
      </w:r>
      <w:r w:rsidR="00E70BC8">
        <w:t>en los que se evalúa con la misma ponderación (i) la calidad de la propuesta; (ii) las competencias científicas y de gestión; (iii) el potencial impacto, y (iv) el compromiso de la entidad postulante.</w:t>
      </w:r>
      <w:r w:rsidR="003C5771">
        <w:t xml:space="preserve"> </w:t>
      </w:r>
      <w:r w:rsidR="00E70BC8">
        <w:t xml:space="preserve">El programa CHI, por su parte, </w:t>
      </w:r>
      <w:r>
        <w:t xml:space="preserve">apoya proyectos </w:t>
      </w:r>
      <w:r w:rsidR="00E70BC8">
        <w:t xml:space="preserve">de I+D y/o innovación </w:t>
      </w:r>
      <w:r>
        <w:t xml:space="preserve">definidos de manera más amplia: </w:t>
      </w:r>
      <w:r w:rsidR="00E70BC8">
        <w:t xml:space="preserve">éstos deben estar </w:t>
      </w:r>
      <w:r>
        <w:t xml:space="preserve">alineados con un desafío </w:t>
      </w:r>
      <w:r w:rsidR="00E70BC8">
        <w:t xml:space="preserve">productivo y/o competitivo que pueda ser abordado a través de la inserción de un profesional calificado. Los criterios de evaluación tienen distinta ponderación: (i) caracterización e identificación del desafío en la empresa (25%); (ii) perfil de los participantes (35%); metodología y plan de trabajo (10%); (iv) resultados e indicadores comprometidos (10%); (v) </w:t>
      </w:r>
      <w:r w:rsidR="00A51C21">
        <w:t>propuesta de impacto (15%), y aportes comprometidos para el proyecto (5%).</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50"/>
        <w:gridCol w:w="1835"/>
      </w:tblGrid>
      <w:tr w:rsidR="00A51C21" w14:paraId="0E8C8143" w14:textId="77777777" w:rsidTr="00D86871">
        <w:trPr>
          <w:trHeight w:val="20"/>
        </w:trPr>
        <w:tc>
          <w:tcPr>
            <w:tcW w:w="2235" w:type="dxa"/>
            <w:tcBorders>
              <w:bottom w:val="single" w:sz="4" w:space="0" w:color="auto"/>
              <w:right w:val="single" w:sz="4" w:space="0" w:color="auto"/>
            </w:tcBorders>
            <w:vAlign w:val="center"/>
          </w:tcPr>
          <w:p w14:paraId="04431DCA" w14:textId="3B79A73E" w:rsidR="00A51C21" w:rsidRPr="00D86871" w:rsidRDefault="00A51C21" w:rsidP="00D86871">
            <w:pPr>
              <w:spacing w:before="60" w:after="60"/>
              <w:jc w:val="left"/>
              <w:rPr>
                <w:rFonts w:ascii="Arial Narrow" w:hAnsi="Arial Narrow"/>
              </w:rPr>
            </w:pPr>
          </w:p>
        </w:tc>
        <w:tc>
          <w:tcPr>
            <w:tcW w:w="0" w:type="auto"/>
            <w:tcBorders>
              <w:left w:val="single" w:sz="4" w:space="0" w:color="auto"/>
              <w:bottom w:val="single" w:sz="4" w:space="0" w:color="auto"/>
              <w:right w:val="single" w:sz="4" w:space="0" w:color="auto"/>
            </w:tcBorders>
            <w:vAlign w:val="center"/>
          </w:tcPr>
          <w:p w14:paraId="1DDA77D2" w14:textId="38D40B76" w:rsidR="00A51C21" w:rsidRPr="00D86871" w:rsidRDefault="00A51C21" w:rsidP="00D86871">
            <w:pPr>
              <w:spacing w:before="60" w:after="60"/>
              <w:jc w:val="center"/>
              <w:rPr>
                <w:rFonts w:ascii="Arial Narrow" w:hAnsi="Arial Narrow"/>
                <w:b/>
              </w:rPr>
            </w:pPr>
            <w:r w:rsidRPr="00D86871">
              <w:rPr>
                <w:rFonts w:ascii="Arial Narrow" w:hAnsi="Arial Narrow"/>
                <w:b/>
              </w:rPr>
              <w:t>Doctorado</w:t>
            </w:r>
          </w:p>
        </w:tc>
        <w:tc>
          <w:tcPr>
            <w:tcW w:w="1835" w:type="dxa"/>
            <w:tcBorders>
              <w:left w:val="single" w:sz="4" w:space="0" w:color="auto"/>
              <w:bottom w:val="single" w:sz="4" w:space="0" w:color="auto"/>
            </w:tcBorders>
            <w:vAlign w:val="center"/>
          </w:tcPr>
          <w:p w14:paraId="613377EC" w14:textId="39C874E6" w:rsidR="00A51C21" w:rsidRPr="00D86871" w:rsidRDefault="00A51C21" w:rsidP="00D86871">
            <w:pPr>
              <w:spacing w:before="60" w:after="60"/>
              <w:jc w:val="center"/>
              <w:rPr>
                <w:rFonts w:ascii="Arial Narrow" w:hAnsi="Arial Narrow"/>
                <w:b/>
              </w:rPr>
            </w:pPr>
            <w:r w:rsidRPr="00D86871">
              <w:rPr>
                <w:rFonts w:ascii="Arial Narrow" w:hAnsi="Arial Narrow"/>
                <w:b/>
              </w:rPr>
              <w:t>No doctorado</w:t>
            </w:r>
          </w:p>
        </w:tc>
      </w:tr>
      <w:tr w:rsidR="00A51C21" w14:paraId="7A1BE208" w14:textId="77777777" w:rsidTr="00D86871">
        <w:trPr>
          <w:trHeight w:val="20"/>
        </w:trPr>
        <w:tc>
          <w:tcPr>
            <w:tcW w:w="2235" w:type="dxa"/>
            <w:tcBorders>
              <w:top w:val="single" w:sz="4" w:space="0" w:color="auto"/>
              <w:bottom w:val="single" w:sz="4" w:space="0" w:color="auto"/>
              <w:right w:val="single" w:sz="4" w:space="0" w:color="auto"/>
            </w:tcBorders>
            <w:vAlign w:val="center"/>
          </w:tcPr>
          <w:p w14:paraId="3F47A9BA" w14:textId="7DCE42C5" w:rsidR="00A51C21" w:rsidRPr="00D86871" w:rsidRDefault="00A51C21" w:rsidP="00D86871">
            <w:pPr>
              <w:spacing w:before="60" w:after="60"/>
              <w:jc w:val="left"/>
              <w:rPr>
                <w:rFonts w:ascii="Arial Narrow" w:hAnsi="Arial Narrow"/>
                <w:b/>
              </w:rPr>
            </w:pPr>
            <w:r w:rsidRPr="00D86871">
              <w:rPr>
                <w:rFonts w:ascii="Arial Narrow" w:hAnsi="Arial Narrow"/>
                <w:b/>
              </w:rPr>
              <w:t>I+D (investigación)</w:t>
            </w:r>
          </w:p>
        </w:tc>
        <w:tc>
          <w:tcPr>
            <w:tcW w:w="0" w:type="auto"/>
            <w:tcBorders>
              <w:top w:val="single" w:sz="4" w:space="0" w:color="auto"/>
              <w:left w:val="single" w:sz="4" w:space="0" w:color="auto"/>
              <w:bottom w:val="single" w:sz="4" w:space="0" w:color="auto"/>
              <w:right w:val="single" w:sz="4" w:space="0" w:color="auto"/>
            </w:tcBorders>
            <w:vAlign w:val="center"/>
          </w:tcPr>
          <w:p w14:paraId="3B471BDD" w14:textId="7A8EAE86" w:rsidR="00A51C21" w:rsidRPr="00D86871" w:rsidRDefault="00A51C21" w:rsidP="00D86871">
            <w:pPr>
              <w:spacing w:before="60" w:after="60"/>
              <w:jc w:val="center"/>
              <w:rPr>
                <w:rFonts w:ascii="Arial Narrow" w:hAnsi="Arial Narrow"/>
              </w:rPr>
            </w:pPr>
            <w:r w:rsidRPr="00D86871">
              <w:rPr>
                <w:rFonts w:ascii="Arial Narrow" w:hAnsi="Arial Narrow"/>
              </w:rPr>
              <w:t>PAI-ISP y CHI Corfo</w:t>
            </w:r>
          </w:p>
        </w:tc>
        <w:tc>
          <w:tcPr>
            <w:tcW w:w="1835" w:type="dxa"/>
            <w:tcBorders>
              <w:top w:val="single" w:sz="4" w:space="0" w:color="auto"/>
              <w:left w:val="single" w:sz="4" w:space="0" w:color="auto"/>
              <w:bottom w:val="single" w:sz="4" w:space="0" w:color="auto"/>
            </w:tcBorders>
            <w:vAlign w:val="center"/>
          </w:tcPr>
          <w:p w14:paraId="3204B837" w14:textId="4ECA36F3" w:rsidR="00A51C21" w:rsidRPr="00D86871" w:rsidRDefault="00A51C21" w:rsidP="00D86871">
            <w:pPr>
              <w:spacing w:before="60" w:after="60"/>
              <w:jc w:val="center"/>
              <w:rPr>
                <w:rFonts w:ascii="Arial Narrow" w:hAnsi="Arial Narrow"/>
              </w:rPr>
            </w:pPr>
            <w:r w:rsidRPr="00D86871">
              <w:rPr>
                <w:rFonts w:ascii="Arial Narrow" w:hAnsi="Arial Narrow"/>
              </w:rPr>
              <w:t>CHI Corfo</w:t>
            </w:r>
          </w:p>
        </w:tc>
      </w:tr>
      <w:tr w:rsidR="00A51C21" w14:paraId="3AD29F08" w14:textId="77777777" w:rsidTr="00D86871">
        <w:trPr>
          <w:trHeight w:val="20"/>
        </w:trPr>
        <w:tc>
          <w:tcPr>
            <w:tcW w:w="2235" w:type="dxa"/>
            <w:tcBorders>
              <w:top w:val="single" w:sz="4" w:space="0" w:color="auto"/>
              <w:right w:val="single" w:sz="4" w:space="0" w:color="auto"/>
            </w:tcBorders>
            <w:vAlign w:val="center"/>
          </w:tcPr>
          <w:p w14:paraId="1ABB34C2" w14:textId="69D3B9E0" w:rsidR="00A51C21" w:rsidRPr="00D86871" w:rsidRDefault="00A51C21" w:rsidP="00D86871">
            <w:pPr>
              <w:spacing w:before="60" w:after="60"/>
              <w:jc w:val="left"/>
              <w:rPr>
                <w:rFonts w:ascii="Arial Narrow" w:hAnsi="Arial Narrow"/>
                <w:b/>
              </w:rPr>
            </w:pPr>
            <w:r w:rsidRPr="00D86871">
              <w:rPr>
                <w:rFonts w:ascii="Arial Narrow" w:hAnsi="Arial Narrow"/>
                <w:b/>
              </w:rPr>
              <w:t>Otros I+D+i</w:t>
            </w:r>
          </w:p>
        </w:tc>
        <w:tc>
          <w:tcPr>
            <w:tcW w:w="0" w:type="auto"/>
            <w:tcBorders>
              <w:top w:val="single" w:sz="4" w:space="0" w:color="auto"/>
              <w:left w:val="single" w:sz="4" w:space="0" w:color="auto"/>
              <w:right w:val="single" w:sz="4" w:space="0" w:color="auto"/>
            </w:tcBorders>
            <w:vAlign w:val="center"/>
          </w:tcPr>
          <w:p w14:paraId="1AE3C707" w14:textId="3EAAF440" w:rsidR="00A51C21" w:rsidRPr="00D86871" w:rsidRDefault="00A51C21" w:rsidP="00D86871">
            <w:pPr>
              <w:spacing w:before="60" w:after="60"/>
              <w:jc w:val="center"/>
              <w:rPr>
                <w:rFonts w:ascii="Arial Narrow" w:hAnsi="Arial Narrow"/>
              </w:rPr>
            </w:pPr>
            <w:r w:rsidRPr="00D86871">
              <w:rPr>
                <w:rFonts w:ascii="Arial Narrow" w:hAnsi="Arial Narrow"/>
              </w:rPr>
              <w:t>CHI Corfo</w:t>
            </w:r>
          </w:p>
        </w:tc>
        <w:tc>
          <w:tcPr>
            <w:tcW w:w="1835" w:type="dxa"/>
            <w:tcBorders>
              <w:top w:val="single" w:sz="4" w:space="0" w:color="auto"/>
              <w:left w:val="single" w:sz="4" w:space="0" w:color="auto"/>
            </w:tcBorders>
            <w:vAlign w:val="center"/>
          </w:tcPr>
          <w:p w14:paraId="2F571523" w14:textId="3F690B46" w:rsidR="00A51C21" w:rsidRPr="00D86871" w:rsidRDefault="00A51C21" w:rsidP="00D86871">
            <w:pPr>
              <w:spacing w:before="60" w:after="60"/>
              <w:jc w:val="center"/>
              <w:rPr>
                <w:rFonts w:ascii="Arial Narrow" w:hAnsi="Arial Narrow"/>
              </w:rPr>
            </w:pPr>
            <w:r w:rsidRPr="00D86871">
              <w:rPr>
                <w:rFonts w:ascii="Arial Narrow" w:hAnsi="Arial Narrow"/>
              </w:rPr>
              <w:t>CHI Corfo</w:t>
            </w:r>
          </w:p>
        </w:tc>
      </w:tr>
    </w:tbl>
    <w:p w14:paraId="64D8969A" w14:textId="77777777" w:rsidR="00F149AA" w:rsidRDefault="00F149AA" w:rsidP="00D86871">
      <w:pPr>
        <w:pStyle w:val="Textoindependiente"/>
        <w:spacing w:before="240" w:after="240"/>
      </w:pPr>
      <w:r>
        <w:t>Por otra parte, ninguno de los programas evaluados apoya proyectos de I+D+i, que no sean de investigación, en centros tecnológicos.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50"/>
        <w:gridCol w:w="1835"/>
      </w:tblGrid>
      <w:tr w:rsidR="00255532" w:rsidRPr="006A6313" w14:paraId="1A1D3FCA" w14:textId="77777777" w:rsidTr="00255532">
        <w:trPr>
          <w:trHeight w:val="20"/>
        </w:trPr>
        <w:tc>
          <w:tcPr>
            <w:tcW w:w="2235" w:type="dxa"/>
            <w:tcBorders>
              <w:bottom w:val="single" w:sz="4" w:space="0" w:color="auto"/>
              <w:right w:val="single" w:sz="4" w:space="0" w:color="auto"/>
            </w:tcBorders>
            <w:vAlign w:val="center"/>
          </w:tcPr>
          <w:p w14:paraId="35889D2E" w14:textId="77777777" w:rsidR="00255532" w:rsidRPr="006A6313" w:rsidRDefault="00255532" w:rsidP="00255532">
            <w:pPr>
              <w:spacing w:before="60" w:after="60"/>
              <w:jc w:val="left"/>
              <w:rPr>
                <w:rFonts w:ascii="Arial Narrow" w:hAnsi="Arial Narrow"/>
              </w:rPr>
            </w:pPr>
          </w:p>
        </w:tc>
        <w:tc>
          <w:tcPr>
            <w:tcW w:w="0" w:type="auto"/>
            <w:tcBorders>
              <w:left w:val="single" w:sz="4" w:space="0" w:color="auto"/>
              <w:bottom w:val="single" w:sz="4" w:space="0" w:color="auto"/>
              <w:right w:val="single" w:sz="4" w:space="0" w:color="auto"/>
            </w:tcBorders>
            <w:vAlign w:val="center"/>
          </w:tcPr>
          <w:p w14:paraId="5502CB85" w14:textId="04EB84D9" w:rsidR="00255532" w:rsidRPr="006A6313" w:rsidRDefault="00255532" w:rsidP="00255532">
            <w:pPr>
              <w:spacing w:before="60" w:after="60"/>
              <w:jc w:val="center"/>
              <w:rPr>
                <w:rFonts w:ascii="Arial Narrow" w:hAnsi="Arial Narrow"/>
                <w:b/>
              </w:rPr>
            </w:pPr>
            <w:r>
              <w:rPr>
                <w:rFonts w:ascii="Arial Narrow" w:hAnsi="Arial Narrow"/>
                <w:b/>
              </w:rPr>
              <w:t>Empresa</w:t>
            </w:r>
          </w:p>
        </w:tc>
        <w:tc>
          <w:tcPr>
            <w:tcW w:w="1835" w:type="dxa"/>
            <w:tcBorders>
              <w:left w:val="single" w:sz="4" w:space="0" w:color="auto"/>
              <w:bottom w:val="single" w:sz="4" w:space="0" w:color="auto"/>
            </w:tcBorders>
            <w:vAlign w:val="center"/>
          </w:tcPr>
          <w:p w14:paraId="6746970A" w14:textId="2ED67504" w:rsidR="00255532" w:rsidRPr="006A6313" w:rsidRDefault="00255532" w:rsidP="00255532">
            <w:pPr>
              <w:spacing w:before="60" w:after="60"/>
              <w:jc w:val="center"/>
              <w:rPr>
                <w:rFonts w:ascii="Arial Narrow" w:hAnsi="Arial Narrow"/>
                <w:b/>
              </w:rPr>
            </w:pPr>
            <w:r>
              <w:rPr>
                <w:rFonts w:ascii="Arial Narrow" w:hAnsi="Arial Narrow"/>
                <w:b/>
              </w:rPr>
              <w:t>Centro tecnológico</w:t>
            </w:r>
          </w:p>
        </w:tc>
      </w:tr>
      <w:tr w:rsidR="00255532" w:rsidRPr="006A6313" w14:paraId="3EC7DD47" w14:textId="77777777" w:rsidTr="00255532">
        <w:trPr>
          <w:trHeight w:val="20"/>
        </w:trPr>
        <w:tc>
          <w:tcPr>
            <w:tcW w:w="2235" w:type="dxa"/>
            <w:tcBorders>
              <w:top w:val="single" w:sz="4" w:space="0" w:color="auto"/>
              <w:bottom w:val="single" w:sz="4" w:space="0" w:color="auto"/>
              <w:right w:val="single" w:sz="4" w:space="0" w:color="auto"/>
            </w:tcBorders>
            <w:vAlign w:val="center"/>
          </w:tcPr>
          <w:p w14:paraId="6F24E419" w14:textId="77777777" w:rsidR="00255532" w:rsidRPr="006A6313" w:rsidRDefault="00255532" w:rsidP="00255532">
            <w:pPr>
              <w:spacing w:before="60" w:after="60"/>
              <w:jc w:val="left"/>
              <w:rPr>
                <w:rFonts w:ascii="Arial Narrow" w:hAnsi="Arial Narrow"/>
                <w:b/>
              </w:rPr>
            </w:pPr>
            <w:r w:rsidRPr="006A6313">
              <w:rPr>
                <w:rFonts w:ascii="Arial Narrow" w:hAnsi="Arial Narrow"/>
                <w:b/>
              </w:rPr>
              <w:t>I+D (investigación)</w:t>
            </w:r>
          </w:p>
        </w:tc>
        <w:tc>
          <w:tcPr>
            <w:tcW w:w="0" w:type="auto"/>
            <w:tcBorders>
              <w:top w:val="single" w:sz="4" w:space="0" w:color="auto"/>
              <w:left w:val="single" w:sz="4" w:space="0" w:color="auto"/>
              <w:bottom w:val="single" w:sz="4" w:space="0" w:color="auto"/>
              <w:right w:val="single" w:sz="4" w:space="0" w:color="auto"/>
            </w:tcBorders>
            <w:vAlign w:val="center"/>
          </w:tcPr>
          <w:p w14:paraId="754F8A5D" w14:textId="77777777" w:rsidR="00255532" w:rsidRPr="006A6313" w:rsidRDefault="00255532" w:rsidP="00255532">
            <w:pPr>
              <w:spacing w:before="60" w:after="60"/>
              <w:jc w:val="center"/>
              <w:rPr>
                <w:rFonts w:ascii="Arial Narrow" w:hAnsi="Arial Narrow"/>
              </w:rPr>
            </w:pPr>
            <w:r w:rsidRPr="006A6313">
              <w:rPr>
                <w:rFonts w:ascii="Arial Narrow" w:hAnsi="Arial Narrow"/>
              </w:rPr>
              <w:t>PAI-ISP y CHI Corfo</w:t>
            </w:r>
          </w:p>
        </w:tc>
        <w:tc>
          <w:tcPr>
            <w:tcW w:w="1835" w:type="dxa"/>
            <w:tcBorders>
              <w:top w:val="single" w:sz="4" w:space="0" w:color="auto"/>
              <w:left w:val="single" w:sz="4" w:space="0" w:color="auto"/>
              <w:bottom w:val="single" w:sz="4" w:space="0" w:color="auto"/>
            </w:tcBorders>
            <w:vAlign w:val="center"/>
          </w:tcPr>
          <w:p w14:paraId="077C1896" w14:textId="50B447E0" w:rsidR="00255532" w:rsidRPr="006A6313" w:rsidRDefault="00525142" w:rsidP="00255532">
            <w:pPr>
              <w:spacing w:before="60" w:after="60"/>
              <w:jc w:val="center"/>
              <w:rPr>
                <w:rFonts w:ascii="Arial Narrow" w:hAnsi="Arial Narrow"/>
              </w:rPr>
            </w:pPr>
            <w:r>
              <w:rPr>
                <w:rFonts w:ascii="Arial Narrow" w:hAnsi="Arial Narrow"/>
              </w:rPr>
              <w:t>PAI-ISP</w:t>
            </w:r>
          </w:p>
        </w:tc>
      </w:tr>
      <w:tr w:rsidR="00255532" w:rsidRPr="006A6313" w14:paraId="492C3F5D" w14:textId="77777777" w:rsidTr="00255532">
        <w:trPr>
          <w:trHeight w:val="20"/>
        </w:trPr>
        <w:tc>
          <w:tcPr>
            <w:tcW w:w="2235" w:type="dxa"/>
            <w:tcBorders>
              <w:top w:val="single" w:sz="4" w:space="0" w:color="auto"/>
              <w:right w:val="single" w:sz="4" w:space="0" w:color="auto"/>
            </w:tcBorders>
            <w:vAlign w:val="center"/>
          </w:tcPr>
          <w:p w14:paraId="1480BBC5" w14:textId="77777777" w:rsidR="00255532" w:rsidRPr="006A6313" w:rsidRDefault="00255532" w:rsidP="00255532">
            <w:pPr>
              <w:spacing w:before="60" w:after="60"/>
              <w:jc w:val="left"/>
              <w:rPr>
                <w:rFonts w:ascii="Arial Narrow" w:hAnsi="Arial Narrow"/>
                <w:b/>
              </w:rPr>
            </w:pPr>
            <w:r w:rsidRPr="006A6313">
              <w:rPr>
                <w:rFonts w:ascii="Arial Narrow" w:hAnsi="Arial Narrow"/>
                <w:b/>
              </w:rPr>
              <w:t>Otros I+D+i</w:t>
            </w:r>
          </w:p>
        </w:tc>
        <w:tc>
          <w:tcPr>
            <w:tcW w:w="0" w:type="auto"/>
            <w:tcBorders>
              <w:top w:val="single" w:sz="4" w:space="0" w:color="auto"/>
              <w:left w:val="single" w:sz="4" w:space="0" w:color="auto"/>
              <w:right w:val="single" w:sz="4" w:space="0" w:color="auto"/>
            </w:tcBorders>
            <w:vAlign w:val="center"/>
          </w:tcPr>
          <w:p w14:paraId="29B03947" w14:textId="77777777" w:rsidR="00255532" w:rsidRPr="006A6313" w:rsidRDefault="00255532" w:rsidP="00255532">
            <w:pPr>
              <w:spacing w:before="60" w:after="60"/>
              <w:jc w:val="center"/>
              <w:rPr>
                <w:rFonts w:ascii="Arial Narrow" w:hAnsi="Arial Narrow"/>
              </w:rPr>
            </w:pPr>
            <w:r w:rsidRPr="006A6313">
              <w:rPr>
                <w:rFonts w:ascii="Arial Narrow" w:hAnsi="Arial Narrow"/>
              </w:rPr>
              <w:t>CHI Corfo</w:t>
            </w:r>
          </w:p>
        </w:tc>
        <w:tc>
          <w:tcPr>
            <w:tcW w:w="1835" w:type="dxa"/>
            <w:tcBorders>
              <w:top w:val="single" w:sz="4" w:space="0" w:color="auto"/>
              <w:left w:val="single" w:sz="4" w:space="0" w:color="auto"/>
            </w:tcBorders>
            <w:vAlign w:val="center"/>
          </w:tcPr>
          <w:p w14:paraId="689221EC" w14:textId="50BEABA4" w:rsidR="00255532" w:rsidRPr="006A6313" w:rsidRDefault="00525142" w:rsidP="00255532">
            <w:pPr>
              <w:spacing w:before="60" w:after="60"/>
              <w:jc w:val="center"/>
              <w:rPr>
                <w:rFonts w:ascii="Arial Narrow" w:hAnsi="Arial Narrow"/>
              </w:rPr>
            </w:pPr>
            <w:r>
              <w:rPr>
                <w:rFonts w:ascii="Arial Narrow" w:hAnsi="Arial Narrow"/>
              </w:rPr>
              <w:t>-</w:t>
            </w:r>
          </w:p>
        </w:tc>
      </w:tr>
    </w:tbl>
    <w:p w14:paraId="201658E1" w14:textId="101DE2D1" w:rsidR="008B510F" w:rsidRPr="008B510F" w:rsidRDefault="003C5771" w:rsidP="00176EFD">
      <w:pPr>
        <w:pStyle w:val="Ttulo5"/>
        <w:keepNext w:val="0"/>
        <w:numPr>
          <w:ilvl w:val="0"/>
          <w:numId w:val="72"/>
        </w:numPr>
        <w:ind w:left="426"/>
        <w:jc w:val="both"/>
      </w:pPr>
      <w:r>
        <w:t xml:space="preserve">Aunque en sus bases técnicas, el programa PAI-ISP reconoce la posibilidad de que el doctor postulado haya sido beneficiado previamente con PAI-Tesis o participe de un proyecto que ya cuenta con apoyo de </w:t>
      </w:r>
      <w:r w:rsidR="008B510F">
        <w:t>IDeA de Fondef</w:t>
      </w:r>
      <w:r>
        <w:t>, la única diferencia explícita en el tratamiento de estas postulaciones es la de comprometer respuesta en un máximo de 2 meses.</w:t>
      </w:r>
    </w:p>
    <w:p w14:paraId="59167727" w14:textId="391FD707" w:rsidR="00536DA9" w:rsidRPr="00EE5ADC" w:rsidRDefault="008B510F" w:rsidP="00EE5ADC">
      <w:r>
        <w:lastRenderedPageBreak/>
        <w:t xml:space="preserve">El instrumento PAI-ISP </w:t>
      </w:r>
      <w:r w:rsidR="00EE5ADC">
        <w:t>tiene</w:t>
      </w:r>
      <w:r>
        <w:t xml:space="preserve"> una modalidad de admisión especial para dar continuidad a la inserción de egresados de doctora</w:t>
      </w:r>
      <w:r w:rsidR="00EE5ADC">
        <w:t xml:space="preserve">do beneficiarios del PAI-Tesis. Esta modalidad se orienta a empresas que han patrocinado proyectos de tesis por medio del instrumento PAI-Tesis y consiste en que </w:t>
      </w:r>
      <w:r w:rsidR="00EE5ADC" w:rsidRPr="00EE5ADC">
        <w:rPr>
          <w:i/>
        </w:rPr>
        <w:t>“u</w:t>
      </w:r>
      <w:r w:rsidR="00536DA9" w:rsidRPr="00EE5ADC">
        <w:rPr>
          <w:i/>
        </w:rPr>
        <w:t>na vez que los doctorandos han obtenido su grado, pueden darle continuidad a esta línea investigativa, a través de un proyecto de Inserción en Investigación, el cual una vez aprobado, permitirá que el doctor se inserte por 24 meses</w:t>
      </w:r>
      <w:r w:rsidR="00EE5ADC" w:rsidRPr="00EE5ADC">
        <w:rPr>
          <w:i/>
        </w:rPr>
        <w:t>”</w:t>
      </w:r>
      <w:r w:rsidR="00EE5ADC" w:rsidRPr="00EE5ADC">
        <w:t xml:space="preserve"> (Bases de concurso PAI-ISP 2016</w:t>
      </w:r>
      <w:r w:rsidR="00EE5ADC">
        <w:t>, p.4</w:t>
      </w:r>
      <w:r w:rsidR="00EE5ADC" w:rsidRPr="00EE5ADC">
        <w:t>)</w:t>
      </w:r>
      <w:r w:rsidR="00536DA9" w:rsidRPr="00EE5ADC">
        <w:t xml:space="preserve">. </w:t>
      </w:r>
    </w:p>
    <w:p w14:paraId="530F176F" w14:textId="409A25B8" w:rsidR="00536DA9" w:rsidRDefault="00EE5ADC" w:rsidP="008B510F">
      <w:r>
        <w:t xml:space="preserve">Asimismo, el programa define una modalidad de admisión especial para empresas con proyectos adjudicados por el instrumento de Investigación Tecnológica del programa IDeA de Fondef (CONICYT). En esta modalidad pueden participar doctores </w:t>
      </w:r>
      <w:r w:rsidR="00F43570">
        <w:t>que vayan a desarrollar investigación que complemente el proyecto Fondef. (Bases de concurso PAI-ISP 2016).</w:t>
      </w:r>
    </w:p>
    <w:p w14:paraId="6CD1DA62" w14:textId="4B7DA48F" w:rsidR="003C5771" w:rsidRPr="008B510F" w:rsidRDefault="003C5771" w:rsidP="008B510F">
      <w:r>
        <w:t>Sin embargo, en ambos casos la evaluación de l</w:t>
      </w:r>
      <w:r w:rsidRPr="00EE5ADC">
        <w:t xml:space="preserve">as postulaciones </w:t>
      </w:r>
      <w:r>
        <w:t>se realiza aplicando los mismos criterios del PAI-ISP general. La única diferencia de comprometer respuesta en un máximo de 2 meses, siendo que la modalidad de postulación general no compromete plazo de respuesta.</w:t>
      </w:r>
    </w:p>
    <w:p w14:paraId="48A5A7F3" w14:textId="552296CA" w:rsidR="008B510F" w:rsidRPr="008B510F" w:rsidRDefault="00C732D8" w:rsidP="00176EFD">
      <w:pPr>
        <w:pStyle w:val="Ttulo5"/>
        <w:keepNext w:val="0"/>
        <w:numPr>
          <w:ilvl w:val="0"/>
          <w:numId w:val="72"/>
        </w:numPr>
        <w:ind w:left="426"/>
        <w:jc w:val="both"/>
      </w:pPr>
      <w:r>
        <w:t>Aunque en sus bases técnicas, el programa PAI-ISP declara ser</w:t>
      </w:r>
      <w:r w:rsidR="008E3421">
        <w:t xml:space="preserve"> complementari</w:t>
      </w:r>
      <w:r>
        <w:t>o con</w:t>
      </w:r>
      <w:r w:rsidR="008E3421">
        <w:t xml:space="preserve"> la Ley de Incentivo Tributario a la I+D, </w:t>
      </w:r>
      <w:r w:rsidR="00F43570">
        <w:t xml:space="preserve">actualmente </w:t>
      </w:r>
      <w:r>
        <w:t xml:space="preserve">esto no </w:t>
      </w:r>
      <w:r w:rsidR="00F43570">
        <w:t>tiene</w:t>
      </w:r>
      <w:r>
        <w:t xml:space="preserve"> implicancia</w:t>
      </w:r>
      <w:r w:rsidR="00F43570">
        <w:t>s</w:t>
      </w:r>
      <w:r>
        <w:t xml:space="preserve"> concreta</w:t>
      </w:r>
      <w:r w:rsidR="00F43570">
        <w:t>s en el marco del programa</w:t>
      </w:r>
      <w:r w:rsidR="008B510F">
        <w:t>.</w:t>
      </w:r>
    </w:p>
    <w:p w14:paraId="5958A4C5" w14:textId="3DBA9A24" w:rsidR="00536DA9" w:rsidRDefault="008B510F" w:rsidP="00C056EB">
      <w:pPr>
        <w:rPr>
          <w:rFonts w:ascii="Times" w:hAnsi="Times" w:cs="Times"/>
          <w:sz w:val="24"/>
          <w:szCs w:val="24"/>
          <w:lang w:val="es-ES" w:eastAsia="zh-CN"/>
        </w:rPr>
      </w:pPr>
      <w:r>
        <w:t>El PAI-ISP es el único de los tres instrumentos evaluados que define formalmente complementariedad con otros programas</w:t>
      </w:r>
      <w:r w:rsidR="003E0D3A">
        <w:t xml:space="preserve"> de apoyo a la I+D en el sector productivo. Además de contar con las modalidades</w:t>
      </w:r>
      <w:r w:rsidR="00F43570">
        <w:t xml:space="preserve"> de admisión antes mencionadas</w:t>
      </w:r>
      <w:r w:rsidR="003E0D3A">
        <w:t xml:space="preserve">, en sus bases de concurso declara </w:t>
      </w:r>
      <w:r w:rsidR="00F43570">
        <w:t xml:space="preserve">que sus objetivos </w:t>
      </w:r>
      <w:r w:rsidR="00F43570" w:rsidRPr="00F43570">
        <w:rPr>
          <w:i/>
        </w:rPr>
        <w:t>“</w:t>
      </w:r>
      <w:r w:rsidR="00536DA9" w:rsidRPr="00F43570">
        <w:rPr>
          <w:i/>
        </w:rPr>
        <w:t>se enmarcan y complementan con la promulgación en marzo de 2012 de la Ley N° 20.570 de incentivo tributario a la inversión privada en Investigación y Desarrollo, que mejora las condiciones para que las empresas inviertan en I+D</w:t>
      </w:r>
      <w:r w:rsidR="00F43570" w:rsidRPr="00F43570">
        <w:rPr>
          <w:i/>
        </w:rPr>
        <w:t>”</w:t>
      </w:r>
      <w:r w:rsidR="00F43570">
        <w:t xml:space="preserve"> (Bases de concurso PAI-ISP 2016)</w:t>
      </w:r>
      <w:r w:rsidR="00536DA9" w:rsidRPr="00F43570">
        <w:t>.</w:t>
      </w:r>
    </w:p>
    <w:p w14:paraId="1D2B0BE0" w14:textId="314C9043" w:rsidR="008B510F" w:rsidRPr="001C528E" w:rsidRDefault="00C056EB" w:rsidP="00C056EB">
      <w:r>
        <w:t>Sin embargo, h</w:t>
      </w:r>
      <w:r w:rsidR="00F43570">
        <w:t xml:space="preserve">asta la fecha, </w:t>
      </w:r>
      <w:r w:rsidR="003E0D3A">
        <w:t xml:space="preserve">la complementariedad entre ambos no ha sido formalizada en un acuerdo entre </w:t>
      </w:r>
      <w:r>
        <w:t>las agencias involucrada</w:t>
      </w:r>
      <w:r w:rsidR="003E0D3A">
        <w:t>s</w:t>
      </w:r>
      <w:r>
        <w:t xml:space="preserve">, por lo que </w:t>
      </w:r>
      <w:r w:rsidR="00F43570">
        <w:t xml:space="preserve">los proyectos postulados al programa PAI-ISP y </w:t>
      </w:r>
      <w:r>
        <w:t xml:space="preserve">la aprobación de </w:t>
      </w:r>
      <w:r w:rsidR="00F43570">
        <w:t xml:space="preserve">los gastos </w:t>
      </w:r>
      <w:r>
        <w:t>de I+D de las empresas que quieren hacer uso del</w:t>
      </w:r>
      <w:r w:rsidR="00F43570">
        <w:t xml:space="preserve"> incentivo tributario </w:t>
      </w:r>
      <w:r>
        <w:t xml:space="preserve">deben seguir </w:t>
      </w:r>
      <w:r w:rsidR="00F43570">
        <w:t xml:space="preserve">el curso regular </w:t>
      </w:r>
      <w:r>
        <w:t>establecido por</w:t>
      </w:r>
      <w:r w:rsidR="00F43570">
        <w:t xml:space="preserve"> cada programa</w:t>
      </w:r>
      <w:r w:rsidR="003E0D3A">
        <w:t>.</w:t>
      </w:r>
    </w:p>
    <w:p w14:paraId="3AF1D56D" w14:textId="52C3CE1D" w:rsidR="00496013" w:rsidRDefault="00265FE7" w:rsidP="00265FE7">
      <w:pPr>
        <w:pStyle w:val="Ttulo2"/>
        <w:framePr w:w="0" w:hSpace="0" w:wrap="auto" w:hAnchor="text" w:xAlign="left" w:yAlign="inline"/>
      </w:pPr>
      <w:r>
        <w:rPr>
          <w:szCs w:val="24"/>
        </w:rPr>
        <w:lastRenderedPageBreak/>
        <w:br/>
      </w:r>
      <w:bookmarkStart w:id="81" w:name="_Toc336365227"/>
      <w:r w:rsidR="00496013">
        <w:t>Evaluación de cobertura</w:t>
      </w:r>
      <w:bookmarkEnd w:id="81"/>
    </w:p>
    <w:p w14:paraId="5E4D7B01" w14:textId="1DBB97A0" w:rsidR="004F55EE" w:rsidRDefault="004F55EE" w:rsidP="004F55EE">
      <w:pPr>
        <w:pStyle w:val="Ttulo4"/>
      </w:pPr>
      <w:r>
        <w:t>Ben</w:t>
      </w:r>
      <w:r w:rsidR="00255532">
        <w:t>eficiarios del instrumento inserción de capital humano avanzado en el sector productivo (pai-isp), de conicyt</w:t>
      </w:r>
    </w:p>
    <w:p w14:paraId="62387507" w14:textId="0B1F813D" w:rsidR="00075E3F" w:rsidRDefault="00075E3F" w:rsidP="004F55EE">
      <w:pPr>
        <w:rPr>
          <w:lang w:val="es-CL"/>
        </w:rPr>
      </w:pPr>
      <w:r w:rsidRPr="004F55EE">
        <w:rPr>
          <w:lang w:val="es-CL"/>
        </w:rPr>
        <w:t xml:space="preserve">Entre 2009 y 2013 se realizaron 13 concursos, en los que se adjudicaron </w:t>
      </w:r>
      <w:r w:rsidRPr="00075E3F">
        <w:rPr>
          <w:lang w:val="es-CL"/>
        </w:rPr>
        <w:t>68 proyectos</w:t>
      </w:r>
      <w:r w:rsidRPr="004F55EE">
        <w:rPr>
          <w:lang w:val="es-CL"/>
        </w:rPr>
        <w:t xml:space="preserve"> (40 empre</w:t>
      </w:r>
      <w:r>
        <w:rPr>
          <w:lang w:val="es-CL"/>
        </w:rPr>
        <w:t>sas y 10 centros tecnológicos).</w:t>
      </w:r>
    </w:p>
    <w:p w14:paraId="7754CBE8" w14:textId="246D6884"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12 entidades han recibido el beneficio en más de una ocasión (máximo 4 veces).</w:t>
      </w:r>
    </w:p>
    <w:p w14:paraId="5CDFBEDA" w14:textId="77777777"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En total han participado 72 investigadores en proyectos adjudicados por el PAI-ISP (2009-2013), de los cuales 19 son mujeres (23,4%).</w:t>
      </w:r>
    </w:p>
    <w:p w14:paraId="0EA99A8C" w14:textId="48CD4C19"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Existe una importante “brecha de género” en el total de postulaciones y adjudicaciones al PAI-ISP, aunque hombres y mujeres tienen tasa de adjudicación muy similar (64,6% y 63,3% respectivamente).</w:t>
      </w:r>
    </w:p>
    <w:p w14:paraId="2D7E49E8" w14:textId="0B75868F"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42,6% de los proyectos adjudicados son de Ciencias naturales, seguidos por 35,3% de Ingeniería y tecnología.</w:t>
      </w:r>
    </w:p>
    <w:p w14:paraId="0F578923" w14:textId="3A7090F3"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58,9% de los proyectos adjudicados se ejecutaron en la Región Metropolitana.</w:t>
      </w:r>
    </w:p>
    <w:p w14:paraId="34290339" w14:textId="3F51A696"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88,2% fueron postulados por empresas.</w:t>
      </w:r>
    </w:p>
    <w:p w14:paraId="097A226F" w14:textId="73272209" w:rsidR="00075E3F" w:rsidRPr="004025C7" w:rsidRDefault="00075E3F" w:rsidP="00BE2822">
      <w:pPr>
        <w:pStyle w:val="Prrafodelista"/>
        <w:numPr>
          <w:ilvl w:val="0"/>
          <w:numId w:val="81"/>
        </w:numPr>
        <w:spacing w:after="60"/>
        <w:ind w:left="425" w:hanging="357"/>
        <w:contextualSpacing w:val="0"/>
        <w:rPr>
          <w:lang w:val="es-CL"/>
        </w:rPr>
      </w:pPr>
      <w:r w:rsidRPr="004025C7">
        <w:rPr>
          <w:lang w:val="es-CL"/>
        </w:rPr>
        <w:t>30% de las empresas beneficiarias son pequeñas, 22,5% medianas, 22,5% grandes, 15% micro y 5% sin ventas (para 5% no se tiene información).</w:t>
      </w:r>
    </w:p>
    <w:p w14:paraId="4F6AEDD0" w14:textId="7C5C463C" w:rsidR="004025C7" w:rsidRPr="004025C7" w:rsidRDefault="00075E3F" w:rsidP="00BE2822">
      <w:pPr>
        <w:pStyle w:val="Prrafodelista"/>
        <w:numPr>
          <w:ilvl w:val="0"/>
          <w:numId w:val="81"/>
        </w:numPr>
        <w:spacing w:after="60"/>
        <w:ind w:left="425" w:hanging="357"/>
        <w:contextualSpacing w:val="0"/>
        <w:rPr>
          <w:lang w:val="es-CL"/>
        </w:rPr>
      </w:pPr>
      <w:r w:rsidRPr="004025C7">
        <w:rPr>
          <w:lang w:val="es-CL"/>
        </w:rPr>
        <w:t>Las empresas pertenecen a distintos sectores productivos (CIIU.CL)</w:t>
      </w:r>
      <w:r w:rsidR="006B207D">
        <w:rPr>
          <w:lang w:val="es-CL"/>
        </w:rPr>
        <w:t xml:space="preserve">, siendo </w:t>
      </w:r>
      <w:r w:rsidR="0064389C">
        <w:rPr>
          <w:lang w:val="es-CL"/>
        </w:rPr>
        <w:t>aquellos</w:t>
      </w:r>
      <w:r w:rsidR="006B207D">
        <w:rPr>
          <w:lang w:val="es-CL"/>
        </w:rPr>
        <w:t xml:space="preserve"> </w:t>
      </w:r>
      <w:r w:rsidR="0064389C">
        <w:rPr>
          <w:lang w:val="es-CL"/>
        </w:rPr>
        <w:t>que</w:t>
      </w:r>
      <w:r w:rsidR="006B207D">
        <w:rPr>
          <w:lang w:val="es-CL"/>
        </w:rPr>
        <w:t xml:space="preserve"> concentran mayor porcentaje de proyectos: Informática (9%), I+D en ciencias naturales e ingeniería</w:t>
      </w:r>
      <w:r w:rsidRPr="004025C7">
        <w:rPr>
          <w:lang w:val="es-CL"/>
        </w:rPr>
        <w:t xml:space="preserve"> </w:t>
      </w:r>
      <w:r w:rsidR="006B207D">
        <w:rPr>
          <w:lang w:val="es-CL"/>
        </w:rPr>
        <w:t>(9%), arquitectura e ingeniería (9%)</w:t>
      </w:r>
      <w:r w:rsidR="0064389C">
        <w:rPr>
          <w:lang w:val="es-CL"/>
        </w:rPr>
        <w:t xml:space="preserve"> y</w:t>
      </w:r>
      <w:r w:rsidR="006B207D">
        <w:rPr>
          <w:lang w:val="es-CL"/>
        </w:rPr>
        <w:t xml:space="preserve"> </w:t>
      </w:r>
      <w:r w:rsidR="0064389C">
        <w:rPr>
          <w:lang w:val="es-CL"/>
        </w:rPr>
        <w:t>fabricación de productos farmacéuticos o químicos (7%).</w:t>
      </w:r>
    </w:p>
    <w:p w14:paraId="03984426" w14:textId="54322286"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74% de las empresas beneficiarias del PAI-ISP (encuestadas) reporta gasto en I+D antes de postular al programa.</w:t>
      </w:r>
    </w:p>
    <w:p w14:paraId="5B550F55" w14:textId="1F29A11B" w:rsidR="004F55EE" w:rsidRPr="004025C7" w:rsidRDefault="004025C7" w:rsidP="00BE2822">
      <w:pPr>
        <w:pStyle w:val="Prrafodelista"/>
        <w:numPr>
          <w:ilvl w:val="0"/>
          <w:numId w:val="81"/>
        </w:numPr>
        <w:spacing w:after="60"/>
        <w:ind w:left="425" w:hanging="357"/>
        <w:contextualSpacing w:val="0"/>
        <w:rPr>
          <w:lang w:val="es-CL"/>
        </w:rPr>
      </w:pPr>
      <w:r w:rsidRPr="004025C7">
        <w:rPr>
          <w:lang w:val="es-CL"/>
        </w:rPr>
        <w:t>88,9% de las empresas beneficiarias del PAI-ISP (encuestadas) ya contaba con personal dedicado a actividades de I+D antes de postular al programa.</w:t>
      </w:r>
    </w:p>
    <w:p w14:paraId="7D96C3D8" w14:textId="6AC67826" w:rsidR="004F55EE" w:rsidRDefault="004F55EE" w:rsidP="004F55EE">
      <w:pPr>
        <w:pStyle w:val="Ttulo4"/>
      </w:pPr>
      <w:r>
        <w:lastRenderedPageBreak/>
        <w:t>Beneficiar</w:t>
      </w:r>
      <w:r w:rsidR="00255532">
        <w:t>ios del instrumento tesis de doctorado en el sector productivo (pai-tesis), de conicyt</w:t>
      </w:r>
    </w:p>
    <w:p w14:paraId="3F80C947" w14:textId="273A8740" w:rsidR="004025C7" w:rsidRDefault="004025C7" w:rsidP="004025C7">
      <w:pPr>
        <w:pStyle w:val="Textoindependiente"/>
      </w:pPr>
      <w:r w:rsidRPr="004025C7">
        <w:t>Entre 2011 y 2013 se realizaron 5 concursos, en los que se adjudicaron 40 proyectos (31 empre</w:t>
      </w:r>
      <w:r>
        <w:t xml:space="preserve">sas y 3 centros tecnológicos). </w:t>
      </w:r>
    </w:p>
    <w:p w14:paraId="563458BB" w14:textId="7BC84F04" w:rsidR="004025C7" w:rsidRDefault="004025C7" w:rsidP="00BE2822">
      <w:pPr>
        <w:pStyle w:val="Prrafodelista"/>
        <w:numPr>
          <w:ilvl w:val="0"/>
          <w:numId w:val="81"/>
        </w:numPr>
        <w:spacing w:after="60"/>
        <w:ind w:left="425" w:hanging="357"/>
        <w:contextualSpacing w:val="0"/>
        <w:rPr>
          <w:lang w:val="es-CL"/>
        </w:rPr>
      </w:pPr>
      <w:r>
        <w:rPr>
          <w:lang w:val="es-CL"/>
        </w:rPr>
        <w:t>3</w:t>
      </w:r>
      <w:r w:rsidRPr="004025C7">
        <w:rPr>
          <w:lang w:val="es-CL"/>
        </w:rPr>
        <w:t xml:space="preserve"> entidades han recibido el beneficio en más de una ocasión (máximo </w:t>
      </w:r>
      <w:r>
        <w:rPr>
          <w:lang w:val="es-CL"/>
        </w:rPr>
        <w:t>5</w:t>
      </w:r>
      <w:r w:rsidRPr="004025C7">
        <w:rPr>
          <w:lang w:val="es-CL"/>
        </w:rPr>
        <w:t xml:space="preserve"> veces).</w:t>
      </w:r>
    </w:p>
    <w:p w14:paraId="4E5E2FC9"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En total han participado 40 tesistas, de los cuales 19 son mujeres (47,5%).</w:t>
      </w:r>
    </w:p>
    <w:p w14:paraId="0E5C0B90"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 xml:space="preserve">No se observan diferencias significativas entre la participación de </w:t>
      </w:r>
      <w:r w:rsidRPr="004025C7">
        <w:t>hombres y mujeres</w:t>
      </w:r>
      <w:r w:rsidRPr="004025C7">
        <w:rPr>
          <w:lang w:val="es-CL"/>
        </w:rPr>
        <w:t>.</w:t>
      </w:r>
    </w:p>
    <w:p w14:paraId="49940645"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35% de los proyectos adjudicados son de Ciencias agrícolas, seguidos por 32,5% de Ingeniería y tecnología y 30% de Ciencias naturales.</w:t>
      </w:r>
    </w:p>
    <w:p w14:paraId="50842D49"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45% de los proyectos adjudicados se ejecutaron en la Región Metropolitana, 17,5% en La Araucanía y 12,5% en el Biobío.</w:t>
      </w:r>
    </w:p>
    <w:p w14:paraId="79CA199D" w14:textId="4373D5EC"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3</w:t>
      </w:r>
      <w:r w:rsidR="0064389C">
        <w:rPr>
          <w:lang w:val="es-CL"/>
        </w:rPr>
        <w:t>7</w:t>
      </w:r>
      <w:r w:rsidRPr="004025C7">
        <w:rPr>
          <w:lang w:val="es-CL"/>
        </w:rPr>
        <w:t xml:space="preserve">,5% fueron </w:t>
      </w:r>
      <w:r w:rsidR="0064389C">
        <w:rPr>
          <w:lang w:val="es-CL"/>
        </w:rPr>
        <w:t>adjudicados</w:t>
      </w:r>
      <w:r w:rsidR="0064389C" w:rsidRPr="004025C7">
        <w:rPr>
          <w:lang w:val="es-CL"/>
        </w:rPr>
        <w:t xml:space="preserve"> </w:t>
      </w:r>
      <w:r w:rsidRPr="004025C7">
        <w:rPr>
          <w:lang w:val="es-CL"/>
        </w:rPr>
        <w:t xml:space="preserve">por la </w:t>
      </w:r>
      <w:r w:rsidR="00502284">
        <w:rPr>
          <w:lang w:val="es-CL"/>
        </w:rPr>
        <w:t>P Universidad Católica de Chile</w:t>
      </w:r>
      <w:r w:rsidRPr="004025C7">
        <w:rPr>
          <w:lang w:val="es-CL"/>
        </w:rPr>
        <w:t xml:space="preserve">, 20% por la </w:t>
      </w:r>
      <w:r w:rsidR="00502284">
        <w:rPr>
          <w:lang w:val="es-CL"/>
        </w:rPr>
        <w:t>Universidad de la Frontera</w:t>
      </w:r>
      <w:r w:rsidR="0064389C">
        <w:rPr>
          <w:lang w:val="es-CL"/>
        </w:rPr>
        <w:t>,</w:t>
      </w:r>
      <w:r w:rsidRPr="004025C7">
        <w:rPr>
          <w:lang w:val="es-CL"/>
        </w:rPr>
        <w:t xml:space="preserve"> 17,</w:t>
      </w:r>
      <w:r w:rsidR="0064389C">
        <w:rPr>
          <w:lang w:val="es-CL"/>
        </w:rPr>
        <w:t>5</w:t>
      </w:r>
      <w:r w:rsidRPr="004025C7">
        <w:rPr>
          <w:lang w:val="es-CL"/>
        </w:rPr>
        <w:t>% por la U</w:t>
      </w:r>
      <w:r w:rsidR="00502284">
        <w:rPr>
          <w:lang w:val="es-CL"/>
        </w:rPr>
        <w:t>niversidad de Concepción</w:t>
      </w:r>
      <w:r w:rsidR="0064389C">
        <w:rPr>
          <w:lang w:val="es-CL"/>
        </w:rPr>
        <w:t>, 10% por la Universidad de Chile y el resto, por otras universidades.</w:t>
      </w:r>
    </w:p>
    <w:p w14:paraId="4E78C83A" w14:textId="0324B8DB"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35,5% de las empresas beneficiarias son grandes</w:t>
      </w:r>
      <w:r>
        <w:rPr>
          <w:lang w:val="es-CL"/>
        </w:rPr>
        <w:t>, 19,4% medianas, 19,4% pequeñas, 9,7% micro (no se tiene información para 16,1% de las empresas)</w:t>
      </w:r>
      <w:r w:rsidRPr="004025C7">
        <w:rPr>
          <w:lang w:val="es-CL"/>
        </w:rPr>
        <w:t>.</w:t>
      </w:r>
    </w:p>
    <w:p w14:paraId="5EF0138B"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 xml:space="preserve">22,5% de las empresas participantes corresponde al sector </w:t>
      </w:r>
      <w:r w:rsidRPr="004025C7">
        <w:rPr>
          <w:lang w:val="es-ES"/>
        </w:rPr>
        <w:t>Agricultura, ganadería, caza y actividades de servicios conexos</w:t>
      </w:r>
      <w:r w:rsidRPr="004025C7">
        <w:rPr>
          <w:lang w:val="es-CL"/>
        </w:rPr>
        <w:t xml:space="preserve"> (División CIIU.CL).</w:t>
      </w:r>
    </w:p>
    <w:p w14:paraId="1DC168E1"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60% de las empresas beneficiarias del PAI-Tesis (encuestadas) reporta gasto en I+D antes de postular al programa.</w:t>
      </w:r>
    </w:p>
    <w:p w14:paraId="313CDD52" w14:textId="3FFA826E"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60% de las empresas beneficiarias del PAI-ISP (encuestadas) ya contaba con personal dedicado a actividades de I+D antes de postular al programa.</w:t>
      </w:r>
    </w:p>
    <w:p w14:paraId="4AB67F09" w14:textId="77777777" w:rsidR="004025C7" w:rsidRPr="004025C7" w:rsidRDefault="004025C7" w:rsidP="004025C7">
      <w:pPr>
        <w:pStyle w:val="Textoindependiente"/>
      </w:pPr>
    </w:p>
    <w:p w14:paraId="7D354597" w14:textId="77777777" w:rsidR="004025C7" w:rsidRDefault="004025C7">
      <w:pPr>
        <w:spacing w:after="0"/>
        <w:jc w:val="left"/>
        <w:rPr>
          <w:rFonts w:eastAsia="Times New Roman"/>
          <w:b/>
          <w:bCs/>
          <w:smallCaps/>
          <w:kern w:val="32"/>
          <w:sz w:val="24"/>
          <w:szCs w:val="22"/>
        </w:rPr>
      </w:pPr>
      <w:r>
        <w:br w:type="page"/>
      </w:r>
    </w:p>
    <w:p w14:paraId="2956AF7B" w14:textId="2C114FF0" w:rsidR="004F55EE" w:rsidRDefault="004F55EE" w:rsidP="004F55EE">
      <w:pPr>
        <w:pStyle w:val="Ttulo4"/>
      </w:pPr>
      <w:r>
        <w:lastRenderedPageBreak/>
        <w:t>Beneficiar</w:t>
      </w:r>
      <w:r w:rsidR="00255532">
        <w:t>ios del programa capital humano para la innovación (chi), de corfo</w:t>
      </w:r>
    </w:p>
    <w:p w14:paraId="313B7876" w14:textId="77777777" w:rsidR="004025C7" w:rsidRPr="004025C7" w:rsidRDefault="004025C7" w:rsidP="004025C7">
      <w:pPr>
        <w:pStyle w:val="Textoindependiente"/>
      </w:pPr>
      <w:r w:rsidRPr="004025C7">
        <w:t xml:space="preserve">Entre 2014 y 2015 se realizaron 2 concursos, en los que se adjudicaron 43 proyectos. </w:t>
      </w:r>
    </w:p>
    <w:p w14:paraId="518921AE" w14:textId="6F85B9A0" w:rsidR="004025C7" w:rsidRDefault="004025C7" w:rsidP="00BE2822">
      <w:pPr>
        <w:pStyle w:val="Prrafodelista"/>
        <w:numPr>
          <w:ilvl w:val="0"/>
          <w:numId w:val="81"/>
        </w:numPr>
        <w:spacing w:after="60"/>
        <w:ind w:left="425" w:hanging="357"/>
        <w:contextualSpacing w:val="0"/>
      </w:pPr>
      <w:r w:rsidRPr="004025C7">
        <w:t>Sólo 1 empresa ha recibido el subsidio en más de una ocasión.</w:t>
      </w:r>
    </w:p>
    <w:p w14:paraId="1C0D2BB5"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En total han participado 43 investigadores en proyectos adjudicados por el programa entre 2013 y 2014, de los cuales sólo 8 son mujeres (18,6%).</w:t>
      </w:r>
    </w:p>
    <w:p w14:paraId="405280D7" w14:textId="77777777"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Existe una importante “brecha de género” en el total de postulaciones y adjudicaciones.</w:t>
      </w:r>
    </w:p>
    <w:p w14:paraId="382599E3" w14:textId="1FAA92EE"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 xml:space="preserve">Se observa también una diferencia importante en la tasa de adjudicación entre </w:t>
      </w:r>
      <w:r w:rsidRPr="004025C7">
        <w:t>hombres y mujeres</w:t>
      </w:r>
      <w:r>
        <w:t xml:space="preserve"> (52,2% y 30,8% de adjudicación, respectivamente)</w:t>
      </w:r>
      <w:r w:rsidRPr="004025C7">
        <w:rPr>
          <w:lang w:val="es-CL"/>
        </w:rPr>
        <w:t>.</w:t>
      </w:r>
    </w:p>
    <w:p w14:paraId="5A1734CC" w14:textId="0F9C5206" w:rsidR="004025C7" w:rsidRPr="004025C7" w:rsidRDefault="004025C7" w:rsidP="00BE2822">
      <w:pPr>
        <w:pStyle w:val="Prrafodelista"/>
        <w:numPr>
          <w:ilvl w:val="0"/>
          <w:numId w:val="81"/>
        </w:numPr>
        <w:spacing w:after="60"/>
        <w:ind w:left="425" w:hanging="357"/>
        <w:contextualSpacing w:val="0"/>
        <w:rPr>
          <w:lang w:val="es-CL"/>
        </w:rPr>
      </w:pPr>
      <w:r w:rsidRPr="004025C7">
        <w:rPr>
          <w:lang w:val="es-CL"/>
        </w:rPr>
        <w:t>71,4% de las empresas beneficiarias son pequeñas</w:t>
      </w:r>
      <w:r>
        <w:rPr>
          <w:lang w:val="es-CL"/>
        </w:rPr>
        <w:t>, 11,9% micro, 9,5% medianas y 2,4% grandes (no se cuenta con información para 4,8%)</w:t>
      </w:r>
      <w:r w:rsidRPr="004025C7">
        <w:rPr>
          <w:lang w:val="es-CL"/>
        </w:rPr>
        <w:t>.</w:t>
      </w:r>
    </w:p>
    <w:p w14:paraId="4194C99B" w14:textId="732D81FA" w:rsidR="00024FB5" w:rsidRPr="00024FB5" w:rsidRDefault="00024FB5" w:rsidP="00BE2822">
      <w:pPr>
        <w:pStyle w:val="Prrafodelista"/>
        <w:numPr>
          <w:ilvl w:val="0"/>
          <w:numId w:val="81"/>
        </w:numPr>
        <w:spacing w:after="60"/>
        <w:ind w:left="425" w:hanging="357"/>
        <w:contextualSpacing w:val="0"/>
        <w:rPr>
          <w:lang w:val="es-CL"/>
        </w:rPr>
      </w:pPr>
      <w:r w:rsidRPr="00024FB5">
        <w:rPr>
          <w:lang w:val="es-CL"/>
        </w:rPr>
        <w:t>Las empresas pertenecen a distintos sectores productivos (CIIU.CL): 16,3% corresponde a Otras activi</w:t>
      </w:r>
      <w:r w:rsidR="0093796C">
        <w:rPr>
          <w:lang w:val="es-CL"/>
        </w:rPr>
        <w:t>d</w:t>
      </w:r>
      <w:r w:rsidRPr="00024FB5">
        <w:rPr>
          <w:lang w:val="es-CL"/>
        </w:rPr>
        <w:t>ades empresariales.</w:t>
      </w:r>
    </w:p>
    <w:p w14:paraId="409CFB25" w14:textId="77777777" w:rsidR="00024FB5" w:rsidRPr="00024FB5" w:rsidRDefault="00024FB5" w:rsidP="00BE2822">
      <w:pPr>
        <w:pStyle w:val="Prrafodelista"/>
        <w:numPr>
          <w:ilvl w:val="0"/>
          <w:numId w:val="81"/>
        </w:numPr>
        <w:spacing w:after="60"/>
        <w:ind w:left="425" w:hanging="357"/>
        <w:contextualSpacing w:val="0"/>
        <w:rPr>
          <w:lang w:val="es-CL"/>
        </w:rPr>
      </w:pPr>
      <w:r w:rsidRPr="00024FB5">
        <w:rPr>
          <w:lang w:val="es-CL"/>
        </w:rPr>
        <w:t>Las bases administrativas no registran el Área del Conocimiento de los proyectos y sólo cuenta con información sobre la región de ejecución para el año 2014.</w:t>
      </w:r>
    </w:p>
    <w:p w14:paraId="7D49240D" w14:textId="4E0F57ED" w:rsidR="004025C7" w:rsidRPr="00024FB5" w:rsidRDefault="00024FB5" w:rsidP="00BE2822">
      <w:pPr>
        <w:pStyle w:val="Prrafodelista"/>
        <w:numPr>
          <w:ilvl w:val="0"/>
          <w:numId w:val="81"/>
        </w:numPr>
        <w:spacing w:after="60"/>
        <w:ind w:left="425" w:hanging="357"/>
        <w:contextualSpacing w:val="0"/>
        <w:rPr>
          <w:lang w:val="es-CL"/>
        </w:rPr>
      </w:pPr>
      <w:r w:rsidRPr="00024FB5">
        <w:rPr>
          <w:lang w:val="es-CL"/>
        </w:rPr>
        <w:t>Las bases administrativas tampoco registran información sobre el gasto en I+D de las empresas antes de postular al programa.</w:t>
      </w:r>
    </w:p>
    <w:p w14:paraId="60A4E345" w14:textId="5E714DA7" w:rsidR="004F55EE" w:rsidRDefault="004F55EE" w:rsidP="004F55EE">
      <w:pPr>
        <w:pStyle w:val="Ttulo4"/>
      </w:pPr>
      <w:r>
        <w:t>Análisis de cobertura de los programas</w:t>
      </w:r>
    </w:p>
    <w:p w14:paraId="7ECE4C1B" w14:textId="1CA257B4" w:rsidR="00496013" w:rsidRDefault="00496013" w:rsidP="00176EFD">
      <w:pPr>
        <w:pStyle w:val="Ttulo5"/>
        <w:keepNext w:val="0"/>
        <w:numPr>
          <w:ilvl w:val="0"/>
          <w:numId w:val="72"/>
        </w:numPr>
        <w:ind w:left="426"/>
        <w:jc w:val="both"/>
      </w:pPr>
      <w:r>
        <w:t xml:space="preserve">Los porcentajes de cobertura que han logrado los programas PAI-ISP y CHI </w:t>
      </w:r>
      <w:r w:rsidR="004F55EE">
        <w:t xml:space="preserve">Corfo </w:t>
      </w:r>
      <w:r>
        <w:t xml:space="preserve">en </w:t>
      </w:r>
      <w:r w:rsidR="00DB4312">
        <w:t>relación a la</w:t>
      </w:r>
      <w:r w:rsidR="00C9146B">
        <w:t xml:space="preserve"> población </w:t>
      </w:r>
      <w:r w:rsidR="00DB4312">
        <w:t xml:space="preserve">objetivo </w:t>
      </w:r>
      <w:r w:rsidR="00C9146B">
        <w:t>de “</w:t>
      </w:r>
      <w:r>
        <w:t>empresas que realizan I+D</w:t>
      </w:r>
      <w:r w:rsidR="00C9146B">
        <w:t>”</w:t>
      </w:r>
      <w:r>
        <w:t xml:space="preserve"> son bajos.</w:t>
      </w:r>
    </w:p>
    <w:p w14:paraId="5BA0EE57" w14:textId="7A8EF256" w:rsidR="00942D2A" w:rsidRDefault="00232BB3" w:rsidP="00232BB3">
      <w:r>
        <w:t>Si miramos al conjunto de las empresas que hacen innovación tecnológica</w:t>
      </w:r>
      <w:r w:rsidR="00942D2A">
        <w:t xml:space="preserve"> en Chile, es evidente que la cobertura alcanzada por estos</w:t>
      </w:r>
      <w:r>
        <w:t xml:space="preserve"> programa</w:t>
      </w:r>
      <w:r w:rsidR="00942D2A">
        <w:t>s en dicha población durante el periodo evaluado es muy baja (0,2% de</w:t>
      </w:r>
      <w:r>
        <w:t xml:space="preserve"> </w:t>
      </w:r>
      <w:r w:rsidR="00942D2A">
        <w:t>las empresas que declara este tipo de innovación según la 9ª Encuesta de Innovación en Empresas).</w:t>
      </w:r>
    </w:p>
    <w:p w14:paraId="0BDB8D56" w14:textId="60767D8A" w:rsidR="00942D2A" w:rsidRDefault="00942D2A" w:rsidP="00942D2A">
      <w:r>
        <w:lastRenderedPageBreak/>
        <w:t xml:space="preserve">Si tomamos el conjunto más reducido de empresas que declara haber realizado I+D (5ª Encuesta de Gasto y Personal en I+D), también podemos ver que </w:t>
      </w:r>
      <w:r w:rsidR="00DB4312">
        <w:t xml:space="preserve">las coberturas alcanzadas por </w:t>
      </w:r>
      <w:r>
        <w:t xml:space="preserve">los programas </w:t>
      </w:r>
      <w:r w:rsidR="00DB4312">
        <w:t>tmabién son bajas:</w:t>
      </w:r>
      <w:r>
        <w:t xml:space="preserve"> 5,4% el PAI-ISP y 5,7% el CHI de Corfo.</w:t>
      </w:r>
    </w:p>
    <w:p w14:paraId="7DA2A4AE" w14:textId="03B96110" w:rsidR="00232BB3" w:rsidRDefault="00DB4312" w:rsidP="00232BB3">
      <w:r>
        <w:t xml:space="preserve">Los juicios recién señalados no nacen de la comparación con coberturas logradas por programas similares en otros países, pues no disponemos de dichas cifras. </w:t>
      </w:r>
      <w:r w:rsidR="00454A5D">
        <w:t>Sólo estamos afirmando</w:t>
      </w:r>
      <w:r>
        <w:t xml:space="preserve"> </w:t>
      </w:r>
      <w:r w:rsidR="00454A5D">
        <w:t>que los programas señalados beneficiaron</w:t>
      </w:r>
      <w:r>
        <w:t xml:space="preserve"> a porcentajes muy reducidos de </w:t>
      </w:r>
      <w:r w:rsidR="00454A5D">
        <w:t>sus</w:t>
      </w:r>
      <w:r>
        <w:t xml:space="preserve"> poblaci</w:t>
      </w:r>
      <w:r w:rsidR="00454A5D">
        <w:t>ones</w:t>
      </w:r>
      <w:r>
        <w:t xml:space="preserve"> objetivo y que, por lo mismo</w:t>
      </w:r>
      <w:r w:rsidR="00942D2A">
        <w:t xml:space="preserve">, no es esperable que </w:t>
      </w:r>
      <w:r w:rsidR="00454A5D">
        <w:t>tengan</w:t>
      </w:r>
      <w:r w:rsidR="00942D2A">
        <w:t xml:space="preserve"> </w:t>
      </w:r>
      <w:r>
        <w:t>–por sí solos–</w:t>
      </w:r>
      <w:r w:rsidR="00C056EB">
        <w:t>impa</w:t>
      </w:r>
      <w:r w:rsidR="00942D2A">
        <w:t xml:space="preserve">cto </w:t>
      </w:r>
      <w:r>
        <w:t xml:space="preserve">muy relevante </w:t>
      </w:r>
      <w:r w:rsidR="00942D2A">
        <w:t>en</w:t>
      </w:r>
      <w:r w:rsidR="00C056EB">
        <w:t xml:space="preserve"> increment</w:t>
      </w:r>
      <w:r>
        <w:t>ar</w:t>
      </w:r>
      <w:r w:rsidR="00C056EB">
        <w:t xml:space="preserve"> el gasto en</w:t>
      </w:r>
      <w:r w:rsidR="00942D2A">
        <w:t xml:space="preserve"> I+D en el sector productivo</w:t>
      </w:r>
      <w:r w:rsidR="00C056EB">
        <w:t xml:space="preserve"> en Chile (lo que no significa que no puedan tener efectos </w:t>
      </w:r>
      <w:r>
        <w:t xml:space="preserve">aprecialbles </w:t>
      </w:r>
      <w:r w:rsidR="00C056EB">
        <w:t xml:space="preserve">sobre las entidades que son beneficiarias directas de </w:t>
      </w:r>
      <w:r>
        <w:t xml:space="preserve">dichos </w:t>
      </w:r>
      <w:r w:rsidR="00C056EB">
        <w:t>programas)</w:t>
      </w:r>
      <w:r w:rsidR="00942D2A">
        <w:t>.</w:t>
      </w:r>
    </w:p>
    <w:p w14:paraId="5C55A370" w14:textId="0D779457" w:rsidR="00E62A3A" w:rsidRDefault="00771755" w:rsidP="00C056EB">
      <w:pPr>
        <w:pStyle w:val="Ttulo5"/>
        <w:keepNext w:val="0"/>
        <w:numPr>
          <w:ilvl w:val="0"/>
          <w:numId w:val="72"/>
        </w:numPr>
        <w:ind w:left="426"/>
        <w:jc w:val="both"/>
      </w:pPr>
      <w:r>
        <w:t>En cuanto a números de proyectos adjudicados</w:t>
      </w:r>
      <w:r w:rsidR="00B77349">
        <w:t xml:space="preserve"> </w:t>
      </w:r>
      <w:r>
        <w:t xml:space="preserve">y de investigadores insertados, </w:t>
      </w:r>
      <w:r w:rsidR="00B77349">
        <w:t xml:space="preserve">el programa de Corfo </w:t>
      </w:r>
      <w:r w:rsidR="000D5862">
        <w:t>logró</w:t>
      </w:r>
      <w:r>
        <w:t xml:space="preserve"> en su primera convocatoria niveles </w:t>
      </w:r>
      <w:r w:rsidR="00B77349">
        <w:t>similares a l</w:t>
      </w:r>
      <w:r>
        <w:t>o</w:t>
      </w:r>
      <w:r w:rsidR="00B77349">
        <w:t xml:space="preserve">s </w:t>
      </w:r>
      <w:r w:rsidR="000D5862">
        <w:t>alcanzados por</w:t>
      </w:r>
      <w:r w:rsidR="00B77349">
        <w:t xml:space="preserve"> el programa PAI-ISP de CONICYT en </w:t>
      </w:r>
      <w:r w:rsidR="000D5862">
        <w:t xml:space="preserve">su cuarto </w:t>
      </w:r>
      <w:r w:rsidR="00C056EB">
        <w:t>año</w:t>
      </w:r>
      <w:r w:rsidR="00B77349">
        <w:t>.</w:t>
      </w:r>
    </w:p>
    <w:p w14:paraId="0893D37B" w14:textId="245D4525" w:rsidR="000D5862" w:rsidRDefault="000D5862" w:rsidP="00D86871">
      <w:pPr>
        <w:pStyle w:val="Textoindependiente"/>
      </w:pPr>
      <w:r>
        <w:t>En su primer año de operación (2014), el programa CHI de Corfo adjudicó 23 proyectos, insertando 23 investigador</w:t>
      </w:r>
      <w:r w:rsidR="00F635A0">
        <w:t>e</w:t>
      </w:r>
      <w:r>
        <w:t xml:space="preserve">s en la industria. </w:t>
      </w:r>
    </w:p>
    <w:p w14:paraId="27C64E4D" w14:textId="3F829876" w:rsidR="000D5862" w:rsidRPr="00D86871" w:rsidRDefault="000D5862" w:rsidP="008D4004">
      <w:pPr>
        <w:spacing w:before="240"/>
        <w:ind w:firstLine="425"/>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74</w:t>
      </w:r>
      <w:r w:rsidRPr="00D86871">
        <w:rPr>
          <w:rFonts w:ascii="Arial Narrow" w:hAnsi="Arial Narrow"/>
          <w:b/>
          <w:bCs/>
          <w:sz w:val="20"/>
        </w:rPr>
        <w:fldChar w:fldCharType="end"/>
      </w:r>
      <w:r w:rsidRPr="00D86871">
        <w:rPr>
          <w:rFonts w:ascii="Arial Narrow" w:hAnsi="Arial Narrow"/>
          <w:b/>
          <w:bCs/>
          <w:sz w:val="20"/>
        </w:rPr>
        <w:t>. Proyectos adjudicados e investi</w:t>
      </w:r>
      <w:r w:rsidR="00F635A0" w:rsidRPr="00D86871">
        <w:rPr>
          <w:rFonts w:ascii="Arial Narrow" w:hAnsi="Arial Narrow"/>
          <w:b/>
          <w:bCs/>
          <w:sz w:val="20"/>
        </w:rPr>
        <w:t>g</w:t>
      </w:r>
      <w:r w:rsidRPr="00D86871">
        <w:rPr>
          <w:rFonts w:ascii="Arial Narrow" w:hAnsi="Arial Narrow"/>
          <w:b/>
          <w:bCs/>
          <w:sz w:val="20"/>
        </w:rPr>
        <w:t>adores insertados por CHI</w:t>
      </w:r>
    </w:p>
    <w:tbl>
      <w:tblPr>
        <w:tblStyle w:val="PlainTable211"/>
        <w:tblW w:w="0" w:type="auto"/>
        <w:tblInd w:w="534" w:type="dxa"/>
        <w:tblBorders>
          <w:top w:val="none" w:sz="0" w:space="0" w:color="auto"/>
          <w:bottom w:val="none" w:sz="0" w:space="0" w:color="auto"/>
        </w:tblBorders>
        <w:tblLook w:val="04C0" w:firstRow="0" w:lastRow="1" w:firstColumn="1" w:lastColumn="0" w:noHBand="0" w:noVBand="1"/>
      </w:tblPr>
      <w:tblGrid>
        <w:gridCol w:w="581"/>
        <w:gridCol w:w="2012"/>
        <w:gridCol w:w="1374"/>
      </w:tblGrid>
      <w:tr w:rsidR="000D5862" w:rsidRPr="003878CF" w14:paraId="16CEE76E"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shd w:val="clear" w:color="auto" w:fill="D9D9D9" w:themeFill="background1" w:themeFillShade="D9"/>
            <w:noWrap/>
            <w:vAlign w:val="center"/>
            <w:hideMark/>
          </w:tcPr>
          <w:p w14:paraId="7DB6AC19"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Año</w:t>
            </w:r>
          </w:p>
        </w:tc>
        <w:tc>
          <w:tcPr>
            <w:tcW w:w="0" w:type="auto"/>
            <w:tcBorders>
              <w:top w:val="none" w:sz="0" w:space="0" w:color="auto"/>
              <w:bottom w:val="single" w:sz="4" w:space="0" w:color="auto"/>
            </w:tcBorders>
            <w:shd w:val="clear" w:color="auto" w:fill="D9D9D9" w:themeFill="background1" w:themeFillShade="D9"/>
            <w:noWrap/>
            <w:vAlign w:val="center"/>
            <w:hideMark/>
          </w:tcPr>
          <w:p w14:paraId="63F529E6" w14:textId="77777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sz w:val="20"/>
                <w:szCs w:val="20"/>
              </w:rPr>
            </w:pPr>
            <w:r w:rsidRPr="003878CF">
              <w:rPr>
                <w:rFonts w:ascii="Arial Narrow" w:hAnsi="Arial Narrow"/>
                <w:b/>
                <w:sz w:val="20"/>
              </w:rPr>
              <w:t>Proyectos adjudicados</w:t>
            </w:r>
          </w:p>
        </w:tc>
        <w:tc>
          <w:tcPr>
            <w:tcW w:w="0" w:type="auto"/>
            <w:tcBorders>
              <w:top w:val="none" w:sz="0" w:space="0" w:color="auto"/>
              <w:bottom w:val="single" w:sz="4" w:space="0" w:color="auto"/>
            </w:tcBorders>
            <w:shd w:val="clear" w:color="auto" w:fill="D9D9D9" w:themeFill="background1" w:themeFillShade="D9"/>
            <w:vAlign w:val="center"/>
          </w:tcPr>
          <w:p w14:paraId="4F554F45" w14:textId="77777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sz w:val="20"/>
                <w:szCs w:val="20"/>
              </w:rPr>
            </w:pPr>
            <w:r w:rsidRPr="003878CF">
              <w:rPr>
                <w:rFonts w:ascii="Arial Narrow" w:hAnsi="Arial Narrow"/>
                <w:b/>
                <w:sz w:val="20"/>
              </w:rPr>
              <w:t>Investigadores</w:t>
            </w:r>
          </w:p>
        </w:tc>
      </w:tr>
      <w:tr w:rsidR="000D5862" w:rsidRPr="003878CF" w14:paraId="65764172" w14:textId="77777777" w:rsidTr="00D8687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1A9126E1"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2014</w:t>
            </w:r>
          </w:p>
        </w:tc>
        <w:tc>
          <w:tcPr>
            <w:tcW w:w="0" w:type="auto"/>
            <w:tcBorders>
              <w:top w:val="single" w:sz="4" w:space="0" w:color="auto"/>
            </w:tcBorders>
            <w:noWrap/>
            <w:hideMark/>
          </w:tcPr>
          <w:p w14:paraId="4D8D36E4" w14:textId="77777777" w:rsidR="000D5862" w:rsidRPr="003878CF" w:rsidRDefault="000D58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3878CF">
              <w:rPr>
                <w:rFonts w:ascii="Arial Narrow" w:hAnsi="Arial Narrow"/>
                <w:sz w:val="20"/>
              </w:rPr>
              <w:t>23</w:t>
            </w:r>
          </w:p>
        </w:tc>
        <w:tc>
          <w:tcPr>
            <w:tcW w:w="0" w:type="auto"/>
            <w:tcBorders>
              <w:top w:val="single" w:sz="4" w:space="0" w:color="auto"/>
            </w:tcBorders>
          </w:tcPr>
          <w:p w14:paraId="3D7FA8A9" w14:textId="77777777" w:rsidR="000D5862" w:rsidRPr="00D86871" w:rsidRDefault="000D58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878CF">
              <w:rPr>
                <w:rFonts w:ascii="Arial Narrow" w:hAnsi="Arial Narrow"/>
                <w:sz w:val="20"/>
              </w:rPr>
              <w:t>23</w:t>
            </w:r>
          </w:p>
        </w:tc>
      </w:tr>
      <w:tr w:rsidR="000D5862" w:rsidRPr="003878CF" w14:paraId="232A09D5"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noWrap/>
            <w:hideMark/>
          </w:tcPr>
          <w:p w14:paraId="04B99B64"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2015</w:t>
            </w:r>
          </w:p>
        </w:tc>
        <w:tc>
          <w:tcPr>
            <w:tcW w:w="0" w:type="auto"/>
            <w:tcBorders>
              <w:top w:val="none" w:sz="0" w:space="0" w:color="auto"/>
            </w:tcBorders>
            <w:noWrap/>
            <w:hideMark/>
          </w:tcPr>
          <w:p w14:paraId="5F8B1129" w14:textId="77777777" w:rsidR="000D5862" w:rsidRPr="003878CF" w:rsidRDefault="000D5862"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bCs w:val="0"/>
                <w:color w:val="000000"/>
                <w:sz w:val="20"/>
                <w:szCs w:val="20"/>
                <w:lang w:eastAsia="es-ES"/>
              </w:rPr>
            </w:pPr>
            <w:r w:rsidRPr="003878CF">
              <w:rPr>
                <w:rFonts w:ascii="Arial Narrow" w:hAnsi="Arial Narrow"/>
                <w:sz w:val="20"/>
              </w:rPr>
              <w:t>20</w:t>
            </w:r>
          </w:p>
        </w:tc>
        <w:tc>
          <w:tcPr>
            <w:tcW w:w="0" w:type="auto"/>
            <w:tcBorders>
              <w:top w:val="none" w:sz="0" w:space="0" w:color="auto"/>
            </w:tcBorders>
          </w:tcPr>
          <w:p w14:paraId="751E36D2" w14:textId="77777777" w:rsidR="000D5862" w:rsidRPr="00D86871" w:rsidRDefault="000D5862"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rPr>
            </w:pPr>
            <w:r w:rsidRPr="003878CF">
              <w:rPr>
                <w:rFonts w:ascii="Arial Narrow" w:hAnsi="Arial Narrow"/>
                <w:sz w:val="20"/>
              </w:rPr>
              <w:t>20</w:t>
            </w:r>
          </w:p>
        </w:tc>
      </w:tr>
    </w:tbl>
    <w:p w14:paraId="5EE552FB" w14:textId="0F18E388" w:rsidR="00F635A0" w:rsidRPr="00F134E5" w:rsidRDefault="00F635A0" w:rsidP="00D86871">
      <w:pPr>
        <w:pStyle w:val="Textoindependiente"/>
        <w:spacing w:before="240"/>
      </w:pPr>
      <w:r>
        <w:t>La cifra es similar a la obtenida por PAI-ISP de CONICYT en 2012, cuando adjudicó 20 proyectos, insertando 20 investigadores.</w:t>
      </w:r>
    </w:p>
    <w:p w14:paraId="251469E2" w14:textId="101FABF4" w:rsidR="000D5862" w:rsidRPr="00D86871" w:rsidRDefault="000D5862" w:rsidP="00D86871">
      <w:pPr>
        <w:spacing w:before="240"/>
        <w:ind w:firstLine="425"/>
        <w:jc w:val="left"/>
        <w:rPr>
          <w:rFonts w:ascii="Arial Narrow" w:hAnsi="Arial Narrow"/>
          <w:b/>
          <w:bCs/>
          <w:sz w:val="20"/>
        </w:rPr>
      </w:pPr>
      <w:r w:rsidRPr="00D86871">
        <w:rPr>
          <w:rFonts w:ascii="Arial Narrow" w:hAnsi="Arial Narrow"/>
          <w:b/>
          <w:bCs/>
          <w:sz w:val="20"/>
        </w:rPr>
        <w:t xml:space="preserve">Cuadro </w:t>
      </w:r>
      <w:r w:rsidRPr="00D86871">
        <w:rPr>
          <w:rFonts w:ascii="Arial Narrow" w:hAnsi="Arial Narrow"/>
          <w:b/>
          <w:bCs/>
          <w:sz w:val="20"/>
        </w:rPr>
        <w:fldChar w:fldCharType="begin"/>
      </w:r>
      <w:r w:rsidRPr="00D86871">
        <w:rPr>
          <w:rFonts w:ascii="Arial Narrow" w:hAnsi="Arial Narrow"/>
          <w:b/>
          <w:bCs/>
          <w:sz w:val="20"/>
        </w:rPr>
        <w:instrText xml:space="preserve"> SEQ Tabla \* ARABIC </w:instrText>
      </w:r>
      <w:r w:rsidRPr="00D86871">
        <w:rPr>
          <w:rFonts w:ascii="Arial Narrow" w:hAnsi="Arial Narrow"/>
          <w:b/>
          <w:bCs/>
          <w:sz w:val="20"/>
        </w:rPr>
        <w:fldChar w:fldCharType="separate"/>
      </w:r>
      <w:r w:rsidR="00A55575">
        <w:rPr>
          <w:rFonts w:ascii="Arial Narrow" w:hAnsi="Arial Narrow"/>
          <w:b/>
          <w:bCs/>
          <w:noProof/>
          <w:sz w:val="20"/>
        </w:rPr>
        <w:t>75</w:t>
      </w:r>
      <w:r w:rsidRPr="00D86871">
        <w:rPr>
          <w:rFonts w:ascii="Arial Narrow" w:hAnsi="Arial Narrow"/>
          <w:b/>
          <w:bCs/>
          <w:sz w:val="20"/>
        </w:rPr>
        <w:fldChar w:fldCharType="end"/>
      </w:r>
      <w:r w:rsidRPr="00D86871">
        <w:rPr>
          <w:rFonts w:ascii="Arial Narrow" w:hAnsi="Arial Narrow"/>
          <w:b/>
          <w:bCs/>
          <w:sz w:val="20"/>
        </w:rPr>
        <w:t xml:space="preserve">.Proyectos adjudicados e investigadores insertados por PAI-ISP </w:t>
      </w:r>
    </w:p>
    <w:tbl>
      <w:tblPr>
        <w:tblStyle w:val="PlainTable211"/>
        <w:tblW w:w="0" w:type="auto"/>
        <w:tblInd w:w="534" w:type="dxa"/>
        <w:tblBorders>
          <w:top w:val="none" w:sz="0" w:space="0" w:color="auto"/>
          <w:bottom w:val="none" w:sz="0" w:space="0" w:color="auto"/>
        </w:tblBorders>
        <w:tblLook w:val="04C0" w:firstRow="0" w:lastRow="1" w:firstColumn="1" w:lastColumn="0" w:noHBand="0" w:noVBand="1"/>
      </w:tblPr>
      <w:tblGrid>
        <w:gridCol w:w="581"/>
        <w:gridCol w:w="2012"/>
        <w:gridCol w:w="1374"/>
      </w:tblGrid>
      <w:tr w:rsidR="000D5862" w:rsidRPr="003878CF" w14:paraId="7093F581"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single" w:sz="4" w:space="0" w:color="auto"/>
            </w:tcBorders>
            <w:shd w:val="clear" w:color="auto" w:fill="D9D9D9" w:themeFill="background1" w:themeFillShade="D9"/>
            <w:noWrap/>
            <w:vAlign w:val="center"/>
            <w:hideMark/>
          </w:tcPr>
          <w:p w14:paraId="1B2ED779" w14:textId="64DADD6D"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Año</w:t>
            </w:r>
          </w:p>
        </w:tc>
        <w:tc>
          <w:tcPr>
            <w:tcW w:w="0" w:type="auto"/>
            <w:tcBorders>
              <w:top w:val="none" w:sz="0" w:space="0" w:color="auto"/>
              <w:bottom w:val="single" w:sz="4" w:space="0" w:color="auto"/>
            </w:tcBorders>
            <w:shd w:val="clear" w:color="auto" w:fill="D9D9D9" w:themeFill="background1" w:themeFillShade="D9"/>
            <w:noWrap/>
            <w:vAlign w:val="center"/>
            <w:hideMark/>
          </w:tcPr>
          <w:p w14:paraId="6F0D04A9" w14:textId="77777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sz w:val="20"/>
                <w:szCs w:val="20"/>
              </w:rPr>
            </w:pPr>
            <w:r w:rsidRPr="003878CF">
              <w:rPr>
                <w:rFonts w:ascii="Arial Narrow" w:hAnsi="Arial Narrow"/>
                <w:b/>
                <w:sz w:val="20"/>
              </w:rPr>
              <w:t>Proyectos adjudicados</w:t>
            </w:r>
          </w:p>
        </w:tc>
        <w:tc>
          <w:tcPr>
            <w:tcW w:w="0" w:type="auto"/>
            <w:tcBorders>
              <w:top w:val="none" w:sz="0" w:space="0" w:color="auto"/>
              <w:bottom w:val="single" w:sz="4" w:space="0" w:color="auto"/>
            </w:tcBorders>
            <w:shd w:val="clear" w:color="auto" w:fill="D9D9D9" w:themeFill="background1" w:themeFillShade="D9"/>
            <w:vAlign w:val="center"/>
          </w:tcPr>
          <w:p w14:paraId="6178C114" w14:textId="615BE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b/>
                <w:sz w:val="20"/>
                <w:szCs w:val="20"/>
              </w:rPr>
            </w:pPr>
            <w:r w:rsidRPr="003878CF">
              <w:rPr>
                <w:rFonts w:ascii="Arial Narrow" w:hAnsi="Arial Narrow"/>
                <w:b/>
                <w:sz w:val="20"/>
              </w:rPr>
              <w:t>Investigadores</w:t>
            </w:r>
          </w:p>
        </w:tc>
      </w:tr>
      <w:tr w:rsidR="000D5862" w:rsidRPr="003878CF" w14:paraId="118E1072" w14:textId="77777777" w:rsidTr="00D8687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noWrap/>
            <w:hideMark/>
          </w:tcPr>
          <w:p w14:paraId="773E3C83"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2009</w:t>
            </w:r>
          </w:p>
        </w:tc>
        <w:tc>
          <w:tcPr>
            <w:tcW w:w="0" w:type="auto"/>
            <w:tcBorders>
              <w:top w:val="single" w:sz="4" w:space="0" w:color="auto"/>
            </w:tcBorders>
            <w:noWrap/>
            <w:hideMark/>
          </w:tcPr>
          <w:p w14:paraId="29A46819" w14:textId="77777777" w:rsidR="000D5862" w:rsidRPr="003878CF" w:rsidRDefault="000D58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3878CF">
              <w:rPr>
                <w:rFonts w:ascii="Arial Narrow" w:hAnsi="Arial Narrow"/>
                <w:sz w:val="20"/>
              </w:rPr>
              <w:t>9</w:t>
            </w:r>
          </w:p>
        </w:tc>
        <w:tc>
          <w:tcPr>
            <w:tcW w:w="0" w:type="auto"/>
            <w:tcBorders>
              <w:top w:val="single" w:sz="4" w:space="0" w:color="auto"/>
            </w:tcBorders>
          </w:tcPr>
          <w:p w14:paraId="233A6053" w14:textId="77777777" w:rsidR="000D5862" w:rsidRPr="003878CF" w:rsidRDefault="000D58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w:hAnsi="Arial Narrow"/>
                <w:sz w:val="20"/>
                <w:szCs w:val="20"/>
              </w:rPr>
            </w:pPr>
            <w:r w:rsidRPr="003878CF">
              <w:rPr>
                <w:rFonts w:ascii="Arial Narrow" w:hAnsi="Arial Narrow"/>
                <w:sz w:val="20"/>
              </w:rPr>
              <w:t>9</w:t>
            </w:r>
          </w:p>
        </w:tc>
      </w:tr>
      <w:tr w:rsidR="000D5862" w:rsidRPr="003878CF" w14:paraId="62CAE850"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1219930C"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2010</w:t>
            </w:r>
          </w:p>
        </w:tc>
        <w:tc>
          <w:tcPr>
            <w:tcW w:w="0" w:type="auto"/>
            <w:tcBorders>
              <w:top w:val="none" w:sz="0" w:space="0" w:color="auto"/>
              <w:bottom w:val="none" w:sz="0" w:space="0" w:color="auto"/>
            </w:tcBorders>
            <w:noWrap/>
            <w:hideMark/>
          </w:tcPr>
          <w:p w14:paraId="7A2AFE96" w14:textId="77777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es-ES"/>
              </w:rPr>
            </w:pPr>
            <w:r w:rsidRPr="003878CF">
              <w:rPr>
                <w:rFonts w:ascii="Arial Narrow" w:hAnsi="Arial Narrow"/>
                <w:sz w:val="20"/>
              </w:rPr>
              <w:t>13</w:t>
            </w:r>
          </w:p>
        </w:tc>
        <w:tc>
          <w:tcPr>
            <w:tcW w:w="0" w:type="auto"/>
            <w:tcBorders>
              <w:top w:val="none" w:sz="0" w:space="0" w:color="auto"/>
              <w:bottom w:val="none" w:sz="0" w:space="0" w:color="auto"/>
            </w:tcBorders>
          </w:tcPr>
          <w:p w14:paraId="5E75A86B" w14:textId="77777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w:hAnsi="Arial Narrow"/>
                <w:sz w:val="20"/>
                <w:szCs w:val="20"/>
              </w:rPr>
            </w:pPr>
            <w:r w:rsidRPr="003878CF">
              <w:rPr>
                <w:rFonts w:ascii="Arial Narrow" w:hAnsi="Arial Narrow"/>
                <w:sz w:val="20"/>
              </w:rPr>
              <w:t>14</w:t>
            </w:r>
          </w:p>
        </w:tc>
      </w:tr>
      <w:tr w:rsidR="000D5862" w:rsidRPr="003878CF" w14:paraId="5A123B7A" w14:textId="77777777" w:rsidTr="00D86871">
        <w:tc>
          <w:tcPr>
            <w:cnfStyle w:val="001000000000" w:firstRow="0" w:lastRow="0" w:firstColumn="1" w:lastColumn="0" w:oddVBand="0" w:evenVBand="0" w:oddHBand="0" w:evenHBand="0" w:firstRowFirstColumn="0" w:firstRowLastColumn="0" w:lastRowFirstColumn="0" w:lastRowLastColumn="0"/>
            <w:tcW w:w="0" w:type="auto"/>
            <w:noWrap/>
            <w:hideMark/>
          </w:tcPr>
          <w:p w14:paraId="1D3F1DEE"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2011</w:t>
            </w:r>
          </w:p>
        </w:tc>
        <w:tc>
          <w:tcPr>
            <w:tcW w:w="0" w:type="auto"/>
            <w:noWrap/>
            <w:hideMark/>
          </w:tcPr>
          <w:p w14:paraId="196BF746" w14:textId="77777777" w:rsidR="000D5862" w:rsidRPr="003878CF" w:rsidRDefault="000D58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20"/>
                <w:szCs w:val="20"/>
                <w:lang w:eastAsia="es-ES"/>
              </w:rPr>
            </w:pPr>
            <w:r w:rsidRPr="003878CF">
              <w:rPr>
                <w:rFonts w:ascii="Arial Narrow" w:hAnsi="Arial Narrow"/>
                <w:sz w:val="20"/>
              </w:rPr>
              <w:t>8</w:t>
            </w:r>
          </w:p>
        </w:tc>
        <w:tc>
          <w:tcPr>
            <w:tcW w:w="0" w:type="auto"/>
          </w:tcPr>
          <w:p w14:paraId="5DF9FAAA" w14:textId="77777777" w:rsidR="000D5862" w:rsidRPr="00D86871" w:rsidRDefault="000D5862" w:rsidP="00D86871">
            <w:pPr>
              <w:spacing w:before="20" w:after="20"/>
              <w:jc w:val="center"/>
              <w:cnfStyle w:val="000000000000" w:firstRow="0" w:lastRow="0" w:firstColumn="0" w:lastColumn="0" w:oddVBand="0" w:evenVBand="0" w:oddHBand="0" w:evenHBand="0" w:firstRowFirstColumn="0" w:firstRowLastColumn="0" w:lastRowFirstColumn="0" w:lastRowLastColumn="0"/>
              <w:rPr>
                <w:rFonts w:ascii="Arial Narrow" w:hAnsi="Arial Narrow"/>
                <w:sz w:val="20"/>
                <w:szCs w:val="20"/>
              </w:rPr>
            </w:pPr>
            <w:r w:rsidRPr="003878CF">
              <w:rPr>
                <w:rFonts w:ascii="Arial Narrow" w:hAnsi="Arial Narrow"/>
                <w:sz w:val="20"/>
              </w:rPr>
              <w:t>10</w:t>
            </w:r>
          </w:p>
        </w:tc>
      </w:tr>
      <w:tr w:rsidR="000D5862" w:rsidRPr="003878CF" w14:paraId="5D5B375A" w14:textId="77777777" w:rsidTr="00D8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bottom w:val="none" w:sz="0" w:space="0" w:color="auto"/>
            </w:tcBorders>
            <w:noWrap/>
            <w:hideMark/>
          </w:tcPr>
          <w:p w14:paraId="08808A7F"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2012</w:t>
            </w:r>
          </w:p>
        </w:tc>
        <w:tc>
          <w:tcPr>
            <w:tcW w:w="0" w:type="auto"/>
            <w:tcBorders>
              <w:top w:val="none" w:sz="0" w:space="0" w:color="auto"/>
              <w:bottom w:val="none" w:sz="0" w:space="0" w:color="auto"/>
            </w:tcBorders>
            <w:noWrap/>
            <w:hideMark/>
          </w:tcPr>
          <w:p w14:paraId="464DCF14" w14:textId="77777777" w:rsidR="000D5862" w:rsidRPr="003878CF"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20"/>
                <w:szCs w:val="20"/>
                <w:lang w:eastAsia="es-ES"/>
              </w:rPr>
            </w:pPr>
            <w:r w:rsidRPr="003878CF">
              <w:rPr>
                <w:rFonts w:ascii="Arial Narrow" w:hAnsi="Arial Narrow"/>
                <w:sz w:val="20"/>
              </w:rPr>
              <w:t>20</w:t>
            </w:r>
          </w:p>
        </w:tc>
        <w:tc>
          <w:tcPr>
            <w:tcW w:w="0" w:type="auto"/>
            <w:tcBorders>
              <w:top w:val="none" w:sz="0" w:space="0" w:color="auto"/>
              <w:bottom w:val="none" w:sz="0" w:space="0" w:color="auto"/>
            </w:tcBorders>
          </w:tcPr>
          <w:p w14:paraId="320DFACC" w14:textId="77777777" w:rsidR="000D5862" w:rsidRPr="00D86871" w:rsidRDefault="000D5862" w:rsidP="00D86871">
            <w:pPr>
              <w:spacing w:before="20" w:after="20"/>
              <w:jc w:val="center"/>
              <w:cnfStyle w:val="000000100000" w:firstRow="0" w:lastRow="0" w:firstColumn="0" w:lastColumn="0" w:oddVBand="0" w:evenVBand="0" w:oddHBand="1" w:evenHBand="0" w:firstRowFirstColumn="0" w:firstRowLastColumn="0" w:lastRowFirstColumn="0" w:lastRowLastColumn="0"/>
              <w:rPr>
                <w:rFonts w:ascii="Arial Narrow" w:hAnsi="Arial Narrow"/>
                <w:sz w:val="20"/>
                <w:szCs w:val="20"/>
              </w:rPr>
            </w:pPr>
            <w:r w:rsidRPr="003878CF">
              <w:rPr>
                <w:rFonts w:ascii="Arial Narrow" w:hAnsi="Arial Narrow"/>
                <w:sz w:val="20"/>
              </w:rPr>
              <w:t>20</w:t>
            </w:r>
          </w:p>
        </w:tc>
      </w:tr>
      <w:tr w:rsidR="000D5862" w:rsidRPr="003878CF" w14:paraId="46549E9D" w14:textId="77777777" w:rsidTr="00D8687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tcBorders>
            <w:noWrap/>
            <w:hideMark/>
          </w:tcPr>
          <w:p w14:paraId="0F677055" w14:textId="77777777" w:rsidR="000D5862" w:rsidRPr="003878CF" w:rsidRDefault="000D5862" w:rsidP="00D86871">
            <w:pPr>
              <w:spacing w:before="20" w:after="20"/>
              <w:jc w:val="center"/>
              <w:rPr>
                <w:rFonts w:ascii="Arial Narrow" w:eastAsia="Times" w:hAnsi="Arial Narrow"/>
                <w:b w:val="0"/>
                <w:bCs w:val="0"/>
                <w:sz w:val="20"/>
                <w:szCs w:val="20"/>
              </w:rPr>
            </w:pPr>
            <w:r w:rsidRPr="003878CF">
              <w:rPr>
                <w:rFonts w:ascii="Arial Narrow" w:hAnsi="Arial Narrow"/>
                <w:sz w:val="20"/>
              </w:rPr>
              <w:t>2013</w:t>
            </w:r>
          </w:p>
        </w:tc>
        <w:tc>
          <w:tcPr>
            <w:tcW w:w="0" w:type="auto"/>
            <w:tcBorders>
              <w:top w:val="none" w:sz="0" w:space="0" w:color="auto"/>
            </w:tcBorders>
            <w:noWrap/>
            <w:hideMark/>
          </w:tcPr>
          <w:p w14:paraId="0E4D314B" w14:textId="77777777" w:rsidR="000D5862" w:rsidRPr="003878CF" w:rsidRDefault="000D5862"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eastAsia="Times New Roman" w:hAnsi="Arial Narrow"/>
                <w:b w:val="0"/>
                <w:bCs w:val="0"/>
                <w:color w:val="000000"/>
                <w:sz w:val="20"/>
                <w:szCs w:val="20"/>
                <w:lang w:eastAsia="es-ES"/>
              </w:rPr>
            </w:pPr>
            <w:r w:rsidRPr="003878CF">
              <w:rPr>
                <w:rFonts w:ascii="Arial Narrow" w:hAnsi="Arial Narrow"/>
                <w:sz w:val="20"/>
              </w:rPr>
              <w:t>18</w:t>
            </w:r>
          </w:p>
        </w:tc>
        <w:tc>
          <w:tcPr>
            <w:tcW w:w="0" w:type="auto"/>
            <w:tcBorders>
              <w:top w:val="none" w:sz="0" w:space="0" w:color="auto"/>
            </w:tcBorders>
          </w:tcPr>
          <w:p w14:paraId="4268B781" w14:textId="77777777" w:rsidR="000D5862" w:rsidRPr="00D86871" w:rsidRDefault="000D5862" w:rsidP="00D86871">
            <w:pPr>
              <w:spacing w:before="20" w:after="20"/>
              <w:jc w:val="center"/>
              <w:cnfStyle w:val="010000000000" w:firstRow="0" w:lastRow="1" w:firstColumn="0" w:lastColumn="0" w:oddVBand="0" w:evenVBand="0" w:oddHBand="0" w:evenHBand="0" w:firstRowFirstColumn="0" w:firstRowLastColumn="0" w:lastRowFirstColumn="0" w:lastRowLastColumn="0"/>
              <w:rPr>
                <w:rFonts w:ascii="Arial Narrow" w:hAnsi="Arial Narrow"/>
                <w:b w:val="0"/>
                <w:sz w:val="20"/>
                <w:szCs w:val="20"/>
              </w:rPr>
            </w:pPr>
            <w:r w:rsidRPr="003878CF">
              <w:rPr>
                <w:rFonts w:ascii="Arial Narrow" w:hAnsi="Arial Narrow"/>
                <w:sz w:val="20"/>
              </w:rPr>
              <w:t>19</w:t>
            </w:r>
          </w:p>
        </w:tc>
      </w:tr>
    </w:tbl>
    <w:p w14:paraId="1B415FF8" w14:textId="742017B2" w:rsidR="00F635A0" w:rsidRDefault="00F635A0" w:rsidP="00D86871">
      <w:pPr>
        <w:pStyle w:val="Textoindependiente"/>
        <w:spacing w:before="240"/>
      </w:pPr>
      <w:r>
        <w:t xml:space="preserve">Por cierto, los programas no son enteramente comparables. Mientras CHI apoya la inserción de cualquier investigador con título profesional pero </w:t>
      </w:r>
      <w:r>
        <w:lastRenderedPageBreak/>
        <w:t xml:space="preserve">restringe las entidades beneficiarias a PYME, PAI-ISP admite como beneficias a empresas de cualquier tamaño y a centros tecnológicos pero restringe su apoyo a profesionales con doctorado. Aún así, a partir de las entrevistas realizadas consideramos que parte de la diferencia también podría deberse a la mejor llegada de Corfo a las empresas, con quienes tienen mayor familiaridad y trato más intenso que el que tiene CONICYT.  </w:t>
      </w:r>
    </w:p>
    <w:p w14:paraId="0ED9D4B9" w14:textId="4DE06C54" w:rsidR="00B77349" w:rsidRDefault="004F55EE" w:rsidP="00C056EB">
      <w:pPr>
        <w:pStyle w:val="Ttulo5"/>
        <w:keepNext w:val="0"/>
        <w:numPr>
          <w:ilvl w:val="0"/>
          <w:numId w:val="72"/>
        </w:numPr>
        <w:ind w:left="426"/>
        <w:jc w:val="both"/>
      </w:pPr>
      <w:r>
        <w:t>La</w:t>
      </w:r>
      <w:r w:rsidR="00BD53D9">
        <w:t>s cifras totales de doctores insertados</w:t>
      </w:r>
      <w:r w:rsidR="00B77349">
        <w:t xml:space="preserve"> </w:t>
      </w:r>
      <w:r w:rsidR="00BD53D9">
        <w:t xml:space="preserve">en la industria por </w:t>
      </w:r>
      <w:r w:rsidR="00B77349">
        <w:t>programas similares en otros países también son muy bajas.</w:t>
      </w:r>
    </w:p>
    <w:p w14:paraId="56E9C784" w14:textId="7C9295AD" w:rsidR="00024FB5" w:rsidRDefault="00BD53D9" w:rsidP="00E62A3A">
      <w:r>
        <w:t xml:space="preserve">Lo señalado se observa, con ciertas variaciones, </w:t>
      </w:r>
      <w:r w:rsidR="00E62A3A">
        <w:t xml:space="preserve">en todos los países </w:t>
      </w:r>
      <w:r w:rsidR="00024FB5">
        <w:t>analizados</w:t>
      </w:r>
      <w:r w:rsidR="00C056EB">
        <w:t>.</w:t>
      </w:r>
      <w:r w:rsidR="00024FB5">
        <w:t xml:space="preserve"> Por ejemplo:</w:t>
      </w:r>
    </w:p>
    <w:p w14:paraId="6D39BAD8" w14:textId="43A6EF0B" w:rsidR="00024FB5" w:rsidRPr="00024FB5" w:rsidRDefault="00024FB5" w:rsidP="00024FB5">
      <w:pPr>
        <w:pStyle w:val="Prrafodelista"/>
        <w:numPr>
          <w:ilvl w:val="0"/>
          <w:numId w:val="19"/>
        </w:numPr>
        <w:ind w:left="425" w:hanging="295"/>
        <w:contextualSpacing w:val="0"/>
        <w:rPr>
          <w:lang w:val="es-CL"/>
        </w:rPr>
      </w:pPr>
      <w:r w:rsidRPr="00024FB5">
        <w:rPr>
          <w:lang w:val="es-CL"/>
        </w:rPr>
        <w:t>PoDoCo (Finlandia)</w:t>
      </w:r>
      <w:r w:rsidR="00BD53D9">
        <w:rPr>
          <w:lang w:val="es-CL"/>
        </w:rPr>
        <w:t>, que sólo apoya inserción de doctores</w:t>
      </w:r>
      <w:r w:rsidRPr="00024FB5">
        <w:rPr>
          <w:lang w:val="es-CL"/>
        </w:rPr>
        <w:t>: 29 proyectos postulantes y 10 adjudicados en su primera convocatoria (2015).</w:t>
      </w:r>
      <w:r w:rsidR="00BD53D9">
        <w:rPr>
          <w:lang w:val="es-CL"/>
        </w:rPr>
        <w:t xml:space="preserve"> Sólo doctores.</w:t>
      </w:r>
    </w:p>
    <w:p w14:paraId="5AC1F1A5" w14:textId="2561728D" w:rsidR="00024FB5" w:rsidRPr="00024FB5" w:rsidRDefault="00024FB5" w:rsidP="00024FB5">
      <w:pPr>
        <w:pStyle w:val="Prrafodelista"/>
        <w:numPr>
          <w:ilvl w:val="0"/>
          <w:numId w:val="19"/>
        </w:numPr>
        <w:ind w:left="425" w:hanging="295"/>
        <w:contextualSpacing w:val="0"/>
        <w:rPr>
          <w:lang w:val="es-CL"/>
        </w:rPr>
      </w:pPr>
      <w:r w:rsidRPr="00024FB5">
        <w:rPr>
          <w:lang w:val="es-CL"/>
        </w:rPr>
        <w:t>R&amp;D Grants (Nueva Zelanda)</w:t>
      </w:r>
      <w:r w:rsidR="00BD53D9">
        <w:rPr>
          <w:lang w:val="es-CL"/>
        </w:rPr>
        <w:t>, que apoya tanto inserción de doctores como tesis de doctorado en la industria</w:t>
      </w:r>
      <w:r w:rsidRPr="00024FB5">
        <w:rPr>
          <w:lang w:val="es-CL"/>
        </w:rPr>
        <w:t>: 156 proyectos adjudicados en 3 convocatorias (52 promedio al año), con la participación de 117 empresas (51 proyectos desistidos antes de finalizar).</w:t>
      </w:r>
      <w:r w:rsidR="00BD53D9">
        <w:rPr>
          <w:lang w:val="es-CL"/>
        </w:rPr>
        <w:t xml:space="preserve"> </w:t>
      </w:r>
    </w:p>
    <w:p w14:paraId="5D602679" w14:textId="663BB551" w:rsidR="00024FB5" w:rsidRPr="00024FB5" w:rsidRDefault="00024FB5" w:rsidP="00024FB5">
      <w:pPr>
        <w:pStyle w:val="Prrafodelista"/>
        <w:numPr>
          <w:ilvl w:val="0"/>
          <w:numId w:val="19"/>
        </w:numPr>
        <w:ind w:left="425" w:hanging="295"/>
        <w:contextualSpacing w:val="0"/>
        <w:rPr>
          <w:lang w:val="es-CL"/>
        </w:rPr>
      </w:pPr>
      <w:r w:rsidRPr="00024FB5">
        <w:rPr>
          <w:lang w:val="es-CL"/>
        </w:rPr>
        <w:t>Inserción de Doctores colombianos y del extranjero a las empresas en Colombia: 72 postulaciones (29 doctores insertados) en una convocatoria.</w:t>
      </w:r>
      <w:r w:rsidR="00BD53D9">
        <w:rPr>
          <w:lang w:val="es-CL"/>
        </w:rPr>
        <w:t xml:space="preserve"> </w:t>
      </w:r>
    </w:p>
    <w:p w14:paraId="2DE80869" w14:textId="39A0D4CE" w:rsidR="00496013" w:rsidRDefault="00496013" w:rsidP="00C056EB">
      <w:pPr>
        <w:pStyle w:val="Ttulo5"/>
        <w:keepNext w:val="0"/>
        <w:numPr>
          <w:ilvl w:val="0"/>
          <w:numId w:val="72"/>
        </w:numPr>
        <w:ind w:left="426"/>
        <w:jc w:val="both"/>
      </w:pPr>
      <w:r>
        <w:t>Los porcentajes de cobertura de los programas PAI-ISP y PAI-Tesis en</w:t>
      </w:r>
      <w:r w:rsidR="00DB4312">
        <w:t xml:space="preserve"> relación a la población objetivo de “doctorados de graduación reciente” </w:t>
      </w:r>
      <w:r>
        <w:t xml:space="preserve">y </w:t>
      </w:r>
      <w:r w:rsidR="00DB4312">
        <w:t>“doctorados nacionales”</w:t>
      </w:r>
      <w:r w:rsidR="00454A5D">
        <w:t xml:space="preserve"> son bajos.</w:t>
      </w:r>
    </w:p>
    <w:p w14:paraId="41CB36D2" w14:textId="457940F2" w:rsidR="00E62A3A" w:rsidRDefault="00AC284F" w:rsidP="00942D2A">
      <w:pPr>
        <w:pStyle w:val="Textoindependiente"/>
      </w:pPr>
      <w:r>
        <w:t xml:space="preserve">El PAI-ISP alcanzó </w:t>
      </w:r>
      <w:r w:rsidR="00454A5D">
        <w:t xml:space="preserve">a beneficiar a </w:t>
      </w:r>
      <w:r>
        <w:t>1,9</w:t>
      </w:r>
      <w:r w:rsidR="00942D2A">
        <w:t>% de</w:t>
      </w:r>
      <w:r w:rsidR="00454A5D">
        <w:t>l</w:t>
      </w:r>
      <w:r w:rsidR="00942D2A">
        <w:t xml:space="preserve"> </w:t>
      </w:r>
      <w:r w:rsidR="00454A5D">
        <w:t>total de</w:t>
      </w:r>
      <w:r w:rsidR="00942D2A">
        <w:t xml:space="preserve"> profesionales con grad</w:t>
      </w:r>
      <w:r>
        <w:t>o de doctor (graduados entre 20</w:t>
      </w:r>
      <w:r w:rsidR="00942D2A">
        <w:t>0</w:t>
      </w:r>
      <w:r>
        <w:t>6</w:t>
      </w:r>
      <w:r w:rsidR="00942D2A">
        <w:t xml:space="preserve"> y 2013), mientras PAI-Tesis </w:t>
      </w:r>
      <w:r w:rsidR="00454A5D">
        <w:t xml:space="preserve">llegó a </w:t>
      </w:r>
      <w:r w:rsidR="00942D2A">
        <w:t>2,9% de los egresados de programas de doctorado nacionales en ese mismo periodo.</w:t>
      </w:r>
      <w:r w:rsidR="006D3A42">
        <w:t xml:space="preserve"> Como puede observarse, ambas </w:t>
      </w:r>
      <w:r w:rsidR="00C056EB">
        <w:t>cifras son relativamente bajas.</w:t>
      </w:r>
    </w:p>
    <w:p w14:paraId="2D54ADF6" w14:textId="18BC8789" w:rsidR="00DB4312" w:rsidRDefault="00DB4312" w:rsidP="00DB4312">
      <w:r>
        <w:t xml:space="preserve">Los juicios recién señalados no nacen de la comparación con coberturas logradas por programas similares en otros países, pues no disponemos de dichas cifras. </w:t>
      </w:r>
      <w:r w:rsidR="00454A5D">
        <w:t>Sólo estamos</w:t>
      </w:r>
      <w:r>
        <w:t xml:space="preserve"> </w:t>
      </w:r>
      <w:r w:rsidR="00454A5D">
        <w:t>afirmando</w:t>
      </w:r>
      <w:r>
        <w:t xml:space="preserve"> </w:t>
      </w:r>
      <w:r w:rsidR="00454A5D">
        <w:t>que los programas señalados beneficiaron</w:t>
      </w:r>
      <w:r>
        <w:t xml:space="preserve"> a porcentajes muy reducidos </w:t>
      </w:r>
      <w:r w:rsidR="00454A5D">
        <w:t>de sus poblaciones</w:t>
      </w:r>
      <w:r>
        <w:t xml:space="preserve"> objetivo y que, por lo mismo, no es esperable que </w:t>
      </w:r>
      <w:r w:rsidR="00454A5D">
        <w:t>tengan</w:t>
      </w:r>
      <w:r>
        <w:t xml:space="preserve"> –por sí solos–impacto muy relevante en </w:t>
      </w:r>
      <w:r w:rsidR="00454A5D">
        <w:t xml:space="preserve">las condiciones de empleo del total de doctorados en Chile o en la naturaleza del conjunto de las tesis de doctorado chilenas. </w:t>
      </w:r>
    </w:p>
    <w:p w14:paraId="672EADB7" w14:textId="6A9459FD" w:rsidR="00496013" w:rsidRDefault="00496013" w:rsidP="00024FB5">
      <w:pPr>
        <w:pStyle w:val="Ttulo5"/>
        <w:keepNext w:val="0"/>
        <w:numPr>
          <w:ilvl w:val="0"/>
          <w:numId w:val="72"/>
        </w:numPr>
        <w:ind w:left="426"/>
        <w:jc w:val="both"/>
      </w:pPr>
      <w:r>
        <w:lastRenderedPageBreak/>
        <w:t xml:space="preserve">En las entrevistas a empresas que realizan I+D </w:t>
      </w:r>
      <w:r w:rsidR="0015162E">
        <w:t xml:space="preserve">–habituadas a postular a fondos públicos– </w:t>
      </w:r>
      <w:r>
        <w:t xml:space="preserve">se identificaron los siguientes factores que </w:t>
      </w:r>
      <w:r w:rsidR="00024FB5">
        <w:t>inciden</w:t>
      </w:r>
      <w:r>
        <w:t xml:space="preserve"> en </w:t>
      </w:r>
      <w:r w:rsidR="0015162E">
        <w:t xml:space="preserve">su </w:t>
      </w:r>
      <w:r>
        <w:t xml:space="preserve">baja </w:t>
      </w:r>
      <w:r w:rsidR="0015162E">
        <w:t>postulación a los</w:t>
      </w:r>
      <w:r>
        <w:t xml:space="preserve"> programas</w:t>
      </w:r>
      <w:r w:rsidR="00024FB5">
        <w:t xml:space="preserve"> </w:t>
      </w:r>
      <w:r w:rsidR="0015162E">
        <w:t>de inserción</w:t>
      </w:r>
      <w:r>
        <w:t>:</w:t>
      </w:r>
    </w:p>
    <w:p w14:paraId="05379F3C" w14:textId="1D3DC130" w:rsidR="0087567B" w:rsidRDefault="0087567B" w:rsidP="00FB0976">
      <w:pPr>
        <w:pStyle w:val="Ttulo5"/>
        <w:numPr>
          <w:ilvl w:val="0"/>
          <w:numId w:val="73"/>
        </w:numPr>
        <w:spacing w:before="120"/>
        <w:ind w:left="709" w:hanging="284"/>
        <w:jc w:val="both"/>
      </w:pPr>
      <w:r w:rsidRPr="0087567B">
        <w:t>En relación a otr</w:t>
      </w:r>
      <w:r w:rsidR="0015162E">
        <w:t>o</w:t>
      </w:r>
      <w:r w:rsidRPr="0087567B">
        <w:t xml:space="preserve">s </w:t>
      </w:r>
      <w:r w:rsidR="0015162E">
        <w:t>programas</w:t>
      </w:r>
      <w:r w:rsidR="0015162E" w:rsidRPr="0087567B">
        <w:t xml:space="preserve"> </w:t>
      </w:r>
      <w:r w:rsidRPr="0087567B">
        <w:t xml:space="preserve">de apoyo a la I+D, los programas </w:t>
      </w:r>
      <w:r w:rsidR="0015162E">
        <w:t>de apoyo a</w:t>
      </w:r>
      <w:r w:rsidRPr="0087567B">
        <w:t xml:space="preserve"> la inserción de investigadores tienen la desventaja de financiar </w:t>
      </w:r>
      <w:r w:rsidR="00706880">
        <w:t xml:space="preserve">principalmente </w:t>
      </w:r>
      <w:r w:rsidRPr="0087567B">
        <w:t>uno de los costos de un proyecto de I+D.</w:t>
      </w:r>
    </w:p>
    <w:p w14:paraId="52B9EB54" w14:textId="2516402D" w:rsidR="0087567B" w:rsidRDefault="0087567B" w:rsidP="0087567B">
      <w:pPr>
        <w:pStyle w:val="Textoindependiente"/>
      </w:pPr>
      <w:r w:rsidRPr="0087567B">
        <w:t>En muchos casos, cuando las empresas deciden contratar a un investigador –en especial si se trata de un</w:t>
      </w:r>
      <w:r w:rsidR="00706880">
        <w:t>o</w:t>
      </w:r>
      <w:r w:rsidRPr="0087567B">
        <w:t xml:space="preserve"> con grado de doctor– lo hacen en el marco de una estrategia mayor que involucra la ejecución de actividades relacionadas con I+D.</w:t>
      </w:r>
      <w:r>
        <w:rPr>
          <w:lang w:val="es-CL"/>
        </w:rPr>
        <w:t xml:space="preserve"> </w:t>
      </w:r>
      <w:r w:rsidR="00706880">
        <w:t>Y,c</w:t>
      </w:r>
      <w:r>
        <w:t>omo se señaló anteriormente, existen diversos programas públicos que permiten financiar otros costos de un proyecto de I+D, además de los honorarios de un investigador.</w:t>
      </w:r>
    </w:p>
    <w:p w14:paraId="0EA43D5A" w14:textId="4DAEA247" w:rsidR="0087567B" w:rsidRPr="0087567B" w:rsidRDefault="0087567B" w:rsidP="0087567B">
      <w:pPr>
        <w:pStyle w:val="Textoindependiente"/>
      </w:pPr>
      <w:r>
        <w:t xml:space="preserve">En este sentido, el programa CHI de Corfo tiene la ventaja de que admite también financiar costos asociados a la construcción de prototipos, actividades de gestión de I+D, inversiones en equipamiento y costos de emisión de garantías asociados a los proyectos postulados. </w:t>
      </w:r>
      <w:r w:rsidR="00706880">
        <w:t>En el PAI-ISP el subsidio principal se entrega para costear las remuneraciones del docotorado, aunque también se admite costear algunos montos menores de operaciones directamente ligadas a dicho investigador o bien de asistencia a congresos. Todo lo anterior, sin embargo, es de</w:t>
      </w:r>
      <w:r>
        <w:t xml:space="preserve"> montos y alcance</w:t>
      </w:r>
      <w:r w:rsidR="00706880">
        <w:t>s</w:t>
      </w:r>
      <w:r>
        <w:t xml:space="preserve"> </w:t>
      </w:r>
      <w:r w:rsidR="00706880">
        <w:t>significativamente</w:t>
      </w:r>
      <w:r>
        <w:t xml:space="preserve"> menores a los apoyos </w:t>
      </w:r>
      <w:r w:rsidR="00706880">
        <w:t xml:space="preserve">que brindan </w:t>
      </w:r>
      <w:r>
        <w:t xml:space="preserve">programas </w:t>
      </w:r>
      <w:r w:rsidR="00706880">
        <w:t xml:space="preserve">tales </w:t>
      </w:r>
      <w:r>
        <w:t>como Fondef, Contratos Tecnológicos e I+D Aplicada en Empresas.</w:t>
      </w:r>
      <w:r w:rsidR="00706880">
        <w:t xml:space="preserve"> Así, dado el esfuerzo involucrado en postular a un apoyo público cualquiera, para muchos resulta más conveniente hacerlo de una vez en programas que otorguen apoyos mayores. </w:t>
      </w:r>
    </w:p>
    <w:p w14:paraId="790CAE27" w14:textId="77777777" w:rsidR="00496013" w:rsidRDefault="00496013" w:rsidP="00FB0976">
      <w:pPr>
        <w:pStyle w:val="Ttulo5"/>
        <w:numPr>
          <w:ilvl w:val="0"/>
          <w:numId w:val="73"/>
        </w:numPr>
        <w:spacing w:before="120"/>
        <w:ind w:left="709" w:hanging="284"/>
        <w:jc w:val="both"/>
      </w:pPr>
      <w:r>
        <w:t>Algunas empresas perciben problemas y/o no ven el aporte específico asociado a contratar un doctor.</w:t>
      </w:r>
    </w:p>
    <w:p w14:paraId="2EA7C4FD" w14:textId="35CC03CD" w:rsidR="00E04834" w:rsidRDefault="0087567B" w:rsidP="0087567B">
      <w:r>
        <w:t xml:space="preserve">Las empresas entrevistadas y encuestadas valoran positivamente </w:t>
      </w:r>
      <w:r w:rsidR="00FB0976">
        <w:t>e</w:t>
      </w:r>
      <w:r>
        <w:t>l conocimiento</w:t>
      </w:r>
      <w:r w:rsidR="00FB0976">
        <w:t xml:space="preserve"> te</w:t>
      </w:r>
      <w:r>
        <w:t>cn</w:t>
      </w:r>
      <w:r w:rsidR="00FB0976">
        <w:t>ológico actualizado y la creatividad de los investigadores con grado de doctor, lo que aporta significativamente al desarrollo de proyectos de I+D.</w:t>
      </w:r>
      <w:r>
        <w:t xml:space="preserve"> </w:t>
      </w:r>
      <w:r w:rsidR="00FB0976">
        <w:t>Sin embargo, la comunicación apareció como una competencia laboral muy relevante que requiere ser mejorada</w:t>
      </w:r>
      <w:r w:rsidR="00A05855">
        <w:t xml:space="preserve"> por los doctores</w:t>
      </w:r>
      <w:r w:rsidR="00E04834" w:rsidRPr="00E04834">
        <w:t>.</w:t>
      </w:r>
      <w:r w:rsidR="00A05855">
        <w:t xml:space="preserve"> Esto apareció como un prejuicio entre quienes nunca habían trabajado con un doctor, pero también como una apreciación particular respecto de los doctores contratados con apoyo del programa PAI-ISP.</w:t>
      </w:r>
    </w:p>
    <w:p w14:paraId="057E30D7" w14:textId="6ED45965" w:rsidR="00FB0976" w:rsidRDefault="00FB0976" w:rsidP="0087567B">
      <w:pPr>
        <w:rPr>
          <w:rFonts w:cs="Arial"/>
        </w:rPr>
      </w:pPr>
      <w:r>
        <w:lastRenderedPageBreak/>
        <w:t xml:space="preserve">Por otra parte, </w:t>
      </w:r>
      <w:r w:rsidRPr="00DC2A8D">
        <w:rPr>
          <w:rFonts w:cs="Arial"/>
        </w:rPr>
        <w:t xml:space="preserve">aunque algunas </w:t>
      </w:r>
      <w:r>
        <w:rPr>
          <w:rFonts w:cs="Arial"/>
        </w:rPr>
        <w:t xml:space="preserve">empresas consideran que hay tareas para las cuales es indispensable contar con un profesional con grado de doctor, en numerosas entrevistas se señaló que las actividades de I+D que realizaba la empresa requerían de profesionales con otro tipo de </w:t>
      </w:r>
      <w:r w:rsidRPr="00FB0976">
        <w:rPr>
          <w:rFonts w:cs="Arial"/>
          <w:i/>
        </w:rPr>
        <w:t>expertise</w:t>
      </w:r>
      <w:r>
        <w:rPr>
          <w:rFonts w:cs="Arial"/>
        </w:rPr>
        <w:t xml:space="preserve"> o de competencias adquiridas por medio de la experiencia laboral en la industria.</w:t>
      </w:r>
    </w:p>
    <w:p w14:paraId="1265D0B4" w14:textId="5C5F31C5" w:rsidR="00E04834" w:rsidRPr="00A05855" w:rsidRDefault="00FB0976" w:rsidP="00FB0976">
      <w:r>
        <w:t>Estos resultados son coherentes con otros estudios cualitativos. Por ejemplo, en Verde (2013, p.91</w:t>
      </w:r>
      <w:r w:rsidR="00A05855">
        <w:t>) se señala que:</w:t>
      </w:r>
      <w:r w:rsidR="00A05855" w:rsidRPr="00FB0976">
        <w:rPr>
          <w:rFonts w:cs="Arial"/>
          <w:i/>
        </w:rPr>
        <w:t xml:space="preserve"> </w:t>
      </w:r>
      <w:r w:rsidRPr="00FB0976">
        <w:rPr>
          <w:rFonts w:cs="Arial"/>
          <w:i/>
        </w:rPr>
        <w:t>“</w:t>
      </w:r>
      <w:r w:rsidR="00A05855">
        <w:rPr>
          <w:rFonts w:cs="Arial"/>
          <w:i/>
        </w:rPr>
        <w:t>P</w:t>
      </w:r>
      <w:r w:rsidR="00426BB3" w:rsidRPr="00FB0976">
        <w:rPr>
          <w:rFonts w:cs="Arial"/>
          <w:i/>
        </w:rPr>
        <w:t>or su relevancia en lograr una inserción exitosa en el ambiente de trabajo, suele buscarse que los doctores tengan también habilidades blandas, tales como capacidad de trabajar en equipo y de adecuarse a la lógica administrativa de la empresa. Lo anterior suele traducirse en una valoración especial de la experiencia, más allá del grado académico propiamente tal</w:t>
      </w:r>
      <w:r w:rsidRPr="00FB0976">
        <w:rPr>
          <w:rFonts w:cs="Arial"/>
          <w:i/>
        </w:rPr>
        <w:t>”</w:t>
      </w:r>
      <w:r w:rsidR="00A05855">
        <w:rPr>
          <w:rFonts w:cs="Arial"/>
        </w:rPr>
        <w:t>.</w:t>
      </w:r>
    </w:p>
    <w:p w14:paraId="614AB51E" w14:textId="0F4EB2B0" w:rsidR="00496013" w:rsidRDefault="00496013" w:rsidP="00FB0976">
      <w:pPr>
        <w:pStyle w:val="Ttulo5"/>
        <w:numPr>
          <w:ilvl w:val="0"/>
          <w:numId w:val="73"/>
        </w:numPr>
        <w:spacing w:before="120"/>
        <w:ind w:left="709" w:hanging="284"/>
        <w:jc w:val="both"/>
      </w:pPr>
      <w:r>
        <w:t>Se observa bajo conocimiento de los programas públicos de inserción de investigadores en la industria</w:t>
      </w:r>
      <w:r w:rsidR="006D3A42">
        <w:t xml:space="preserve"> por parte de las empresas</w:t>
      </w:r>
      <w:r>
        <w:t>.</w:t>
      </w:r>
    </w:p>
    <w:p w14:paraId="6EBAA650" w14:textId="37C0C5CA" w:rsidR="00A05855" w:rsidRDefault="00A05855" w:rsidP="00A05855">
      <w:pPr>
        <w:pStyle w:val="Textoindependiente"/>
      </w:pPr>
      <w:r>
        <w:t>Si bien el estudio cualitativo realizado tuvo carácter exploratorio y no pretende representatividad estadística, en las entrevistas realizadas en empresas que no habían postulado a los programas evaluados se observó un bajo conocimiento tanto de PAI-ISP, PAI-Tesis y CHI Corfo.</w:t>
      </w:r>
    </w:p>
    <w:p w14:paraId="3EF92A78" w14:textId="729D90B1" w:rsidR="00496013" w:rsidRDefault="00496013" w:rsidP="00D86871">
      <w:pPr>
        <w:pStyle w:val="Ttulo2"/>
        <w:framePr w:w="7531" w:h="1271" w:hRule="exact" w:wrap="notBeside"/>
      </w:pPr>
      <w:r>
        <w:rPr>
          <w:szCs w:val="24"/>
        </w:rPr>
        <w:lastRenderedPageBreak/>
        <w:br/>
      </w:r>
      <w:bookmarkStart w:id="82" w:name="_Toc336365228"/>
      <w:r>
        <w:t>Evaluación de resultados</w:t>
      </w:r>
      <w:bookmarkEnd w:id="82"/>
    </w:p>
    <w:p w14:paraId="78E58B57" w14:textId="77777777" w:rsidR="00496013" w:rsidRDefault="00496013" w:rsidP="00A05855">
      <w:pPr>
        <w:pStyle w:val="Ttulo5"/>
        <w:keepNext w:val="0"/>
        <w:numPr>
          <w:ilvl w:val="0"/>
          <w:numId w:val="72"/>
        </w:numPr>
        <w:ind w:left="426"/>
        <w:jc w:val="both"/>
      </w:pPr>
      <w:r>
        <w:t>Los</w:t>
      </w:r>
      <w:r w:rsidRPr="008B6008">
        <w:t xml:space="preserve"> programa</w:t>
      </w:r>
      <w:r>
        <w:t>s de inserción de investigadores en la industria</w:t>
      </w:r>
      <w:r w:rsidRPr="008B6008">
        <w:t xml:space="preserve"> no ha</w:t>
      </w:r>
      <w:r>
        <w:t>n</w:t>
      </w:r>
      <w:r w:rsidRPr="008B6008">
        <w:t xml:space="preserve"> </w:t>
      </w:r>
      <w:r>
        <w:t>definido indicadores ni metas</w:t>
      </w:r>
      <w:r w:rsidRPr="00737E53">
        <w:t xml:space="preserve"> </w:t>
      </w:r>
      <w:r>
        <w:t>de resultados esperados</w:t>
      </w:r>
      <w:r w:rsidRPr="008B6008">
        <w:t>.</w:t>
      </w:r>
    </w:p>
    <w:p w14:paraId="19B99AAC" w14:textId="46634DA4" w:rsidR="00A05855" w:rsidRDefault="007C418D" w:rsidP="007C418D">
      <w:pPr>
        <w:pStyle w:val="Textoindependiente"/>
        <w:rPr>
          <w:lang w:val="es-ES_tradnl"/>
        </w:rPr>
      </w:pPr>
      <w:r>
        <w:rPr>
          <w:lang w:val="es-ES_tradnl"/>
        </w:rPr>
        <w:t>P</w:t>
      </w:r>
      <w:r w:rsidRPr="0043545A">
        <w:rPr>
          <w:lang w:val="es-ES_tradnl"/>
        </w:rPr>
        <w:t>ara evaluar la eficacia de</w:t>
      </w:r>
      <w:r w:rsidR="00A05855">
        <w:rPr>
          <w:lang w:val="es-ES_tradnl"/>
        </w:rPr>
        <w:t xml:space="preserve"> </w:t>
      </w:r>
      <w:r w:rsidRPr="0043545A">
        <w:rPr>
          <w:lang w:val="es-ES_tradnl"/>
        </w:rPr>
        <w:t>l</w:t>
      </w:r>
      <w:r w:rsidR="00A05855">
        <w:rPr>
          <w:lang w:val="es-ES_tradnl"/>
        </w:rPr>
        <w:t>os</w:t>
      </w:r>
      <w:r w:rsidRPr="0043545A">
        <w:rPr>
          <w:lang w:val="es-ES_tradnl"/>
        </w:rPr>
        <w:t xml:space="preserve"> instrumento</w:t>
      </w:r>
      <w:r w:rsidR="00A05855">
        <w:rPr>
          <w:lang w:val="es-ES_tradnl"/>
        </w:rPr>
        <w:t>s PAI-ISP y PAI-Tesis, esta consultoría identificó los resultados esperados que se deducían de sus bases de concurso</w:t>
      </w:r>
      <w:r w:rsidR="00977FFD">
        <w:rPr>
          <w:lang w:val="es-ES_tradnl"/>
        </w:rPr>
        <w:t xml:space="preserve"> y formularios de postulación</w:t>
      </w:r>
      <w:r w:rsidR="00A05855">
        <w:rPr>
          <w:lang w:val="es-ES_tradnl"/>
        </w:rPr>
        <w:t>.</w:t>
      </w:r>
    </w:p>
    <w:p w14:paraId="7F78859C" w14:textId="6F504E60" w:rsidR="00A05855" w:rsidRDefault="00A05855" w:rsidP="007C418D">
      <w:pPr>
        <w:pStyle w:val="Textoindependiente"/>
        <w:rPr>
          <w:lang w:val="es-ES_tradnl"/>
        </w:rPr>
      </w:pPr>
      <w:r>
        <w:rPr>
          <w:lang w:val="es-ES_tradnl"/>
        </w:rPr>
        <w:t>P</w:t>
      </w:r>
      <w:r w:rsidR="007C418D">
        <w:rPr>
          <w:lang w:val="es-ES_tradnl"/>
        </w:rPr>
        <w:t>ara el PAI-ISP</w:t>
      </w:r>
      <w:r>
        <w:rPr>
          <w:lang w:val="es-ES_tradnl"/>
        </w:rPr>
        <w:t xml:space="preserve"> se identificaron los siguientes resultados esperados</w:t>
      </w:r>
      <w:r w:rsidR="00977FFD">
        <w:rPr>
          <w:lang w:val="es-ES_tradnl"/>
        </w:rPr>
        <w:t>, que fueron autorreportados en las encuestas aplicadas a entidades beneficiarias</w:t>
      </w:r>
      <w:r w:rsidR="007C418D" w:rsidRPr="0043545A">
        <w:rPr>
          <w:lang w:val="es-ES_tradnl"/>
        </w:rPr>
        <w:t>:</w:t>
      </w:r>
      <w:r w:rsidR="00E62A3A">
        <w:rPr>
          <w:lang w:val="es-ES_tradnl"/>
        </w:rPr>
        <w:t xml:space="preserve"> </w:t>
      </w:r>
    </w:p>
    <w:p w14:paraId="22D1695B" w14:textId="77777777" w:rsidR="00A05855" w:rsidRPr="0043545A" w:rsidRDefault="00A05855" w:rsidP="00A05855">
      <w:pPr>
        <w:pStyle w:val="Textoindependiente"/>
        <w:numPr>
          <w:ilvl w:val="0"/>
          <w:numId w:val="57"/>
        </w:numPr>
        <w:tabs>
          <w:tab w:val="left" w:pos="709"/>
        </w:tabs>
        <w:ind w:left="709"/>
        <w:rPr>
          <w:lang w:val="es-ES_tradnl"/>
        </w:rPr>
      </w:pPr>
      <w:r>
        <w:rPr>
          <w:lang w:val="es-ES_tradnl"/>
        </w:rPr>
        <w:t>Las e</w:t>
      </w:r>
      <w:r w:rsidRPr="0043545A">
        <w:rPr>
          <w:lang w:val="es-ES_tradnl"/>
        </w:rPr>
        <w:t>ntidades beneficiarias</w:t>
      </w:r>
      <w:r>
        <w:rPr>
          <w:lang w:val="es-ES_tradnl"/>
        </w:rPr>
        <w:t xml:space="preserve"> incorporan</w:t>
      </w:r>
      <w:r w:rsidRPr="0043545A">
        <w:rPr>
          <w:lang w:val="es-ES_tradnl"/>
        </w:rPr>
        <w:t xml:space="preserve"> </w:t>
      </w:r>
      <w:r>
        <w:rPr>
          <w:lang w:val="es-ES_tradnl"/>
        </w:rPr>
        <w:t>n</w:t>
      </w:r>
      <w:r w:rsidRPr="0043545A">
        <w:rPr>
          <w:lang w:val="es-ES_tradnl"/>
        </w:rPr>
        <w:t>uevos conocimientos como resultado de la inserción de inv</w:t>
      </w:r>
      <w:r>
        <w:rPr>
          <w:lang w:val="es-ES_tradnl"/>
        </w:rPr>
        <w:t>estigadores</w:t>
      </w:r>
      <w:r w:rsidRPr="0043545A">
        <w:rPr>
          <w:lang w:val="es-ES_tradnl"/>
        </w:rPr>
        <w:t>.</w:t>
      </w:r>
    </w:p>
    <w:p w14:paraId="56C393CF" w14:textId="0359A9E8" w:rsidR="00A05855" w:rsidRPr="008478A7" w:rsidRDefault="00A05855" w:rsidP="00A05855">
      <w:pPr>
        <w:pStyle w:val="Textoindependiente"/>
        <w:numPr>
          <w:ilvl w:val="0"/>
          <w:numId w:val="57"/>
        </w:numPr>
        <w:tabs>
          <w:tab w:val="left" w:pos="709"/>
        </w:tabs>
        <w:ind w:left="709"/>
        <w:rPr>
          <w:lang w:val="es-ES_tradnl"/>
        </w:rPr>
      </w:pPr>
      <w:r>
        <w:rPr>
          <w:lang w:val="es-ES_tradnl"/>
        </w:rPr>
        <w:t xml:space="preserve">Los resultados del proyecto son relevantes </w:t>
      </w:r>
      <w:r w:rsidRPr="0043545A">
        <w:rPr>
          <w:lang w:val="es-ES_tradnl"/>
        </w:rPr>
        <w:t>para el desarrollo</w:t>
      </w:r>
      <w:r>
        <w:rPr>
          <w:lang w:val="es-ES_tradnl"/>
        </w:rPr>
        <w:t xml:space="preserve"> de las entidades beneficiarias (</w:t>
      </w:r>
      <w:r w:rsidR="00977FFD">
        <w:rPr>
          <w:lang w:val="es-ES_tradnl"/>
        </w:rPr>
        <w:t xml:space="preserve">innovaciones </w:t>
      </w:r>
      <w:r w:rsidR="00977FFD">
        <w:t>de producto y</w:t>
      </w:r>
      <w:r w:rsidR="00977FFD" w:rsidRPr="00127C1B">
        <w:t xml:space="preserve"> de proceso,</w:t>
      </w:r>
      <w:r w:rsidR="00977FFD">
        <w:t xml:space="preserve"> </w:t>
      </w:r>
      <w:r w:rsidR="00977FFD" w:rsidRPr="00127C1B">
        <w:t>creación y/o fortalecimie</w:t>
      </w:r>
      <w:r w:rsidR="00977FFD">
        <w:t>nto de un departamento de I+D)</w:t>
      </w:r>
      <w:r>
        <w:rPr>
          <w:lang w:val="es-ES_tradnl"/>
        </w:rPr>
        <w:t>.</w:t>
      </w:r>
    </w:p>
    <w:p w14:paraId="280A5E8B" w14:textId="77777777" w:rsidR="00A05855" w:rsidRPr="0043545A" w:rsidRDefault="00A05855" w:rsidP="00A05855">
      <w:pPr>
        <w:pStyle w:val="Textoindependiente"/>
        <w:numPr>
          <w:ilvl w:val="0"/>
          <w:numId w:val="57"/>
        </w:numPr>
        <w:tabs>
          <w:tab w:val="left" w:pos="709"/>
        </w:tabs>
        <w:ind w:left="709"/>
        <w:rPr>
          <w:lang w:val="es-ES_tradnl"/>
        </w:rPr>
      </w:pPr>
      <w:r>
        <w:rPr>
          <w:lang w:val="es-ES_tradnl"/>
        </w:rPr>
        <w:t>Los i</w:t>
      </w:r>
      <w:r w:rsidRPr="0043545A">
        <w:rPr>
          <w:lang w:val="es-ES_tradnl"/>
        </w:rPr>
        <w:t xml:space="preserve">nvestigadores </w:t>
      </w:r>
      <w:r>
        <w:rPr>
          <w:lang w:val="es-ES_tradnl"/>
        </w:rPr>
        <w:t xml:space="preserve">son </w:t>
      </w:r>
      <w:r w:rsidRPr="0043545A">
        <w:rPr>
          <w:lang w:val="es-ES_tradnl"/>
        </w:rPr>
        <w:t>contratados por las entidades beneficia</w:t>
      </w:r>
      <w:r>
        <w:rPr>
          <w:lang w:val="es-ES_tradnl"/>
        </w:rPr>
        <w:t>rias al finalizar los proyectos</w:t>
      </w:r>
      <w:r w:rsidRPr="0043545A">
        <w:rPr>
          <w:lang w:val="es-ES_tradnl"/>
        </w:rPr>
        <w:t>.</w:t>
      </w:r>
    </w:p>
    <w:p w14:paraId="0DC9ADE0" w14:textId="0C40B44D" w:rsidR="007C418D" w:rsidRDefault="007C418D" w:rsidP="00496013">
      <w:r>
        <w:t>Por otra parte, se identificaron los siguientes resultados esperados para el PAI-Tesis</w:t>
      </w:r>
      <w:r w:rsidR="00977FFD">
        <w:t>, que fueron autorreportados en las encuestas aplicadas a entidades patrocinantes</w:t>
      </w:r>
      <w:r>
        <w:t>:</w:t>
      </w:r>
    </w:p>
    <w:p w14:paraId="41E48A49" w14:textId="77777777" w:rsidR="00EC5772" w:rsidRDefault="00EC5772" w:rsidP="00176EFD">
      <w:pPr>
        <w:pStyle w:val="Prrafodelista"/>
        <w:numPr>
          <w:ilvl w:val="0"/>
          <w:numId w:val="60"/>
        </w:numPr>
        <w:contextualSpacing w:val="0"/>
      </w:pPr>
      <w:r>
        <w:t>Los programas de doctorado fortalecen sus vínculos con las empresas.</w:t>
      </w:r>
    </w:p>
    <w:p w14:paraId="7799E696" w14:textId="0654D14D" w:rsidR="00EC5772" w:rsidRDefault="00EC5772" w:rsidP="00176EFD">
      <w:pPr>
        <w:pStyle w:val="Prrafodelista"/>
        <w:numPr>
          <w:ilvl w:val="0"/>
          <w:numId w:val="60"/>
        </w:numPr>
        <w:contextualSpacing w:val="0"/>
      </w:pPr>
      <w:r>
        <w:t>La ejecución de las tesis generan beneficios para las entidades patrocinantes</w:t>
      </w:r>
      <w:r w:rsidR="00977FFD">
        <w:t xml:space="preserve"> (innovaciones de producto y</w:t>
      </w:r>
      <w:r w:rsidR="00977FFD" w:rsidRPr="00127C1B">
        <w:t xml:space="preserve"> de proceso,</w:t>
      </w:r>
      <w:r w:rsidR="00977FFD">
        <w:t xml:space="preserve"> </w:t>
      </w:r>
      <w:r w:rsidR="00977FFD" w:rsidRPr="00127C1B">
        <w:t>creación y/o fortalecimie</w:t>
      </w:r>
      <w:r w:rsidR="00977FFD">
        <w:t>nto de un departamento de I+D)</w:t>
      </w:r>
      <w:r>
        <w:t>.</w:t>
      </w:r>
    </w:p>
    <w:p w14:paraId="10426775" w14:textId="4835F485" w:rsidR="007C418D" w:rsidRDefault="00EC5772" w:rsidP="00176EFD">
      <w:pPr>
        <w:pStyle w:val="Prrafodelista"/>
        <w:numPr>
          <w:ilvl w:val="0"/>
          <w:numId w:val="60"/>
        </w:numPr>
        <w:contextualSpacing w:val="0"/>
      </w:pPr>
      <w:r>
        <w:t>Los egresados de programas de doctorado se incorporan al sector productivo.</w:t>
      </w:r>
    </w:p>
    <w:p w14:paraId="15767C5B" w14:textId="4700D146" w:rsidR="00977FFD" w:rsidRDefault="00977FFD" w:rsidP="00977FFD">
      <w:r>
        <w:t>Para el programa CHI de Corfo se levantó una línea de base de los proyectos adjudicados, pero no se levantaron resultados pues al momento de la evaluación no había proyectos finalizados.</w:t>
      </w:r>
    </w:p>
    <w:p w14:paraId="26869E5F" w14:textId="77777777" w:rsidR="00977FFD" w:rsidRDefault="00977FFD">
      <w:pPr>
        <w:spacing w:after="0"/>
        <w:jc w:val="left"/>
        <w:rPr>
          <w:rFonts w:eastAsia="Times New Roman"/>
          <w:b/>
          <w:iCs/>
          <w:kern w:val="32"/>
          <w:szCs w:val="22"/>
        </w:rPr>
      </w:pPr>
      <w:r>
        <w:br w:type="page"/>
      </w:r>
    </w:p>
    <w:p w14:paraId="6729DD77" w14:textId="669613E8" w:rsidR="00496013" w:rsidRDefault="00496013" w:rsidP="00977FFD">
      <w:pPr>
        <w:pStyle w:val="Ttulo5"/>
        <w:keepNext w:val="0"/>
        <w:numPr>
          <w:ilvl w:val="0"/>
          <w:numId w:val="72"/>
        </w:numPr>
        <w:spacing w:after="120"/>
        <w:ind w:left="425" w:hanging="357"/>
        <w:jc w:val="both"/>
      </w:pPr>
      <w:r>
        <w:lastRenderedPageBreak/>
        <w:t xml:space="preserve">Una parte importante de las empresas beneficiarias del </w:t>
      </w:r>
      <w:r w:rsidR="00C13E9A">
        <w:t>PAI-ISP</w:t>
      </w:r>
      <w:r>
        <w:t xml:space="preserve"> (2009-2013) evalúa positivamente los siguientes resultados de los proyectos de inserción: </w:t>
      </w:r>
    </w:p>
    <w:p w14:paraId="4C220C13" w14:textId="3F945E9A" w:rsidR="00496013" w:rsidRDefault="00496013" w:rsidP="00977FFD">
      <w:pPr>
        <w:pStyle w:val="Ttulo5"/>
        <w:keepNext w:val="0"/>
        <w:numPr>
          <w:ilvl w:val="0"/>
          <w:numId w:val="73"/>
        </w:numPr>
        <w:spacing w:before="120" w:after="120"/>
        <w:ind w:left="850" w:hanging="357"/>
        <w:jc w:val="both"/>
      </w:pPr>
      <w:r>
        <w:t>Incorporación de nuevos conocimientos</w:t>
      </w:r>
      <w:r w:rsidR="00F9591E">
        <w:t xml:space="preserve"> (</w:t>
      </w:r>
      <w:r w:rsidR="00977FFD">
        <w:t>85</w:t>
      </w:r>
      <w:r w:rsidR="00F9591E">
        <w:t>%)</w:t>
      </w:r>
    </w:p>
    <w:p w14:paraId="513619AE" w14:textId="61726CE6" w:rsidR="00496013" w:rsidRDefault="00496013" w:rsidP="00977FFD">
      <w:pPr>
        <w:pStyle w:val="Ttulo5"/>
        <w:keepNext w:val="0"/>
        <w:numPr>
          <w:ilvl w:val="0"/>
          <w:numId w:val="73"/>
        </w:numPr>
        <w:spacing w:before="120" w:after="120"/>
        <w:ind w:left="850" w:hanging="357"/>
        <w:jc w:val="both"/>
      </w:pPr>
      <w:r>
        <w:t>Aporte en áreas relevantes</w:t>
      </w:r>
      <w:r w:rsidRPr="00D10518">
        <w:t xml:space="preserve"> </w:t>
      </w:r>
      <w:r>
        <w:t>para la empresa</w:t>
      </w:r>
      <w:r w:rsidR="00977FFD">
        <w:t xml:space="preserve"> (55%)</w:t>
      </w:r>
    </w:p>
    <w:p w14:paraId="54618258" w14:textId="7DC8A49E" w:rsidR="007C418D" w:rsidRDefault="00496013" w:rsidP="00176EFD">
      <w:pPr>
        <w:pStyle w:val="Ttulo5"/>
        <w:keepNext w:val="0"/>
        <w:numPr>
          <w:ilvl w:val="0"/>
          <w:numId w:val="73"/>
        </w:numPr>
        <w:spacing w:before="120"/>
        <w:ind w:left="851" w:hanging="357"/>
        <w:jc w:val="both"/>
      </w:pPr>
      <w:r>
        <w:t>Ampliación de redes de contacto con entidades de investigación</w:t>
      </w:r>
      <w:r w:rsidR="00977FFD">
        <w:t xml:space="preserve"> (46%)</w:t>
      </w:r>
    </w:p>
    <w:p w14:paraId="5E3AD373" w14:textId="294E5C48" w:rsidR="007C418D" w:rsidRDefault="007C418D" w:rsidP="007C418D">
      <w:r>
        <w:t>C</w:t>
      </w:r>
      <w:r w:rsidRPr="002B612F">
        <w:t xml:space="preserve">omo resultado del </w:t>
      </w:r>
      <w:r>
        <w:t xml:space="preserve">programa, </w:t>
      </w:r>
      <w:r w:rsidR="00977FFD">
        <w:t>85%</w:t>
      </w:r>
      <w:r>
        <w:t xml:space="preserve"> de las entidades beneficiarias declara haber incorporado nuevos conocimientos.</w:t>
      </w:r>
      <w:r w:rsidR="00F93D04">
        <w:t xml:space="preserve"> </w:t>
      </w:r>
      <w:r>
        <w:t xml:space="preserve">En segundo lugar, </w:t>
      </w:r>
      <w:r w:rsidR="00977FFD">
        <w:rPr>
          <w:szCs w:val="24"/>
        </w:rPr>
        <w:t>55%</w:t>
      </w:r>
      <w:r>
        <w:t xml:space="preserve"> de las entidades beneficiarias declara que los resultados de los proyectos aportaron en áreas relevantes para la empresa (optimización de procesos internos; desarrollo o mejoramiento de un nuevo producto o servicio; creación o </w:t>
      </w:r>
      <w:r w:rsidRPr="00FE5F37">
        <w:t xml:space="preserve">fortalecimiento de una línea de investigación o </w:t>
      </w:r>
      <w:r>
        <w:t>un</w:t>
      </w:r>
      <w:r w:rsidR="00977FFD">
        <w:t>idad de negocio de la empresa).</w:t>
      </w:r>
      <w:r w:rsidR="00F93D04">
        <w:t xml:space="preserve"> </w:t>
      </w:r>
      <w:r>
        <w:t xml:space="preserve">Por último, </w:t>
      </w:r>
      <w:r w:rsidR="00EC5772">
        <w:t>4</w:t>
      </w:r>
      <w:r w:rsidR="00977FFD">
        <w:t>6</w:t>
      </w:r>
      <w:r w:rsidR="00EC5772">
        <w:t>%</w:t>
      </w:r>
      <w:r>
        <w:t xml:space="preserve"> de las empresas señala que se a</w:t>
      </w:r>
      <w:r w:rsidR="00EC5772">
        <w:t>m</w:t>
      </w:r>
      <w:r>
        <w:t>pliaron sus contactos con entidades académicas</w:t>
      </w:r>
      <w:r w:rsidR="00EC5772">
        <w:t xml:space="preserve"> nacionales o internacionales como resultado del proyecto de inserción.</w:t>
      </w:r>
    </w:p>
    <w:p w14:paraId="62A6A9E6" w14:textId="5C8E3966" w:rsidR="00F93D04" w:rsidRDefault="00D01CA6" w:rsidP="007C418D">
      <w:r>
        <w:t>Cabe recordar, sin embargo, que lo anterior corresponde a una evaluación simple realizada por cada empresa encuestada, sin que se les haya solicitado asociar indicadores más precisos para cada aporte.</w:t>
      </w:r>
    </w:p>
    <w:p w14:paraId="17DFB2EB" w14:textId="529C9231" w:rsidR="00496013" w:rsidRDefault="00496013" w:rsidP="00977FFD">
      <w:pPr>
        <w:pStyle w:val="Ttulo5"/>
        <w:keepNext w:val="0"/>
        <w:numPr>
          <w:ilvl w:val="0"/>
          <w:numId w:val="72"/>
        </w:numPr>
        <w:spacing w:after="120"/>
        <w:ind w:left="425" w:hanging="357"/>
        <w:jc w:val="both"/>
      </w:pPr>
      <w:r>
        <w:t xml:space="preserve">No </w:t>
      </w:r>
      <w:r w:rsidR="00096FCC">
        <w:t>existe evidencia suficiente para asegurar que el programa</w:t>
      </w:r>
      <w:r w:rsidR="00F9591E">
        <w:t xml:space="preserve"> PAI-ISP </w:t>
      </w:r>
      <w:r w:rsidR="00096FCC">
        <w:t>tiene impacto en</w:t>
      </w:r>
      <w:r w:rsidR="00977FFD">
        <w:t xml:space="preserve"> </w:t>
      </w:r>
      <w:r w:rsidR="00617CF8">
        <w:t xml:space="preserve">las empresas </w:t>
      </w:r>
      <w:r w:rsidR="00AA3EC7">
        <w:t xml:space="preserve">o centros tecnoógicos </w:t>
      </w:r>
      <w:r w:rsidR="00617CF8">
        <w:t xml:space="preserve">en su </w:t>
      </w:r>
      <w:r>
        <w:t xml:space="preserve">contratación de doctores </w:t>
      </w:r>
      <w:r w:rsidR="00096FCC">
        <w:t xml:space="preserve">o en </w:t>
      </w:r>
      <w:r w:rsidR="00617CF8">
        <w:t xml:space="preserve">su </w:t>
      </w:r>
      <w:r>
        <w:t xml:space="preserve">vinculación con el sector académico. </w:t>
      </w:r>
    </w:p>
    <w:p w14:paraId="7BDF9DAF" w14:textId="417E44A0" w:rsidR="00496013" w:rsidRDefault="00FA3F80" w:rsidP="00496013">
      <w:r>
        <w:t xml:space="preserve">La mayoría de las </w:t>
      </w:r>
      <w:r w:rsidR="00EC5772">
        <w:t>empresas beneficiarias del PAI-ISP encuestadas</w:t>
      </w:r>
      <w:r>
        <w:t xml:space="preserve"> </w:t>
      </w:r>
      <w:r w:rsidR="0098032B">
        <w:t xml:space="preserve">ya contaba con al menos un profesional con grado de doctor entre sus empleados </w:t>
      </w:r>
      <w:r w:rsidR="00977FFD">
        <w:t xml:space="preserve">(66,7%) </w:t>
      </w:r>
      <w:r w:rsidR="0098032B">
        <w:t>y ya había participado en al menos un proyecto colaborativo o subcontratado con entidades de investigación</w:t>
      </w:r>
      <w:r w:rsidR="00977FFD">
        <w:t xml:space="preserve"> (63%)</w:t>
      </w:r>
      <w:r w:rsidR="00EC5772">
        <w:t>.</w:t>
      </w:r>
    </w:p>
    <w:p w14:paraId="5E31341B" w14:textId="1EFB6A07" w:rsidR="003C53D4" w:rsidRDefault="00FA3F80" w:rsidP="00496013">
      <w:r>
        <w:t>El que una empresa cuente</w:t>
      </w:r>
      <w:r w:rsidR="00EC5772">
        <w:t xml:space="preserve"> con capacidades de I+D al momento de postular al programa</w:t>
      </w:r>
      <w:r>
        <w:t xml:space="preserve"> es un atributo </w:t>
      </w:r>
      <w:r w:rsidR="00EC5772">
        <w:t>valorado positivamente durante el proceso de selección</w:t>
      </w:r>
      <w:r>
        <w:t xml:space="preserve">, un criterio avalado por </w:t>
      </w:r>
      <w:r w:rsidR="00EC5772">
        <w:t>el análisis cualitativo</w:t>
      </w:r>
      <w:r>
        <w:t xml:space="preserve"> realizado</w:t>
      </w:r>
      <w:r w:rsidR="00EC5772">
        <w:t xml:space="preserve">, </w:t>
      </w:r>
      <w:r>
        <w:t xml:space="preserve">el que estableció que </w:t>
      </w:r>
      <w:r w:rsidR="00EC5772">
        <w:t>contar con estas capacidades es un indicador de que las empresas han decidido implementar un estrategia de más largo plazo que requiere de I+D, lo que constituye una condición relevante para la decisión de contratar a un in</w:t>
      </w:r>
      <w:r w:rsidR="00977FFD">
        <w:t>vestigador con grado de doctor.</w:t>
      </w:r>
    </w:p>
    <w:p w14:paraId="246ACCE0" w14:textId="3508DDC2" w:rsidR="0098032B" w:rsidRDefault="001E0F83">
      <w:r>
        <w:lastRenderedPageBreak/>
        <w:t xml:space="preserve">Sin embargo, dado lo reducido de los números de beneficiarios totales que han pasado por el programa, es imposible realizar una evaluación de impacto que determine si el programa produjo contratación de doctores o fortalecimiento de la relación de las empresas con el mundo académico que no habrían ocurrido de no existir el programa. Dicho de otro modo, no podemos afirmar que un porcentaje relevante de las empresas beneficiarias no hubiera realizado la contratación de doctor y el proyecto asociado en caso de no existir el programa. Y que, por lo tanto, exista evidencia de que el programa no está sustituyendo gasto privado por gasto público lo que, naturalmente, interesaría evitar. </w:t>
      </w:r>
      <w:r w:rsidR="00096722">
        <w:t xml:space="preserve">Cabe señalar que el diseño actual del </w:t>
      </w:r>
      <w:r w:rsidR="003C53D4">
        <w:t xml:space="preserve">PAI-ISP </w:t>
      </w:r>
      <w:r w:rsidR="00096722">
        <w:t>busca prevenir esto –en parte, al menos– excluyendo de su apoyo a</w:t>
      </w:r>
      <w:r w:rsidR="003C53D4">
        <w:t xml:space="preserve"> investigadores que hayan tenido relación contractual con la empresa durante los seis meses anteriores a la postulación.</w:t>
      </w:r>
    </w:p>
    <w:p w14:paraId="4CB14B3E" w14:textId="1F17DE9D" w:rsidR="00496013" w:rsidRDefault="0098032B" w:rsidP="003C53D4">
      <w:pPr>
        <w:pStyle w:val="Ttulo5"/>
        <w:keepNext w:val="0"/>
        <w:numPr>
          <w:ilvl w:val="0"/>
          <w:numId w:val="72"/>
        </w:numPr>
        <w:spacing w:after="120"/>
        <w:ind w:left="425" w:hanging="357"/>
        <w:jc w:val="both"/>
      </w:pPr>
      <w:r>
        <w:t xml:space="preserve">Una parte importante de los </w:t>
      </w:r>
      <w:r w:rsidR="00AA3EC7">
        <w:t xml:space="preserve">doctores insertados </w:t>
      </w:r>
      <w:r>
        <w:t xml:space="preserve">por el </w:t>
      </w:r>
      <w:r w:rsidR="00496013">
        <w:t>PAI-ISP</w:t>
      </w:r>
      <w:r>
        <w:t xml:space="preserve"> (2009-2013) </w:t>
      </w:r>
      <w:r w:rsidR="00AA3EC7">
        <w:t xml:space="preserve">continuó trabajando </w:t>
      </w:r>
      <w:r>
        <w:t>en las entidades beneficiarias.</w:t>
      </w:r>
    </w:p>
    <w:p w14:paraId="38348B30" w14:textId="4F6785EA" w:rsidR="007C418D" w:rsidRDefault="0098032B" w:rsidP="007C418D">
      <w:pPr>
        <w:pStyle w:val="Textoindependiente"/>
      </w:pPr>
      <w:r>
        <w:t>De acuerdo con los resultados de la encuesta</w:t>
      </w:r>
      <w:r w:rsidR="00AA3EC7">
        <w:t xml:space="preserve"> aplicada</w:t>
      </w:r>
      <w:r>
        <w:t xml:space="preserve">, 65% de los </w:t>
      </w:r>
      <w:r>
        <w:rPr>
          <w:lang w:val="es-CL"/>
        </w:rPr>
        <w:t xml:space="preserve">investigadores </w:t>
      </w:r>
      <w:r w:rsidRPr="00174682">
        <w:t>declara que continu</w:t>
      </w:r>
      <w:r>
        <w:t>ó</w:t>
      </w:r>
      <w:r w:rsidRPr="00174682">
        <w:t xml:space="preserve"> trabajando en la empresa o centro tecnológico después de finalizado el proyecto. Estos profesionales continuaron principalmente en cargos de gerente y de investigador principal o asociado, </w:t>
      </w:r>
      <w:r>
        <w:t>dependientes de</w:t>
      </w:r>
      <w:r w:rsidRPr="00174682">
        <w:t xml:space="preserve"> la Gerencia o Departamento de I+D, Gerencia General, o sin una unidad específica.</w:t>
      </w:r>
    </w:p>
    <w:p w14:paraId="48CD0640" w14:textId="49B7BD7B" w:rsidR="00CD612D" w:rsidRPr="007C418D" w:rsidRDefault="00CD612D" w:rsidP="007C418D">
      <w:pPr>
        <w:pStyle w:val="Textoindependiente"/>
      </w:pPr>
      <w:r>
        <w:t xml:space="preserve">Cabe recordar, sin embargo, que como no se cuenta con evidencia para afirmar que dichos doctores fueron insertados en las entidades beneficiarias a causa del programa (o, dicho de otro modo, que no habrían trabajado ahí de no existir el programa), </w:t>
      </w:r>
    </w:p>
    <w:p w14:paraId="188A50BC" w14:textId="3FC755C2" w:rsidR="00D55C8E" w:rsidRDefault="00AA3EC7" w:rsidP="003C53D4">
      <w:pPr>
        <w:pStyle w:val="Ttulo5"/>
        <w:keepNext w:val="0"/>
        <w:numPr>
          <w:ilvl w:val="0"/>
          <w:numId w:val="72"/>
        </w:numPr>
        <w:spacing w:after="120"/>
        <w:ind w:left="425" w:hanging="357"/>
        <w:jc w:val="both"/>
      </w:pPr>
      <w:r>
        <w:t>Aunque los diseños actuales de</w:t>
      </w:r>
      <w:r w:rsidR="003C53D4">
        <w:t xml:space="preserve"> PAI-ISP </w:t>
      </w:r>
      <w:r>
        <w:t xml:space="preserve">y </w:t>
      </w:r>
      <w:r w:rsidR="00C7774F">
        <w:t xml:space="preserve">CHI de Corfo </w:t>
      </w:r>
      <w:r>
        <w:t xml:space="preserve">no apuntan a incrementar el número total de investigadores en el sector productivo, </w:t>
      </w:r>
      <w:r w:rsidR="00D55C8E">
        <w:t>más de la mitad de los doctores insertados por PAI-ISP no provenían de un trabajo en el sector productivo.</w:t>
      </w:r>
    </w:p>
    <w:p w14:paraId="27DE5281" w14:textId="23174A06" w:rsidR="00564F92" w:rsidRDefault="00564F92" w:rsidP="00C10A63">
      <w:r>
        <w:t xml:space="preserve">Dado que el principal problema que justifica los programas de inserción se relaciona con el bajo número de investigadores y doctores en el sector productivo, </w:t>
      </w:r>
      <w:r w:rsidR="00F1713E">
        <w:t>resultaría</w:t>
      </w:r>
      <w:r>
        <w:t xml:space="preserve"> esperable que los diseños de dichos programas apuntaran a incrementar dicho número</w:t>
      </w:r>
      <w:r w:rsidR="00F1713E">
        <w:t xml:space="preserve"> total, lo que no ocurre </w:t>
      </w:r>
      <w:r>
        <w:t>pues</w:t>
      </w:r>
      <w:r w:rsidR="00F1713E">
        <w:t xml:space="preserve"> ellos</w:t>
      </w:r>
      <w:r>
        <w:t xml:space="preserve"> apoyan de igual manera la inserción de un profesional que </w:t>
      </w:r>
      <w:r w:rsidR="00F1713E">
        <w:t>se incorpora por primera vez al sector productivo que a uno que proviene de trabajar en otra empresa (o centro tecnológico, en el PAI-ISP)</w:t>
      </w:r>
      <w:r>
        <w:t xml:space="preserve">. Dicho de otro modo, </w:t>
      </w:r>
      <w:r w:rsidR="00F1713E">
        <w:t xml:space="preserve">la </w:t>
      </w:r>
      <w:r w:rsidR="00F1713E">
        <w:lastRenderedPageBreak/>
        <w:t>lógica de</w:t>
      </w:r>
      <w:r>
        <w:t xml:space="preserve"> diseño de los programas </w:t>
      </w:r>
      <w:r w:rsidR="00F1713E">
        <w:t>es</w:t>
      </w:r>
      <w:r>
        <w:t xml:space="preserve"> incrementar las capacidades de recursos humanos de empresa</w:t>
      </w:r>
      <w:r w:rsidR="00F1713E">
        <w:t>s</w:t>
      </w:r>
      <w:r>
        <w:t xml:space="preserve"> o consorcio</w:t>
      </w:r>
      <w:r w:rsidR="00F1713E">
        <w:t>s</w:t>
      </w:r>
      <w:r>
        <w:t xml:space="preserve"> tecnológico</w:t>
      </w:r>
      <w:r w:rsidR="00F1713E">
        <w:t xml:space="preserve">s indivicuales, </w:t>
      </w:r>
      <w:r w:rsidR="00402D06">
        <w:t xml:space="preserve">sin reparar en el efecto </w:t>
      </w:r>
      <w:r w:rsidR="00F1713E">
        <w:t xml:space="preserve">de dicha inserción </w:t>
      </w:r>
      <w:r w:rsidR="00402D06">
        <w:t>sobre el sector productivo en su conjunto.</w:t>
      </w:r>
      <w:r>
        <w:t xml:space="preserve"> </w:t>
      </w:r>
    </w:p>
    <w:p w14:paraId="4F7F8578" w14:textId="71868570" w:rsidR="00F1713E" w:rsidRDefault="00402D06" w:rsidP="00F039A9">
      <w:r>
        <w:t>Aún así, 52,3% de</w:t>
      </w:r>
      <w:r w:rsidR="00C7774F">
        <w:t xml:space="preserve"> los investigadores </w:t>
      </w:r>
      <w:r>
        <w:t xml:space="preserve">insertados </w:t>
      </w:r>
      <w:r w:rsidR="00C7774F">
        <w:t xml:space="preserve">por PAI-ISP entre 2009 y 2013, 52,3% </w:t>
      </w:r>
      <w:r>
        <w:t xml:space="preserve">provenía de trabajar fuera del sector productivo </w:t>
      </w:r>
      <w:r w:rsidR="00C7774F">
        <w:rPr>
          <w:lang w:val="es-CL"/>
        </w:rPr>
        <w:t>(</w:t>
      </w:r>
      <w:r>
        <w:rPr>
          <w:lang w:val="es-CL"/>
        </w:rPr>
        <w:t xml:space="preserve">entre los cuales </w:t>
      </w:r>
      <w:r w:rsidR="00C7774F">
        <w:rPr>
          <w:lang w:val="es-CL"/>
        </w:rPr>
        <w:t xml:space="preserve">40,9% </w:t>
      </w:r>
      <w:r>
        <w:rPr>
          <w:lang w:val="es-CL"/>
        </w:rPr>
        <w:t xml:space="preserve">provenía </w:t>
      </w:r>
      <w:r w:rsidR="00C7774F">
        <w:rPr>
          <w:lang w:val="es-CL"/>
        </w:rPr>
        <w:t xml:space="preserve">de un empleo en </w:t>
      </w:r>
      <w:r>
        <w:rPr>
          <w:lang w:val="es-CL"/>
        </w:rPr>
        <w:t>alguna u</w:t>
      </w:r>
      <w:r w:rsidR="00C7774F">
        <w:rPr>
          <w:lang w:val="es-CL"/>
        </w:rPr>
        <w:t xml:space="preserve">niversidad). </w:t>
      </w:r>
      <w:r>
        <w:rPr>
          <w:lang w:val="es-CL"/>
        </w:rPr>
        <w:t xml:space="preserve">Los profesionales cuya inserción no contribuyó a aumentar el número total de investigadores en el sector productivo fueron </w:t>
      </w:r>
      <w:r w:rsidR="00C7774F">
        <w:t>38,6%</w:t>
      </w:r>
      <w:r>
        <w:t>, que provenían de trabajar en otra empresa</w:t>
      </w:r>
      <w:r w:rsidR="00C7774F">
        <w:t xml:space="preserve"> y 9,1% </w:t>
      </w:r>
      <w:r>
        <w:t>que provenían de</w:t>
      </w:r>
      <w:r w:rsidR="00C7774F">
        <w:t xml:space="preserve"> un centro tecnológico.</w:t>
      </w:r>
    </w:p>
    <w:p w14:paraId="394AA63F" w14:textId="5D81D69E" w:rsidR="00262372" w:rsidRPr="00F039A9" w:rsidRDefault="00C7774F" w:rsidP="00F039A9">
      <w:r>
        <w:t xml:space="preserve">En el programa CHI de Corfo </w:t>
      </w:r>
      <w:r w:rsidR="00402D06">
        <w:t xml:space="preserve">el porcentaje de </w:t>
      </w:r>
      <w:r w:rsidR="00F1713E">
        <w:t>investigadores que se incorporaron al sector productivo por primera vez sólo alcanzó el</w:t>
      </w:r>
      <w:r>
        <w:t xml:space="preserve"> </w:t>
      </w:r>
      <w:r w:rsidR="00F1713E">
        <w:t>2</w:t>
      </w:r>
      <w:r>
        <w:t>0%</w:t>
      </w:r>
      <w:r w:rsidR="00F1713E">
        <w:t>.</w:t>
      </w:r>
      <w:r w:rsidR="00C10D7E">
        <w:t>.</w:t>
      </w:r>
    </w:p>
    <w:p w14:paraId="21C4C785" w14:textId="72F4ED90" w:rsidR="00496013" w:rsidRDefault="00496013" w:rsidP="00262372">
      <w:pPr>
        <w:pStyle w:val="Ttulo5"/>
        <w:keepNext w:val="0"/>
        <w:numPr>
          <w:ilvl w:val="0"/>
          <w:numId w:val="72"/>
        </w:numPr>
        <w:spacing w:after="120"/>
        <w:ind w:left="425" w:hanging="357"/>
        <w:jc w:val="both"/>
      </w:pPr>
      <w:r>
        <w:t xml:space="preserve">Solo la mitad de las empresas beneficiarias del </w:t>
      </w:r>
      <w:r w:rsidR="00C13E9A">
        <w:t>PAI-Tesis</w:t>
      </w:r>
      <w:r>
        <w:t xml:space="preserve"> encuestadas declara que como resultado </w:t>
      </w:r>
      <w:r w:rsidR="00780ACF">
        <w:t>del proyecto se fortalecieron su</w:t>
      </w:r>
      <w:r>
        <w:t>s vínculos con universidades y otras entidades de investigación.</w:t>
      </w:r>
    </w:p>
    <w:p w14:paraId="1C840998" w14:textId="77777777" w:rsidR="00262372" w:rsidRPr="00262372" w:rsidRDefault="00262372" w:rsidP="00262372">
      <w:pPr>
        <w:rPr>
          <w:lang w:val="es-CL"/>
        </w:rPr>
      </w:pPr>
      <w:r w:rsidRPr="00262372">
        <w:rPr>
          <w:lang w:val="es-CL"/>
        </w:rPr>
        <w:t>Aunque debe tomarse con cautela lo reportado por empresas beneficiarias del PAI-Tesis (dada la baja representatividad de la muestra lograda: 36,4%), el reducido nivel de logro en el fortalecimiento de vínculos entre empresas e instituciones de investigación es preocupante pues es el principal objetivo declarado por el programa.</w:t>
      </w:r>
    </w:p>
    <w:p w14:paraId="1070C29F" w14:textId="48BE0CE1" w:rsidR="00262372" w:rsidRDefault="00262372" w:rsidP="00262372">
      <w:pPr>
        <w:rPr>
          <w:lang w:val="es-CL"/>
        </w:rPr>
      </w:pPr>
      <w:r w:rsidRPr="00262372">
        <w:rPr>
          <w:lang w:val="es-CL"/>
        </w:rPr>
        <w:t>Una explicación posible, identificada mediante entrevistas</w:t>
      </w:r>
      <w:r>
        <w:rPr>
          <w:lang w:val="es-CL"/>
        </w:rPr>
        <w:t xml:space="preserve"> y el análisis de las bases de concurso</w:t>
      </w:r>
      <w:r w:rsidRPr="00262372">
        <w:rPr>
          <w:lang w:val="es-CL"/>
        </w:rPr>
        <w:t>, es que el programa no cuenta con actividades que aseguren el involucramiento activo de las empresas en los proyectos de tesis que patrocinan.</w:t>
      </w:r>
    </w:p>
    <w:p w14:paraId="50E6FC4B" w14:textId="6AC42866" w:rsidR="00262372" w:rsidRPr="00262372" w:rsidRDefault="00262372" w:rsidP="00262372">
      <w:pPr>
        <w:rPr>
          <w:lang w:val="es-CL"/>
        </w:rPr>
      </w:pPr>
      <w:r>
        <w:rPr>
          <w:lang w:val="es-CL"/>
        </w:rPr>
        <w:t xml:space="preserve">Tal como se señaló anteriormente, en la revisión de buenas prácticas internacionales se identificaron programas en que </w:t>
      </w:r>
      <w:r w:rsidRPr="00262372">
        <w:rPr>
          <w:lang w:val="es-CL"/>
        </w:rPr>
        <w:t>representantes de la empresa o centro participan como mentores o co-tutores de tesis: Doctorados industriales (España), Car</w:t>
      </w:r>
      <w:r>
        <w:rPr>
          <w:lang w:val="es-CL"/>
        </w:rPr>
        <w:t>eers in Science (Nueva Zelanda)</w:t>
      </w:r>
      <w:r w:rsidRPr="00262372">
        <w:rPr>
          <w:lang w:val="es-CL"/>
        </w:rPr>
        <w:t xml:space="preserve"> </w:t>
      </w:r>
      <w:r>
        <w:rPr>
          <w:lang w:val="es-CL"/>
        </w:rPr>
        <w:t xml:space="preserve">e </w:t>
      </w:r>
      <w:r w:rsidRPr="00262372">
        <w:rPr>
          <w:lang w:val="es-CL"/>
        </w:rPr>
        <w:t>Industrial Postgraduate Programme (Singapur).</w:t>
      </w:r>
    </w:p>
    <w:p w14:paraId="57C54F84" w14:textId="59135EA3" w:rsidR="00F92C8D" w:rsidRPr="00F92C8D" w:rsidRDefault="00434581" w:rsidP="00262372">
      <w:pPr>
        <w:pStyle w:val="Ttulo5"/>
        <w:keepNext w:val="0"/>
        <w:numPr>
          <w:ilvl w:val="0"/>
          <w:numId w:val="72"/>
        </w:numPr>
        <w:spacing w:after="120"/>
        <w:ind w:left="425" w:hanging="357"/>
        <w:jc w:val="both"/>
      </w:pPr>
      <w:r>
        <w:t>Más de un tercio</w:t>
      </w:r>
      <w:r w:rsidR="00F92C8D" w:rsidRPr="00F92C8D">
        <w:t xml:space="preserve"> de los investigadores beneficiarios del </w:t>
      </w:r>
      <w:r w:rsidR="00F92C8D">
        <w:t xml:space="preserve">PAI-Tesis </w:t>
      </w:r>
      <w:r w:rsidR="00F92C8D" w:rsidRPr="00F92C8D">
        <w:t>declara que, después de terminado el proyecto, se incorporó al sector productivo.</w:t>
      </w:r>
    </w:p>
    <w:p w14:paraId="52BC0EB4" w14:textId="66EC73E9" w:rsidR="00496013" w:rsidRDefault="00F92C8D" w:rsidP="00F92C8D">
      <w:pPr>
        <w:pStyle w:val="Textoindependiente"/>
        <w:rPr>
          <w:lang w:val="es-ES_tradnl"/>
        </w:rPr>
      </w:pPr>
      <w:r>
        <w:rPr>
          <w:lang w:val="es-ES_tradnl"/>
        </w:rPr>
        <w:t>2</w:t>
      </w:r>
      <w:r w:rsidR="00434581">
        <w:rPr>
          <w:lang w:val="es-ES_tradnl"/>
        </w:rPr>
        <w:t>9,2</w:t>
      </w:r>
      <w:r>
        <w:rPr>
          <w:lang w:val="es-ES_tradnl"/>
        </w:rPr>
        <w:t>%</w:t>
      </w:r>
      <w:r w:rsidRPr="00924E29">
        <w:rPr>
          <w:lang w:val="es-ES_tradnl"/>
        </w:rPr>
        <w:t xml:space="preserve"> </w:t>
      </w:r>
      <w:r>
        <w:rPr>
          <w:lang w:val="es-ES_tradnl"/>
        </w:rPr>
        <w:t>de l</w:t>
      </w:r>
      <w:r w:rsidR="00FF5350">
        <w:rPr>
          <w:lang w:val="es-ES_tradnl"/>
        </w:rPr>
        <w:t xml:space="preserve">a muestra de </w:t>
      </w:r>
      <w:r>
        <w:rPr>
          <w:lang w:val="es-ES_tradnl"/>
        </w:rPr>
        <w:t xml:space="preserve">investigadores encuestados </w:t>
      </w:r>
      <w:r w:rsidRPr="00924E29">
        <w:rPr>
          <w:lang w:val="es-ES_tradnl"/>
        </w:rPr>
        <w:t>declar</w:t>
      </w:r>
      <w:r w:rsidR="00FF5350">
        <w:rPr>
          <w:lang w:val="es-ES_tradnl"/>
        </w:rPr>
        <w:t>ó</w:t>
      </w:r>
      <w:r w:rsidRPr="00924E29">
        <w:rPr>
          <w:lang w:val="es-ES_tradnl"/>
        </w:rPr>
        <w:t xml:space="preserve"> </w:t>
      </w:r>
      <w:r w:rsidR="00FF5350">
        <w:rPr>
          <w:lang w:val="es-ES_tradnl"/>
        </w:rPr>
        <w:t>haber</w:t>
      </w:r>
      <w:r w:rsidR="00FF5350" w:rsidRPr="00924E29">
        <w:rPr>
          <w:lang w:val="es-ES_tradnl"/>
        </w:rPr>
        <w:t xml:space="preserve"> </w:t>
      </w:r>
      <w:r w:rsidRPr="00924E29">
        <w:rPr>
          <w:lang w:val="es-ES_tradnl"/>
        </w:rPr>
        <w:t>continu</w:t>
      </w:r>
      <w:r w:rsidR="00FF5350">
        <w:rPr>
          <w:lang w:val="es-ES_tradnl"/>
        </w:rPr>
        <w:t>ado</w:t>
      </w:r>
      <w:r w:rsidRPr="00924E29">
        <w:rPr>
          <w:lang w:val="es-ES_tradnl"/>
        </w:rPr>
        <w:t xml:space="preserve"> trabajando en la empresa o centro tecnológico una vez </w:t>
      </w:r>
      <w:r w:rsidRPr="00924E29">
        <w:rPr>
          <w:lang w:val="es-ES_tradnl"/>
        </w:rPr>
        <w:lastRenderedPageBreak/>
        <w:t>finalizado el proyecto. Estos profesionales continuaron principalmente en cargos de jefe de proyecto, investigador y asistente en la unidad de I+D (gerencias o departamentos, según cada caso).</w:t>
      </w:r>
      <w:r w:rsidR="00434581">
        <w:rPr>
          <w:lang w:val="es-ES_tradnl"/>
        </w:rPr>
        <w:t xml:space="preserve"> Si se cuenta a quienes continuaron trabajando en el sector productivo, en general, dicha cifra aumenta a 36,8%.</w:t>
      </w:r>
    </w:p>
    <w:p w14:paraId="215BFABD" w14:textId="77777777" w:rsidR="00255532" w:rsidRPr="00F92C8D" w:rsidRDefault="00255532" w:rsidP="00F92C8D">
      <w:pPr>
        <w:pStyle w:val="Textoindependiente"/>
      </w:pPr>
    </w:p>
    <w:p w14:paraId="1277F555" w14:textId="18278F4F" w:rsidR="00D64BE4" w:rsidRPr="00F92C8D" w:rsidRDefault="00D64BE4" w:rsidP="00F92C8D">
      <w:pPr>
        <w:spacing w:after="0"/>
        <w:jc w:val="left"/>
        <w:rPr>
          <w:rFonts w:eastAsia="Times New Roman"/>
          <w:b/>
          <w:bCs/>
          <w:smallCaps/>
          <w:kern w:val="32"/>
          <w:sz w:val="24"/>
          <w:szCs w:val="22"/>
        </w:rPr>
        <w:sectPr w:rsidR="00D64BE4" w:rsidRPr="00F92C8D" w:rsidSect="00D86871">
          <w:headerReference w:type="first" r:id="rId41"/>
          <w:footerReference w:type="first" r:id="rId42"/>
          <w:type w:val="oddPage"/>
          <w:pgSz w:w="12242" w:h="15842" w:code="1"/>
          <w:pgMar w:top="2835" w:right="1701" w:bottom="2268" w:left="3119" w:header="709" w:footer="1227" w:gutter="0"/>
          <w:cols w:space="708"/>
          <w:titlePg/>
          <w:docGrid w:linePitch="360"/>
        </w:sectPr>
      </w:pPr>
    </w:p>
    <w:p w14:paraId="3C7900DB" w14:textId="16F6EB7D" w:rsidR="00D64BE4" w:rsidRPr="00D64BE4" w:rsidRDefault="00D64BE4" w:rsidP="00D86871">
      <w:pPr>
        <w:pStyle w:val="Ttulo1"/>
        <w:framePr w:wrap="notBeside"/>
        <w:spacing w:before="5280"/>
      </w:pPr>
      <w:r>
        <w:lastRenderedPageBreak/>
        <w:tab/>
      </w:r>
      <w:bookmarkStart w:id="83" w:name="_Toc336365229"/>
      <w:r>
        <w:t>Recomendaciones</w:t>
      </w:r>
      <w:bookmarkEnd w:id="83"/>
    </w:p>
    <w:p w14:paraId="779B44A4" w14:textId="4ACA3FBA" w:rsidR="00D76320" w:rsidRPr="009C77B4" w:rsidRDefault="00D76320">
      <w:pPr>
        <w:spacing w:after="0"/>
        <w:jc w:val="left"/>
        <w:rPr>
          <w:lang w:val="es-CL"/>
        </w:rPr>
      </w:pPr>
      <w:r w:rsidRPr="009C77B4">
        <w:rPr>
          <w:lang w:val="es-CL"/>
        </w:rPr>
        <w:br w:type="page"/>
      </w:r>
    </w:p>
    <w:p w14:paraId="38DBF38A" w14:textId="77777777" w:rsidR="00D64BE4" w:rsidRPr="009C77B4" w:rsidRDefault="00D64BE4">
      <w:pPr>
        <w:spacing w:after="0"/>
        <w:jc w:val="left"/>
        <w:rPr>
          <w:lang w:val="es-CL"/>
        </w:rPr>
      </w:pPr>
      <w:r w:rsidRPr="009C77B4">
        <w:rPr>
          <w:lang w:val="es-CL"/>
        </w:rPr>
        <w:lastRenderedPageBreak/>
        <w:br w:type="page"/>
      </w:r>
    </w:p>
    <w:p w14:paraId="7158E01F" w14:textId="5826838A" w:rsidR="0082163A" w:rsidRDefault="003F6F3B" w:rsidP="00D86871">
      <w:pPr>
        <w:pStyle w:val="Ttulo2"/>
        <w:framePr w:w="7438" w:h="1271" w:hRule="exact" w:wrap="notBeside" w:vAnchor="page" w:hAnchor="page" w:x="3058" w:y="2836"/>
      </w:pPr>
      <w:r>
        <w:rPr>
          <w:szCs w:val="24"/>
        </w:rPr>
        <w:lastRenderedPageBreak/>
        <w:br/>
      </w:r>
      <w:bookmarkStart w:id="84" w:name="_Toc336365230"/>
      <w:r w:rsidR="0082163A">
        <w:t>Recomendaciones de diseño</w:t>
      </w:r>
      <w:r>
        <w:t xml:space="preserve"> de política</w:t>
      </w:r>
      <w:bookmarkEnd w:id="84"/>
    </w:p>
    <w:p w14:paraId="575DF611" w14:textId="1AA5A5F0" w:rsidR="006233A3" w:rsidRDefault="00780ACF" w:rsidP="00176EFD">
      <w:pPr>
        <w:pStyle w:val="Ttulo5"/>
        <w:keepNext w:val="0"/>
        <w:numPr>
          <w:ilvl w:val="0"/>
          <w:numId w:val="74"/>
        </w:numPr>
        <w:ind w:left="426"/>
        <w:jc w:val="both"/>
      </w:pPr>
      <w:r>
        <w:t xml:space="preserve">Mantener </w:t>
      </w:r>
      <w:r w:rsidR="00096722">
        <w:t xml:space="preserve">los programas públicos </w:t>
      </w:r>
      <w:r w:rsidR="006233A3" w:rsidRPr="005E4D37">
        <w:t>de inserción de perso</w:t>
      </w:r>
      <w:r w:rsidR="006233A3">
        <w:t xml:space="preserve">nal altamente calificado en la industria, </w:t>
      </w:r>
      <w:r w:rsidR="00802604">
        <w:t>articulándolos en una política pública cuyo</w:t>
      </w:r>
      <w:r w:rsidR="006233A3">
        <w:t xml:space="preserve"> fin </w:t>
      </w:r>
      <w:r w:rsidR="00802604">
        <w:t xml:space="preserve">sea </w:t>
      </w:r>
      <w:r w:rsidR="006233A3">
        <w:t>aumentar la ejecución de actividades de I+D en el sector productivo</w:t>
      </w:r>
      <w:r w:rsidR="00802604">
        <w:t xml:space="preserve"> mediante el fortalecimiento de sus recursos humanos</w:t>
      </w:r>
      <w:r>
        <w:t xml:space="preserve">, y abordando </w:t>
      </w:r>
      <w:r w:rsidR="00802604">
        <w:t xml:space="preserve">el </w:t>
      </w:r>
      <w:r>
        <w:t xml:space="preserve">diseño </w:t>
      </w:r>
      <w:r w:rsidR="00802604">
        <w:t xml:space="preserve">de dicha política </w:t>
      </w:r>
      <w:r>
        <w:t xml:space="preserve">en forma </w:t>
      </w:r>
      <w:r w:rsidR="00802604">
        <w:t xml:space="preserve">integrada, </w:t>
      </w:r>
      <w:r>
        <w:t>a</w:t>
      </w:r>
      <w:r w:rsidR="00802604">
        <w:t>u</w:t>
      </w:r>
      <w:r>
        <w:t>n cuando en su implementación puedan concurrir CONICYT y Corfo</w:t>
      </w:r>
      <w:r w:rsidR="006233A3">
        <w:t>.</w:t>
      </w:r>
    </w:p>
    <w:p w14:paraId="4AB5D507" w14:textId="73211BBC" w:rsidR="006233A3" w:rsidRDefault="006233A3" w:rsidP="006233A3">
      <w:pPr>
        <w:pStyle w:val="Textoindependiente"/>
        <w:rPr>
          <w:lang w:val="es-CL"/>
        </w:rPr>
      </w:pPr>
      <w:r>
        <w:t xml:space="preserve">Los programas de apoyo público para la inserción de capital humano avanzado en la industria en Chile son de reciente creación. Desde 2004, cuando se realizó la primera convocatoria del </w:t>
      </w:r>
      <w:r w:rsidRPr="00A743FC">
        <w:rPr>
          <w:lang w:val="es-CL"/>
        </w:rPr>
        <w:t>Programa de Inserción Laboral de Investigadores en la Industria y en la Academia</w:t>
      </w:r>
      <w:r>
        <w:rPr>
          <w:lang w:val="es-CL"/>
        </w:rPr>
        <w:t xml:space="preserve"> </w:t>
      </w:r>
      <w:r w:rsidR="008762DB">
        <w:rPr>
          <w:lang w:val="es-CL"/>
        </w:rPr>
        <w:t xml:space="preserve">(en el marco del </w:t>
      </w:r>
      <w:r>
        <w:rPr>
          <w:lang w:val="es-CL"/>
        </w:rPr>
        <w:t>PBCT</w:t>
      </w:r>
      <w:r w:rsidR="008762DB">
        <w:rPr>
          <w:lang w:val="es-CL"/>
        </w:rPr>
        <w:t>)</w:t>
      </w:r>
      <w:r>
        <w:rPr>
          <w:lang w:val="es-CL"/>
        </w:rPr>
        <w:t>, el Estado ha realizado esfuerzos por fortalecer las capacidades de I+D del sector productivo mediante la incorporación en la industria de profesionales, magísteres y doctores para la ejecución de proyectos de investigación aplicada, desarrollo experimental e innovación.</w:t>
      </w:r>
    </w:p>
    <w:p w14:paraId="3CBA38C6" w14:textId="77777777" w:rsidR="006233A3" w:rsidRDefault="006233A3" w:rsidP="006233A3">
      <w:pPr>
        <w:pStyle w:val="Textoindependiente"/>
        <w:rPr>
          <w:lang w:val="es-CL"/>
        </w:rPr>
      </w:pPr>
      <w:r>
        <w:rPr>
          <w:lang w:val="es-CL"/>
        </w:rPr>
        <w:t>Pese a ello, en Chile persisten al menos tres debilidades que justifican la mantención de estas políticas:</w:t>
      </w:r>
    </w:p>
    <w:p w14:paraId="4F20C57E" w14:textId="77777777" w:rsidR="006233A3" w:rsidRDefault="006233A3" w:rsidP="00176EFD">
      <w:pPr>
        <w:pStyle w:val="Textoindependiente"/>
        <w:numPr>
          <w:ilvl w:val="0"/>
          <w:numId w:val="53"/>
        </w:numPr>
        <w:rPr>
          <w:lang w:val="es-CL"/>
        </w:rPr>
      </w:pPr>
      <w:r>
        <w:rPr>
          <w:lang w:val="es-CL"/>
        </w:rPr>
        <w:t>Baja ejecución de proyectos de I+D en empresas (baja proporción del gasto financiado y ejecutado por el sector con respecto al total ejecutado en el país).</w:t>
      </w:r>
    </w:p>
    <w:p w14:paraId="37454A24" w14:textId="77777777" w:rsidR="006233A3" w:rsidRDefault="006233A3" w:rsidP="00176EFD">
      <w:pPr>
        <w:pStyle w:val="Textoindependiente"/>
        <w:numPr>
          <w:ilvl w:val="0"/>
          <w:numId w:val="53"/>
        </w:numPr>
        <w:rPr>
          <w:lang w:val="es-CL"/>
        </w:rPr>
      </w:pPr>
      <w:r>
        <w:rPr>
          <w:lang w:val="es-CL"/>
        </w:rPr>
        <w:t>Bajo número de investigadores en empresas.</w:t>
      </w:r>
    </w:p>
    <w:p w14:paraId="783A18F9" w14:textId="77777777" w:rsidR="006233A3" w:rsidRPr="00185048" w:rsidRDefault="006233A3" w:rsidP="00176EFD">
      <w:pPr>
        <w:pStyle w:val="Textoindependiente"/>
        <w:numPr>
          <w:ilvl w:val="0"/>
          <w:numId w:val="53"/>
        </w:numPr>
        <w:rPr>
          <w:lang w:val="es-CL"/>
        </w:rPr>
      </w:pPr>
      <w:r>
        <w:rPr>
          <w:lang w:val="es-CL"/>
        </w:rPr>
        <w:t>Bajo número de doctores en empresas.</w:t>
      </w:r>
    </w:p>
    <w:p w14:paraId="67DCF6C0" w14:textId="3675614E" w:rsidR="006233A3" w:rsidRDefault="006233A3" w:rsidP="006233A3">
      <w:pPr>
        <w:rPr>
          <w:lang w:val="es-CL"/>
        </w:rPr>
      </w:pPr>
      <w:r>
        <w:rPr>
          <w:lang w:val="es-CL"/>
        </w:rPr>
        <w:t>Por otra parte, en la última década se registra un importante aumento del número de doctores residentes en Chile, lo que constituye una oportunidad para este tipo de programas.</w:t>
      </w:r>
    </w:p>
    <w:p w14:paraId="53A4EDF8" w14:textId="07097945" w:rsidR="00983700" w:rsidRDefault="006233A3" w:rsidP="00983700">
      <w:r>
        <w:rPr>
          <w:lang w:val="es-CL"/>
        </w:rPr>
        <w:t xml:space="preserve">Dado lo anterior, recomendamos </w:t>
      </w:r>
      <w:r w:rsidR="00802604">
        <w:rPr>
          <w:lang w:val="es-CL"/>
        </w:rPr>
        <w:t>diseñar e implementar</w:t>
      </w:r>
      <w:r>
        <w:rPr>
          <w:lang w:val="es-CL"/>
        </w:rPr>
        <w:t xml:space="preserve"> </w:t>
      </w:r>
      <w:r w:rsidRPr="00BB0A71">
        <w:t xml:space="preserve">una política pública </w:t>
      </w:r>
      <w:r>
        <w:t>que tenga como fin</w:t>
      </w:r>
      <w:r w:rsidRPr="00BB0A71">
        <w:t xml:space="preserve"> </w:t>
      </w:r>
      <w:r>
        <w:t>aumentar la ejecución de actividades de I+D en el sector productivo mediante la inserción de personal altamente calificado en empresas y centros tecnológicos con capacidad de transferencia hacia la industria.</w:t>
      </w:r>
    </w:p>
    <w:p w14:paraId="30A18B68" w14:textId="4B7F378D" w:rsidR="00983700" w:rsidRDefault="00983700">
      <w:pPr>
        <w:spacing w:after="0"/>
        <w:jc w:val="left"/>
        <w:rPr>
          <w:b/>
        </w:rPr>
      </w:pPr>
      <w:r>
        <w:rPr>
          <w:b/>
        </w:rPr>
        <w:br w:type="page"/>
      </w:r>
    </w:p>
    <w:p w14:paraId="6DB815F8" w14:textId="24F6F1A8" w:rsidR="00983700" w:rsidRPr="00681FC9" w:rsidRDefault="00983700" w:rsidP="00983700">
      <w:r w:rsidRPr="00681FC9">
        <w:lastRenderedPageBreak/>
        <w:t>Proponemos e</w:t>
      </w:r>
      <w:r w:rsidR="006233A3" w:rsidRPr="00681FC9">
        <w:t>structurar esta política en base</w:t>
      </w:r>
      <w:r w:rsidR="00310C93" w:rsidRPr="00681FC9">
        <w:t xml:space="preserve"> a 2</w:t>
      </w:r>
      <w:r w:rsidR="006233A3" w:rsidRPr="00681FC9">
        <w:t xml:space="preserve"> </w:t>
      </w:r>
      <w:r w:rsidR="00310C93" w:rsidRPr="00681FC9">
        <w:t>propósitos</w:t>
      </w:r>
      <w:r w:rsidR="006233A3" w:rsidRPr="00681FC9">
        <w:t>:</w:t>
      </w:r>
    </w:p>
    <w:p w14:paraId="6134CEBA" w14:textId="23AAF34E" w:rsidR="00310C93" w:rsidRPr="00AD1D6A" w:rsidRDefault="006233A3" w:rsidP="00BE2822">
      <w:pPr>
        <w:pStyle w:val="Prrafodelista"/>
        <w:numPr>
          <w:ilvl w:val="0"/>
          <w:numId w:val="85"/>
        </w:numPr>
        <w:ind w:left="425" w:hanging="357"/>
        <w:contextualSpacing w:val="0"/>
      </w:pPr>
      <w:r w:rsidRPr="00983700">
        <w:t xml:space="preserve">Fortalecer los recursos humanos de I+D en </w:t>
      </w:r>
      <w:r w:rsidR="00463839" w:rsidRPr="00983700">
        <w:t>el sector productivo</w:t>
      </w:r>
      <w:r w:rsidR="00681FC9">
        <w:t>, t</w:t>
      </w:r>
      <w:r w:rsidR="00983700">
        <w:t xml:space="preserve">eniendo como población objetivo a empresas y centros tecnológicos </w:t>
      </w:r>
      <w:r w:rsidR="00310C93">
        <w:t>que desean implementar estrategias de innovación basadas en actividades de I+D y que no cuentan con personal adecuado para ello.</w:t>
      </w:r>
    </w:p>
    <w:p w14:paraId="4412A83E" w14:textId="7AE4118D" w:rsidR="00310C93" w:rsidRPr="00A20D40" w:rsidRDefault="006233A3" w:rsidP="00BE2822">
      <w:pPr>
        <w:pStyle w:val="Prrafodelista"/>
        <w:numPr>
          <w:ilvl w:val="0"/>
          <w:numId w:val="85"/>
        </w:numPr>
        <w:ind w:left="425" w:hanging="357"/>
        <w:contextualSpacing w:val="0"/>
        <w:rPr>
          <w:lang w:eastAsia="zh-CN"/>
        </w:rPr>
      </w:pPr>
      <w:r w:rsidRPr="00983700">
        <w:t>Mejorar la alineación de los programas de doctorado nacionales con las ne</w:t>
      </w:r>
      <w:r w:rsidR="00681FC9">
        <w:t>cesidades del sector productivo, t</w:t>
      </w:r>
      <w:r w:rsidR="00983700">
        <w:t>eniendo como p</w:t>
      </w:r>
      <w:r w:rsidR="00310C93">
        <w:t>oblación objetivo</w:t>
      </w:r>
      <w:r w:rsidR="00983700">
        <w:t xml:space="preserve"> a p</w:t>
      </w:r>
      <w:r w:rsidRPr="00A20D40">
        <w:t>rogramas de doctorado que buscan mejorar la empleabilidad de sus eg</w:t>
      </w:r>
      <w:r w:rsidR="00983700">
        <w:t>resados en el sector productivo</w:t>
      </w:r>
      <w:r w:rsidR="00310C93">
        <w:t>.</w:t>
      </w:r>
    </w:p>
    <w:p w14:paraId="58C49F89" w14:textId="77777777" w:rsidR="00AD1D6A" w:rsidRDefault="00463839" w:rsidP="00176EFD">
      <w:pPr>
        <w:pStyle w:val="Ttulo5"/>
        <w:keepNext w:val="0"/>
        <w:numPr>
          <w:ilvl w:val="0"/>
          <w:numId w:val="74"/>
        </w:numPr>
        <w:ind w:left="426"/>
        <w:jc w:val="both"/>
        <w:rPr>
          <w:rFonts w:cs="Arial"/>
          <w:lang w:val="es-CL" w:eastAsia="es-ES"/>
        </w:rPr>
      </w:pPr>
      <w:r>
        <w:rPr>
          <w:rFonts w:cs="Arial"/>
          <w:lang w:val="es-CL" w:eastAsia="es-ES"/>
        </w:rPr>
        <w:t>Para fortalecer los recursos humanos de I+D en las empresas</w:t>
      </w:r>
      <w:r w:rsidR="00780ACF">
        <w:rPr>
          <w:rFonts w:cs="Arial"/>
          <w:lang w:val="es-CL" w:eastAsia="es-ES"/>
        </w:rPr>
        <w:t xml:space="preserve"> proponemos</w:t>
      </w:r>
      <w:r>
        <w:rPr>
          <w:rFonts w:cs="Arial"/>
          <w:lang w:val="es-CL" w:eastAsia="es-ES"/>
        </w:rPr>
        <w:t xml:space="preserve"> diseñar dos componentes:</w:t>
      </w:r>
    </w:p>
    <w:p w14:paraId="3A617ADF" w14:textId="6B74457A" w:rsidR="00463839" w:rsidRPr="00AD1D6A" w:rsidRDefault="00681FC9" w:rsidP="00681FC9">
      <w:pPr>
        <w:pStyle w:val="Ttulo5"/>
        <w:keepNext w:val="0"/>
        <w:spacing w:before="120"/>
        <w:ind w:left="68"/>
        <w:jc w:val="both"/>
        <w:rPr>
          <w:rFonts w:cs="Arial"/>
          <w:lang w:val="es-CL" w:eastAsia="es-ES"/>
        </w:rPr>
      </w:pPr>
      <w:r>
        <w:rPr>
          <w:rFonts w:cs="Arial"/>
          <w:lang w:val="es-CL" w:eastAsia="es-ES"/>
        </w:rPr>
        <w:t>2</w:t>
      </w:r>
      <w:r w:rsidR="00AD1D6A">
        <w:rPr>
          <w:rFonts w:cs="Arial"/>
          <w:lang w:val="es-CL" w:eastAsia="es-ES"/>
        </w:rPr>
        <w:t xml:space="preserve">.1. </w:t>
      </w:r>
      <w:r w:rsidR="00463839" w:rsidRPr="00AD1D6A">
        <w:rPr>
          <w:iCs w:val="0"/>
        </w:rPr>
        <w:t>Inserción de profesionales y magíster</w:t>
      </w:r>
      <w:r w:rsidR="003421A0" w:rsidRPr="00AD1D6A">
        <w:rPr>
          <w:iCs w:val="0"/>
        </w:rPr>
        <w:t>es</w:t>
      </w:r>
      <w:r w:rsidR="00463839" w:rsidRPr="00AD1D6A">
        <w:rPr>
          <w:iCs w:val="0"/>
        </w:rPr>
        <w:t xml:space="preserve"> en el sector productivo.</w:t>
      </w:r>
    </w:p>
    <w:p w14:paraId="68FEFA2A" w14:textId="77777777" w:rsidR="00681FC9" w:rsidRDefault="00681FC9" w:rsidP="00AD1D6A">
      <w:pPr>
        <w:pStyle w:val="Textoindependiente"/>
      </w:pPr>
      <w:r>
        <w:t xml:space="preserve">Como se señaló en las conclusiones del estudio, una proporción importante de quienes realizan y lideran actividades de I+D en las empresas no son doctores. </w:t>
      </w:r>
    </w:p>
    <w:p w14:paraId="3730E913" w14:textId="7EB4BE3B" w:rsidR="00681FC9" w:rsidRDefault="00681FC9" w:rsidP="00AD1D6A">
      <w:pPr>
        <w:pStyle w:val="Textoindependiente"/>
      </w:pPr>
      <w:r>
        <w:t>Asimismo, los profesionales y magísteres pueden aportar conocimientos relevantes distintos de los que aporta un doctor, lo es reconocido por el Manual de Frascati</w:t>
      </w:r>
      <w:r w:rsidR="001F0D4E">
        <w:t xml:space="preserve">, donde se </w:t>
      </w:r>
      <w:r>
        <w:t>señala que la categoría de investigador no se define por cualificaciones formales ni por el nivel de educación del personal, sino por la función que desempeña en un proyecto de I+D o en actividades de I+D en general (OECD, 2015, p.161-162).</w:t>
      </w:r>
    </w:p>
    <w:p w14:paraId="0511AD76" w14:textId="4A43DD2F" w:rsidR="00463839" w:rsidRPr="00681FC9" w:rsidRDefault="00681FC9" w:rsidP="007211BB">
      <w:pPr>
        <w:pStyle w:val="Ttulo5"/>
        <w:keepNext w:val="0"/>
        <w:spacing w:before="240"/>
        <w:ind w:left="68"/>
        <w:jc w:val="both"/>
        <w:rPr>
          <w:rFonts w:cs="Arial"/>
          <w:lang w:val="es-CL" w:eastAsia="es-ES"/>
        </w:rPr>
      </w:pPr>
      <w:r w:rsidRPr="00681FC9">
        <w:rPr>
          <w:rFonts w:cs="Arial"/>
          <w:lang w:val="es-CL" w:eastAsia="es-ES"/>
        </w:rPr>
        <w:t>2</w:t>
      </w:r>
      <w:r w:rsidR="00AD1D6A" w:rsidRPr="00681FC9">
        <w:rPr>
          <w:rFonts w:cs="Arial"/>
          <w:lang w:val="es-CL" w:eastAsia="es-ES"/>
        </w:rPr>
        <w:t xml:space="preserve">.2. </w:t>
      </w:r>
      <w:r w:rsidR="00463839" w:rsidRPr="00681FC9">
        <w:rPr>
          <w:rFonts w:cs="Arial"/>
          <w:lang w:val="es-CL" w:eastAsia="es-ES"/>
        </w:rPr>
        <w:t>Inserción de doctores en el sector productivo.</w:t>
      </w:r>
    </w:p>
    <w:p w14:paraId="1495C663" w14:textId="5C943923" w:rsidR="007211BB" w:rsidRPr="001F0D4E" w:rsidRDefault="001F0D4E" w:rsidP="007211BB">
      <w:r>
        <w:rPr>
          <w:lang w:val="es-ES"/>
        </w:rPr>
        <w:t xml:space="preserve">El bajo </w:t>
      </w:r>
      <w:r w:rsidR="007211BB">
        <w:rPr>
          <w:lang w:val="es-ES"/>
        </w:rPr>
        <w:t xml:space="preserve">número de doctores que trabaja en empresas en Chile </w:t>
      </w:r>
      <w:r w:rsidR="007211BB">
        <w:t>constituye una debilidad relevante que afecta la i</w:t>
      </w:r>
      <w:r>
        <w:t>ntensidad y sofisticación de la I+D en el sector productivo. Como mencionamos anteriormente</w:t>
      </w:r>
      <w:r w:rsidR="007211BB">
        <w:t xml:space="preserve">, los doctores son proveedores de nuevos conocimientos para la industria; fortalecen la colaboración entre el sector privado y la academia, y </w:t>
      </w:r>
      <w:r>
        <w:t>gracias a su participación en redes científicas, pueden facilitar la colaboración</w:t>
      </w:r>
      <w:r w:rsidR="007211BB">
        <w:t xml:space="preserve"> </w:t>
      </w:r>
      <w:r>
        <w:t>con</w:t>
      </w:r>
      <w:r w:rsidR="007211BB">
        <w:t xml:space="preserve"> distintas instituciones</w:t>
      </w:r>
      <w:r>
        <w:t xml:space="preserve"> a nivel internacional</w:t>
      </w:r>
      <w:r w:rsidR="007211BB">
        <w:t>.</w:t>
      </w:r>
      <w:r>
        <w:t xml:space="preserve"> Esto es concluyente tanto en la literatura especializada como en los resultados de la encuesta aplicada en empresas beneficiarias del programa PAI-ISP.</w:t>
      </w:r>
    </w:p>
    <w:p w14:paraId="09A37783" w14:textId="63FA28A1" w:rsidR="008A6055" w:rsidRDefault="001F0D4E" w:rsidP="008A6055">
      <w:pPr>
        <w:rPr>
          <w:lang w:val="es-ES" w:eastAsia="zh-CN"/>
        </w:rPr>
      </w:pPr>
      <w:r>
        <w:rPr>
          <w:lang w:val="es-ES"/>
        </w:rPr>
        <w:t>Dado lo anterior, promover la inserción de doctores para incrementar las actividades de I+D en el sector productivo se justifica como un objetivo de política. Además</w:t>
      </w:r>
      <w:r w:rsidR="008A6055">
        <w:rPr>
          <w:lang w:val="es-ES" w:eastAsia="zh-CN"/>
        </w:rPr>
        <w:t xml:space="preserve">, </w:t>
      </w:r>
      <w:r>
        <w:rPr>
          <w:lang w:val="es-ES" w:eastAsia="zh-CN"/>
        </w:rPr>
        <w:t xml:space="preserve">en el contexto actual en que </w:t>
      </w:r>
      <w:r w:rsidR="008A6055">
        <w:rPr>
          <w:lang w:val="es-ES" w:eastAsia="zh-CN"/>
        </w:rPr>
        <w:t>se observa un creciente número de doctores residentes en Chile,</w:t>
      </w:r>
      <w:r>
        <w:rPr>
          <w:lang w:val="es-ES" w:eastAsia="zh-CN"/>
        </w:rPr>
        <w:t xml:space="preserve"> este componente contribuye a </w:t>
      </w:r>
      <w:r>
        <w:rPr>
          <w:lang w:val="es-ES" w:eastAsia="zh-CN"/>
        </w:rPr>
        <w:lastRenderedPageBreak/>
        <w:t>aprovechar las capacidades generadas por la inversión en formar capital humano avanzado</w:t>
      </w:r>
      <w:r w:rsidR="008A6055">
        <w:rPr>
          <w:lang w:val="es-ES" w:eastAsia="zh-CN"/>
        </w:rPr>
        <w:t>.</w:t>
      </w:r>
    </w:p>
    <w:p w14:paraId="0471B71A" w14:textId="117E005F" w:rsidR="00B36151" w:rsidRDefault="00802604" w:rsidP="00B36151">
      <w:pPr>
        <w:pStyle w:val="Ttulo5"/>
        <w:keepNext w:val="0"/>
        <w:numPr>
          <w:ilvl w:val="0"/>
          <w:numId w:val="74"/>
        </w:numPr>
        <w:ind w:left="426"/>
        <w:jc w:val="both"/>
        <w:rPr>
          <w:rFonts w:cs="Arial"/>
          <w:iCs w:val="0"/>
          <w:lang w:val="es-CL" w:eastAsia="es-ES"/>
        </w:rPr>
      </w:pPr>
      <w:r>
        <w:rPr>
          <w:rFonts w:cs="Arial"/>
          <w:iCs w:val="0"/>
          <w:lang w:val="es-CL" w:eastAsia="es-ES"/>
        </w:rPr>
        <w:t>Para</w:t>
      </w:r>
      <w:r w:rsidRPr="00F05915">
        <w:rPr>
          <w:rFonts w:cs="Arial"/>
          <w:iCs w:val="0"/>
          <w:lang w:val="es-CL" w:eastAsia="es-ES"/>
        </w:rPr>
        <w:t xml:space="preserve"> </w:t>
      </w:r>
      <w:r w:rsidR="00282A86">
        <w:rPr>
          <w:rFonts w:cs="Arial"/>
          <w:iCs w:val="0"/>
          <w:lang w:val="es-CL" w:eastAsia="es-ES"/>
        </w:rPr>
        <w:t>ambos</w:t>
      </w:r>
      <w:r w:rsidR="00F05915" w:rsidRPr="00F05915">
        <w:rPr>
          <w:rFonts w:cs="Arial"/>
          <w:iCs w:val="0"/>
          <w:lang w:val="es-CL" w:eastAsia="es-ES"/>
        </w:rPr>
        <w:t xml:space="preserve"> componente</w:t>
      </w:r>
      <w:r w:rsidR="00282A86">
        <w:rPr>
          <w:rFonts w:cs="Arial"/>
          <w:iCs w:val="0"/>
          <w:lang w:val="es-CL" w:eastAsia="es-ES"/>
        </w:rPr>
        <w:t>s</w:t>
      </w:r>
      <w:r>
        <w:rPr>
          <w:rFonts w:cs="Arial"/>
          <w:iCs w:val="0"/>
          <w:lang w:val="es-CL" w:eastAsia="es-ES"/>
        </w:rPr>
        <w:t xml:space="preserve"> recién señalados en 2.</w:t>
      </w:r>
      <w:r w:rsidR="00F05915" w:rsidRPr="00F05915">
        <w:rPr>
          <w:rFonts w:cs="Arial"/>
          <w:iCs w:val="0"/>
          <w:lang w:val="es-CL" w:eastAsia="es-ES"/>
        </w:rPr>
        <w:t>,</w:t>
      </w:r>
      <w:r w:rsidR="00282A86">
        <w:rPr>
          <w:rFonts w:cs="Arial"/>
          <w:iCs w:val="0"/>
          <w:lang w:val="es-CL" w:eastAsia="es-ES"/>
        </w:rPr>
        <w:t xml:space="preserve"> </w:t>
      </w:r>
      <w:r w:rsidR="00F1713E">
        <w:rPr>
          <w:rFonts w:cs="Arial"/>
          <w:iCs w:val="0"/>
          <w:lang w:val="es-CL" w:eastAsia="es-ES"/>
        </w:rPr>
        <w:t xml:space="preserve">proponemos </w:t>
      </w:r>
      <w:r w:rsidR="00282A86">
        <w:t>definir en forma amplia</w:t>
      </w:r>
      <w:r w:rsidR="0087706D">
        <w:rPr>
          <w:rFonts w:eastAsia="ＭＳ Ｐゴシック" w:cs="Arial"/>
          <w:bCs/>
          <w:color w:val="000000"/>
          <w:kern w:val="24"/>
          <w:lang w:val="es-CL" w:eastAsia="es-ES"/>
        </w:rPr>
        <w:t xml:space="preserve"> la</w:t>
      </w:r>
      <w:r w:rsidR="00282A86">
        <w:rPr>
          <w:rFonts w:eastAsia="ＭＳ Ｐゴシック" w:cs="Arial"/>
          <w:bCs/>
          <w:color w:val="000000"/>
          <w:kern w:val="24"/>
          <w:lang w:val="es-CL" w:eastAsia="es-ES"/>
        </w:rPr>
        <w:t xml:space="preserve">s </w:t>
      </w:r>
      <w:r w:rsidR="0087706D">
        <w:rPr>
          <w:rFonts w:eastAsia="ＭＳ Ｐゴシック" w:cs="Arial"/>
          <w:bCs/>
          <w:color w:val="000000"/>
          <w:kern w:val="24"/>
          <w:lang w:val="es-CL" w:eastAsia="es-ES"/>
        </w:rPr>
        <w:t>entidade</w:t>
      </w:r>
      <w:r w:rsidR="00B36151">
        <w:rPr>
          <w:rFonts w:eastAsia="ＭＳ Ｐゴシック" w:cs="Arial"/>
          <w:bCs/>
          <w:color w:val="000000"/>
          <w:kern w:val="24"/>
          <w:lang w:val="es-CL" w:eastAsia="es-ES"/>
        </w:rPr>
        <w:t>s y profesionales elegibles y lo</w:t>
      </w:r>
      <w:r w:rsidR="0087706D">
        <w:rPr>
          <w:rFonts w:eastAsia="ＭＳ Ｐゴシック" w:cs="Arial"/>
          <w:bCs/>
          <w:color w:val="000000"/>
          <w:kern w:val="24"/>
          <w:lang w:val="es-CL" w:eastAsia="es-ES"/>
        </w:rPr>
        <w:t xml:space="preserve">s </w:t>
      </w:r>
      <w:r w:rsidR="00B36151">
        <w:rPr>
          <w:rFonts w:eastAsia="ＭＳ Ｐゴシック" w:cs="Arial"/>
          <w:bCs/>
          <w:color w:val="000000"/>
          <w:kern w:val="24"/>
          <w:lang w:val="es-CL" w:eastAsia="es-ES"/>
        </w:rPr>
        <w:t xml:space="preserve">tipos de proyectos </w:t>
      </w:r>
      <w:r w:rsidR="0087706D">
        <w:rPr>
          <w:rFonts w:eastAsia="ＭＳ Ｐゴシック" w:cs="Arial"/>
          <w:bCs/>
          <w:color w:val="000000"/>
          <w:kern w:val="24"/>
          <w:lang w:val="es-CL" w:eastAsia="es-ES"/>
        </w:rPr>
        <w:t xml:space="preserve">que </w:t>
      </w:r>
      <w:r w:rsidR="00B36151">
        <w:rPr>
          <w:rFonts w:eastAsia="ＭＳ Ｐゴシック" w:cs="Arial"/>
          <w:bCs/>
          <w:color w:val="000000"/>
          <w:kern w:val="24"/>
          <w:lang w:val="es-CL" w:eastAsia="es-ES"/>
        </w:rPr>
        <w:t>se financian</w:t>
      </w:r>
      <w:r w:rsidR="0087706D">
        <w:rPr>
          <w:rFonts w:eastAsia="ＭＳ Ｐゴシック" w:cs="Arial"/>
          <w:bCs/>
          <w:color w:val="000000"/>
          <w:kern w:val="24"/>
          <w:lang w:val="es-CL" w:eastAsia="es-ES"/>
        </w:rPr>
        <w:t>.</w:t>
      </w:r>
    </w:p>
    <w:p w14:paraId="6DE5C7F9" w14:textId="198A0E14" w:rsidR="00282A86" w:rsidRPr="00B36151" w:rsidRDefault="00282A86" w:rsidP="00B36151">
      <w:pPr>
        <w:spacing w:after="200"/>
        <w:rPr>
          <w:rFonts w:cs="Arial"/>
          <w:b/>
          <w:lang w:val="es-CL" w:eastAsia="es-ES"/>
        </w:rPr>
      </w:pPr>
      <w:r w:rsidRPr="00B36151">
        <w:rPr>
          <w:b/>
        </w:rPr>
        <w:t>Entidades elegibles:</w:t>
      </w:r>
    </w:p>
    <w:p w14:paraId="0D988EBD" w14:textId="6B6EBD82" w:rsidR="00F149AA" w:rsidRDefault="0087706D" w:rsidP="00282A86">
      <w:pPr>
        <w:pStyle w:val="Textoindependiente"/>
      </w:pPr>
      <w:r>
        <w:t>En ambos componentes, proponemos admitir como beneficiarias a empresas de cualquier tamaño y a centros tecnológicos con capacidades de transferencia al sector productivo.</w:t>
      </w:r>
    </w:p>
    <w:p w14:paraId="07B55D83" w14:textId="6F6CAEA1" w:rsidR="0087706D" w:rsidRDefault="0087706D" w:rsidP="0087706D">
      <w:r>
        <w:t>En función del propósito de este componente no se justifica la focalización en empresas categorizadas por tamaño. Por lo demás, la evidencia no es concluyente respecto a que el tamaño de las empresas se correlacione siempre con sus actividades de I+D.</w:t>
      </w:r>
    </w:p>
    <w:p w14:paraId="65D717B5" w14:textId="21CC1D3D" w:rsidR="0087706D" w:rsidRDefault="0087706D" w:rsidP="00A73947">
      <w:r>
        <w:t xml:space="preserve">No obstante, recomendamos incorporar criterios de elegibilidad para empresas y centros tecnológicos que cautelen </w:t>
      </w:r>
      <w:r w:rsidR="00F1713E">
        <w:t>evitar la</w:t>
      </w:r>
      <w:r>
        <w:t xml:space="preserve"> sustitución de gasto privado por gasto público. </w:t>
      </w:r>
      <w:r w:rsidR="00F1713E">
        <w:t>La exigencia del PAI-ISP de que el profesional postulado no haya trabajado en la entidad postulante en los últimos 6 meses  apunta en esta dirección pero debieran considerarse otras medidas, aunque no resulta fácil ni evidente cuáles podrían servir al propósito.</w:t>
      </w:r>
    </w:p>
    <w:p w14:paraId="39C1921A" w14:textId="2E8A7CA9" w:rsidR="009231DA" w:rsidRPr="009231DA" w:rsidRDefault="009231DA" w:rsidP="00A73947">
      <w:pPr>
        <w:rPr>
          <w:rFonts w:cs="Arial"/>
        </w:rPr>
      </w:pPr>
      <w:r>
        <w:t>En</w:t>
      </w:r>
      <w:r>
        <w:rPr>
          <w:rFonts w:cs="Arial"/>
        </w:rPr>
        <w:t xml:space="preserve"> la revisión de casos internacionales destaca en este sentido el caso de</w:t>
      </w:r>
      <w:r w:rsidR="007266F5">
        <w:rPr>
          <w:rFonts w:cs="Arial"/>
        </w:rPr>
        <w:t xml:space="preserve"> </w:t>
      </w:r>
      <w:r>
        <w:rPr>
          <w:rFonts w:cs="Arial"/>
        </w:rPr>
        <w:t>Callaghan Innovation en Nueva Zelanda, el que tiene un tratamiento especial para la evaluación de emprendimientos tecnológicos en etapas tempranas, en la cual analiza el flujo de caja de estas empresas durante un periodo determinado y de este modo evalúa si su estrategia de sustentabilidad hace factible la contratación de personal de I+D.</w:t>
      </w:r>
    </w:p>
    <w:p w14:paraId="45F767EE" w14:textId="19E4CC98" w:rsidR="00282A86" w:rsidRPr="00B36151" w:rsidRDefault="00B36151" w:rsidP="00B36151">
      <w:pPr>
        <w:spacing w:before="240" w:after="200"/>
        <w:rPr>
          <w:b/>
          <w:iCs/>
          <w:lang w:val="es-ES"/>
        </w:rPr>
      </w:pPr>
      <w:r w:rsidRPr="00B36151">
        <w:rPr>
          <w:b/>
          <w:iCs/>
          <w:lang w:val="es-ES"/>
        </w:rPr>
        <w:t>Profesionales elegibles:</w:t>
      </w:r>
    </w:p>
    <w:p w14:paraId="7A1772CB" w14:textId="2FD69078" w:rsidR="00176EFD" w:rsidRPr="00B36151" w:rsidRDefault="00A73947" w:rsidP="00282A86">
      <w:pPr>
        <w:rPr>
          <w:rFonts w:eastAsia="Times New Roman" w:cs="Arial"/>
          <w:szCs w:val="22"/>
          <w:lang w:val="es-CL" w:eastAsia="es-ES"/>
        </w:rPr>
      </w:pPr>
      <w:r>
        <w:rPr>
          <w:rFonts w:eastAsia="Times New Roman" w:cs="Arial"/>
          <w:szCs w:val="22"/>
          <w:lang w:val="es-CL" w:eastAsia="es-ES"/>
        </w:rPr>
        <w:t xml:space="preserve">En ambos componentes, proponemos admitir a profesionales de </w:t>
      </w:r>
      <w:r w:rsidR="00282A86">
        <w:rPr>
          <w:rFonts w:eastAsia="Times New Roman" w:cs="Arial"/>
          <w:szCs w:val="22"/>
          <w:lang w:val="es-CL" w:eastAsia="es-ES"/>
        </w:rPr>
        <w:t>todas las áreas del conocimiento</w:t>
      </w:r>
      <w:r>
        <w:rPr>
          <w:rFonts w:eastAsia="Times New Roman" w:cs="Arial"/>
          <w:szCs w:val="22"/>
          <w:lang w:val="es-CL" w:eastAsia="es-ES"/>
        </w:rPr>
        <w:t>,</w:t>
      </w:r>
      <w:r w:rsidRPr="00A73947">
        <w:rPr>
          <w:rFonts w:cs="Arial"/>
        </w:rPr>
        <w:t xml:space="preserve"> </w:t>
      </w:r>
      <w:r>
        <w:rPr>
          <w:rFonts w:cs="Arial"/>
        </w:rPr>
        <w:t>siempre que sus conocimientos</w:t>
      </w:r>
      <w:r w:rsidR="00B36151">
        <w:rPr>
          <w:rFonts w:cs="Arial"/>
        </w:rPr>
        <w:t xml:space="preserve"> y/o experiencia sean coherentes</w:t>
      </w:r>
      <w:r>
        <w:rPr>
          <w:rFonts w:cs="Arial"/>
        </w:rPr>
        <w:t xml:space="preserve"> con los objetivos de</w:t>
      </w:r>
      <w:r w:rsidR="00B36151">
        <w:rPr>
          <w:rFonts w:cs="Arial"/>
        </w:rPr>
        <w:t>l proyecto de inserción</w:t>
      </w:r>
      <w:r w:rsidR="00282A86">
        <w:rPr>
          <w:rFonts w:eastAsia="Times New Roman" w:cs="Arial"/>
          <w:szCs w:val="22"/>
          <w:lang w:val="es-CL" w:eastAsia="es-ES"/>
        </w:rPr>
        <w:t>.</w:t>
      </w:r>
      <w:r>
        <w:rPr>
          <w:rFonts w:eastAsia="Times New Roman" w:cs="Arial"/>
          <w:szCs w:val="22"/>
          <w:lang w:val="es-CL" w:eastAsia="es-ES"/>
        </w:rPr>
        <w:t xml:space="preserve"> </w:t>
      </w:r>
      <w:r w:rsidR="00F833B3">
        <w:t>Como se señaló anteriormente</w:t>
      </w:r>
      <w:r w:rsidR="00F833B3" w:rsidRPr="008F6291">
        <w:t>, l</w:t>
      </w:r>
      <w:r w:rsidR="00F833B3" w:rsidRPr="006D3A42">
        <w:t>a innovación requiere de trabajo interdisciplinario</w:t>
      </w:r>
      <w:r w:rsidR="00F833B3">
        <w:t xml:space="preserve"> y no es posible</w:t>
      </w:r>
      <w:r w:rsidR="00F833B3" w:rsidRPr="006D3A42">
        <w:t xml:space="preserve"> predecir o descartar a priori el aporte de un profesional sólo a partir de su disciplina, especialmente en escenarios altamente dinámicos</w:t>
      </w:r>
      <w:r>
        <w:t>.</w:t>
      </w:r>
    </w:p>
    <w:p w14:paraId="7BADCEBE" w14:textId="7636A29E" w:rsidR="006446F7" w:rsidRDefault="00282A86" w:rsidP="009C38F0">
      <w:r>
        <w:rPr>
          <w:rFonts w:eastAsia="Times New Roman" w:cs="Arial"/>
          <w:szCs w:val="22"/>
          <w:lang w:val="es-CL" w:eastAsia="es-ES"/>
        </w:rPr>
        <w:t>En</w:t>
      </w:r>
      <w:r w:rsidR="00B36151">
        <w:rPr>
          <w:rFonts w:eastAsia="Times New Roman" w:cs="Arial"/>
          <w:szCs w:val="22"/>
          <w:lang w:val="es-CL" w:eastAsia="es-ES"/>
        </w:rPr>
        <w:t xml:space="preserve"> el</w:t>
      </w:r>
      <w:r>
        <w:rPr>
          <w:rFonts w:eastAsia="Times New Roman" w:cs="Arial"/>
          <w:szCs w:val="22"/>
          <w:lang w:val="es-CL" w:eastAsia="es-ES"/>
        </w:rPr>
        <w:t xml:space="preserve"> componente </w:t>
      </w:r>
      <w:r w:rsidR="00B36151">
        <w:rPr>
          <w:rFonts w:eastAsia="Times New Roman" w:cs="Arial"/>
          <w:szCs w:val="22"/>
          <w:lang w:val="es-CL" w:eastAsia="es-ES"/>
        </w:rPr>
        <w:t xml:space="preserve">de </w:t>
      </w:r>
      <w:r>
        <w:rPr>
          <w:rFonts w:eastAsia="Times New Roman" w:cs="Arial"/>
          <w:szCs w:val="22"/>
          <w:lang w:val="es-CL" w:eastAsia="es-ES"/>
        </w:rPr>
        <w:t>“</w:t>
      </w:r>
      <w:r w:rsidR="00B36151">
        <w:rPr>
          <w:rFonts w:eastAsia="Times New Roman" w:cs="Arial"/>
          <w:szCs w:val="22"/>
          <w:lang w:val="es-CL" w:eastAsia="es-ES"/>
        </w:rPr>
        <w:t xml:space="preserve">inserción de </w:t>
      </w:r>
      <w:r>
        <w:rPr>
          <w:rFonts w:eastAsia="Times New Roman" w:cs="Arial"/>
          <w:szCs w:val="22"/>
          <w:lang w:val="es-CL" w:eastAsia="es-ES"/>
        </w:rPr>
        <w:t xml:space="preserve">doctores”, </w:t>
      </w:r>
      <w:r w:rsidR="00B36151">
        <w:rPr>
          <w:rFonts w:eastAsia="Times New Roman" w:cs="Arial"/>
          <w:szCs w:val="22"/>
          <w:lang w:val="es-CL" w:eastAsia="es-ES"/>
        </w:rPr>
        <w:t xml:space="preserve">proponemos </w:t>
      </w:r>
      <w:r>
        <w:rPr>
          <w:rFonts w:eastAsia="Times New Roman" w:cs="Arial"/>
          <w:szCs w:val="22"/>
          <w:lang w:val="es-CL" w:eastAsia="es-ES"/>
        </w:rPr>
        <w:t>no restringir</w:t>
      </w:r>
      <w:r w:rsidR="00B36151">
        <w:rPr>
          <w:rFonts w:eastAsia="Times New Roman" w:cs="Arial"/>
          <w:szCs w:val="22"/>
          <w:lang w:val="es-CL" w:eastAsia="es-ES"/>
        </w:rPr>
        <w:t xml:space="preserve"> la elegibilidad a</w:t>
      </w:r>
      <w:r>
        <w:rPr>
          <w:rFonts w:eastAsia="Times New Roman" w:cs="Arial"/>
          <w:szCs w:val="22"/>
          <w:lang w:val="es-CL" w:eastAsia="es-ES"/>
        </w:rPr>
        <w:t xml:space="preserve"> doctores de reciente graduación.</w:t>
      </w:r>
      <w:r w:rsidR="00B36151">
        <w:rPr>
          <w:rFonts w:eastAsia="Times New Roman" w:cs="Arial"/>
          <w:szCs w:val="22"/>
          <w:lang w:val="es-CL" w:eastAsia="es-ES"/>
        </w:rPr>
        <w:t xml:space="preserve"> </w:t>
      </w:r>
      <w:r w:rsidR="00F1713E">
        <w:rPr>
          <w:rFonts w:eastAsia="Times New Roman" w:cs="Arial"/>
          <w:szCs w:val="22"/>
          <w:lang w:val="es-CL" w:eastAsia="es-ES"/>
        </w:rPr>
        <w:t>C</w:t>
      </w:r>
      <w:r w:rsidR="00B36151">
        <w:rPr>
          <w:rFonts w:eastAsia="Times New Roman" w:cs="Arial"/>
          <w:szCs w:val="22"/>
          <w:lang w:val="es-CL" w:eastAsia="es-ES"/>
        </w:rPr>
        <w:t xml:space="preserve">omo </w:t>
      </w:r>
      <w:r w:rsidR="00F1713E">
        <w:rPr>
          <w:rFonts w:eastAsia="Times New Roman" w:cs="Arial"/>
          <w:szCs w:val="22"/>
          <w:lang w:val="es-CL" w:eastAsia="es-ES"/>
        </w:rPr>
        <w:t xml:space="preserve">ya </w:t>
      </w:r>
      <w:r w:rsidR="00B36151">
        <w:rPr>
          <w:rFonts w:eastAsia="Times New Roman" w:cs="Arial"/>
          <w:szCs w:val="22"/>
          <w:lang w:val="es-CL" w:eastAsia="es-ES"/>
        </w:rPr>
        <w:t xml:space="preserve">se </w:t>
      </w:r>
      <w:r w:rsidR="00F1713E">
        <w:rPr>
          <w:rFonts w:eastAsia="Times New Roman" w:cs="Arial"/>
          <w:szCs w:val="22"/>
          <w:lang w:val="es-CL" w:eastAsia="es-ES"/>
        </w:rPr>
        <w:t xml:space="preserve">ha </w:t>
      </w:r>
      <w:r w:rsidR="00B36151">
        <w:rPr>
          <w:rFonts w:eastAsia="Times New Roman" w:cs="Arial"/>
          <w:szCs w:val="22"/>
          <w:lang w:val="es-CL" w:eastAsia="es-ES"/>
        </w:rPr>
        <w:t>señal</w:t>
      </w:r>
      <w:r w:rsidR="00F1713E">
        <w:rPr>
          <w:rFonts w:eastAsia="Times New Roman" w:cs="Arial"/>
          <w:szCs w:val="22"/>
          <w:lang w:val="es-CL" w:eastAsia="es-ES"/>
        </w:rPr>
        <w:t>ado</w:t>
      </w:r>
      <w:r w:rsidR="00B36151">
        <w:rPr>
          <w:rFonts w:eastAsia="Times New Roman" w:cs="Arial"/>
          <w:szCs w:val="22"/>
          <w:lang w:val="es-CL" w:eastAsia="es-ES"/>
        </w:rPr>
        <w:t xml:space="preserve">, </w:t>
      </w:r>
      <w:r w:rsidR="00B36151">
        <w:t xml:space="preserve">la contribución que puede hacer un doctor a las actividades de I+D en el sector </w:t>
      </w:r>
      <w:r w:rsidR="00B36151">
        <w:lastRenderedPageBreak/>
        <w:t>productivo no se correlaciona con la antigüedad de su grado, por lo tanto, en función del propósito del programa no se justifica esta focalización.</w:t>
      </w:r>
    </w:p>
    <w:p w14:paraId="6DA0A739" w14:textId="0EB8FB9F" w:rsidR="009F452C" w:rsidRPr="009C38F0" w:rsidRDefault="009F452C" w:rsidP="009F452C">
      <w:pPr>
        <w:rPr>
          <w:rFonts w:eastAsia="Times New Roman" w:cs="Arial"/>
          <w:szCs w:val="22"/>
          <w:lang w:val="es-CL" w:eastAsia="es-ES"/>
        </w:rPr>
      </w:pPr>
      <w:r>
        <w:t xml:space="preserve">Por último, </w:t>
      </w:r>
      <w:r w:rsidR="004D6BF0">
        <w:t>no</w:t>
      </w:r>
      <w:r>
        <w:t xml:space="preserve"> deb</w:t>
      </w:r>
      <w:r w:rsidR="004D6BF0">
        <w:t>i</w:t>
      </w:r>
      <w:r>
        <w:t>e</w:t>
      </w:r>
      <w:r w:rsidR="004D6BF0">
        <w:t>ra</w:t>
      </w:r>
      <w:r>
        <w:t xml:space="preserve"> perderse de vista la relevancia de que los profesionales insertados </w:t>
      </w:r>
      <w:r w:rsidR="004D6BF0">
        <w:t>aumenten</w:t>
      </w:r>
      <w:r>
        <w:t xml:space="preserve"> el número total de investigadores y doctores </w:t>
      </w:r>
      <w:r w:rsidR="004D6BF0">
        <w:t xml:space="preserve">trabajando </w:t>
      </w:r>
      <w:r>
        <w:t xml:space="preserve">en el sector productivo. Posiblemente sería una medida muy extrema no otorgar el subsidio a quienes provienen de un trabajo en el sector productivo (pues la acción del programa en conservar a dichos profesionales en el sector productivo </w:t>
      </w:r>
      <w:r w:rsidR="004D6BF0">
        <w:t>también puede ser positiva. A</w:t>
      </w:r>
      <w:r w:rsidR="00D27077">
        <w:t>l menos por un tiempo, pues tampoco tendría</w:t>
      </w:r>
      <w:r w:rsidR="004D6BF0">
        <w:t xml:space="preserve"> sentido un subsidio indefinido</w:t>
      </w:r>
      <w:r>
        <w:t xml:space="preserve">). Pero, al menos, debiera privilegiarse (en los criterios de selección, montos de subsidio, etc.) la inserción de los profesionales que llegan a trabajar al sector productivo por primera vez. </w:t>
      </w:r>
    </w:p>
    <w:p w14:paraId="6AF6FF87" w14:textId="17E65DEB" w:rsidR="00B36151" w:rsidRPr="00B36151" w:rsidRDefault="00B36151" w:rsidP="00B36151">
      <w:pPr>
        <w:spacing w:before="240" w:after="200"/>
        <w:rPr>
          <w:rFonts w:eastAsia="ＭＳ Ｐゴシック" w:cs="Arial"/>
          <w:b/>
          <w:bCs/>
          <w:color w:val="000000"/>
          <w:kern w:val="24"/>
          <w:lang w:val="es-CL" w:eastAsia="es-ES"/>
        </w:rPr>
      </w:pPr>
      <w:r w:rsidRPr="00B36151">
        <w:rPr>
          <w:rFonts w:eastAsia="ＭＳ Ｐゴシック" w:cs="Arial"/>
          <w:b/>
          <w:bCs/>
          <w:color w:val="000000"/>
          <w:kern w:val="24"/>
          <w:lang w:val="es-CL" w:eastAsia="es-ES"/>
        </w:rPr>
        <w:t>Tipos de proyecto:</w:t>
      </w:r>
    </w:p>
    <w:p w14:paraId="5DC3A287" w14:textId="0DA0F527" w:rsidR="00F05915" w:rsidRDefault="00B36151" w:rsidP="00AD34C9">
      <w:pPr>
        <w:rPr>
          <w:lang w:val="es-CL" w:eastAsia="es-ES"/>
        </w:rPr>
      </w:pPr>
      <w:r>
        <w:rPr>
          <w:lang w:val="es-CL" w:eastAsia="es-ES"/>
        </w:rPr>
        <w:t>Las f</w:t>
      </w:r>
      <w:r w:rsidR="00282A86" w:rsidRPr="00F05915">
        <w:rPr>
          <w:lang w:val="es-CL" w:eastAsia="es-ES"/>
        </w:rPr>
        <w:t xml:space="preserve">unciones </w:t>
      </w:r>
      <w:r>
        <w:rPr>
          <w:lang w:val="es-CL" w:eastAsia="es-ES"/>
        </w:rPr>
        <w:t>que puede</w:t>
      </w:r>
      <w:r w:rsidR="00282A86">
        <w:rPr>
          <w:lang w:val="es-CL" w:eastAsia="es-ES"/>
        </w:rPr>
        <w:t xml:space="preserve"> </w:t>
      </w:r>
      <w:r w:rsidR="006446F7">
        <w:rPr>
          <w:lang w:val="es-CL" w:eastAsia="es-ES"/>
        </w:rPr>
        <w:t>desempeñar</w:t>
      </w:r>
      <w:r w:rsidR="00282A86">
        <w:rPr>
          <w:lang w:val="es-CL" w:eastAsia="es-ES"/>
        </w:rPr>
        <w:t xml:space="preserve"> </w:t>
      </w:r>
      <w:r w:rsidR="006446F7">
        <w:rPr>
          <w:lang w:val="es-CL" w:eastAsia="es-ES"/>
        </w:rPr>
        <w:t>un profesional altamente calificado para contribuir a la ejecución de I+D en el sector productivo no se limitan a proyectos de investigación.</w:t>
      </w:r>
    </w:p>
    <w:p w14:paraId="1A133AA1" w14:textId="6B112668" w:rsidR="00AD34C9" w:rsidRPr="0006340A" w:rsidRDefault="004E36A5" w:rsidP="00AD34C9">
      <w:pPr>
        <w:rPr>
          <w:lang w:val="es-CL" w:eastAsia="es-ES"/>
        </w:rPr>
      </w:pPr>
      <w:r>
        <w:rPr>
          <w:lang w:val="es-CL" w:eastAsia="es-ES"/>
        </w:rPr>
        <w:t>Para los doctores en particular, e</w:t>
      </w:r>
      <w:r w:rsidR="006446F7">
        <w:rPr>
          <w:lang w:val="es-CL" w:eastAsia="es-ES"/>
        </w:rPr>
        <w:t xml:space="preserve">xisten </w:t>
      </w:r>
      <w:r w:rsidR="006446F7" w:rsidRPr="0006340A">
        <w:rPr>
          <w:lang w:val="es-CL" w:eastAsia="es-ES"/>
        </w:rPr>
        <w:t>numerosas otras funciones en la industria en las que también pueden realizar aportes relevantes y distintivos</w:t>
      </w:r>
      <w:r w:rsidR="006446F7">
        <w:rPr>
          <w:lang w:val="es-CL" w:eastAsia="es-ES"/>
        </w:rPr>
        <w:t xml:space="preserve"> en el marco de proyectos relacionados con I+D e innovación</w:t>
      </w:r>
      <w:r>
        <w:rPr>
          <w:lang w:val="es-CL" w:eastAsia="es-ES"/>
        </w:rPr>
        <w:t>, tal como se detalló en las conclusiones</w:t>
      </w:r>
      <w:r w:rsidR="006446F7" w:rsidRPr="0006340A">
        <w:rPr>
          <w:lang w:val="es-CL" w:eastAsia="es-ES"/>
        </w:rPr>
        <w:t>.</w:t>
      </w:r>
      <w:r>
        <w:rPr>
          <w:lang w:val="es-CL" w:eastAsia="es-ES"/>
        </w:rPr>
        <w:t xml:space="preserve"> Por ejemplo, como Gerente de Productos, Asesor Científico o</w:t>
      </w:r>
      <w:r w:rsidR="00463839" w:rsidRPr="0006340A">
        <w:rPr>
          <w:lang w:val="es-CL" w:eastAsia="es-ES"/>
        </w:rPr>
        <w:t xml:space="preserve"> Analista de Datos.</w:t>
      </w:r>
      <w:r w:rsidR="00AD34C9">
        <w:rPr>
          <w:lang w:val="es-CL" w:eastAsia="es-ES"/>
        </w:rPr>
        <w:t xml:space="preserve"> De este mismo modo, un doctor puede partici</w:t>
      </w:r>
      <w:r w:rsidR="00984849">
        <w:rPr>
          <w:lang w:val="es-CL" w:eastAsia="es-ES"/>
        </w:rPr>
        <w:t>p</w:t>
      </w:r>
      <w:r w:rsidR="00AD34C9">
        <w:rPr>
          <w:lang w:val="es-CL" w:eastAsia="es-ES"/>
        </w:rPr>
        <w:t xml:space="preserve">ar en </w:t>
      </w:r>
      <w:r w:rsidR="00AD34C9" w:rsidRPr="0006340A">
        <w:rPr>
          <w:lang w:val="es-CL" w:eastAsia="es-ES"/>
        </w:rPr>
        <w:t>proyectos que contribuyen a instalar capacidades de innovación o absorción tecnológica en empresas (</w:t>
      </w:r>
      <w:r w:rsidR="00AD34C9">
        <w:rPr>
          <w:lang w:val="es-CL" w:eastAsia="es-ES"/>
        </w:rPr>
        <w:t>por ejemplo, formar el área de I+D) o apoyar</w:t>
      </w:r>
      <w:r w:rsidR="00AD34C9" w:rsidRPr="0006340A">
        <w:rPr>
          <w:lang w:val="es-CL" w:eastAsia="es-ES"/>
        </w:rPr>
        <w:t xml:space="preserve"> actividades de transferencia tecnológica en Oficinas de Transferencia y Licenciamiento o entidades asesoras de propiedad intelectual.</w:t>
      </w:r>
    </w:p>
    <w:p w14:paraId="6ED0D475" w14:textId="71FBCC63" w:rsidR="00463839" w:rsidRPr="0006340A" w:rsidRDefault="004E36A5" w:rsidP="00AD34C9">
      <w:pPr>
        <w:rPr>
          <w:lang w:val="es-CL" w:eastAsia="es-ES"/>
        </w:rPr>
      </w:pPr>
      <w:r>
        <w:rPr>
          <w:lang w:val="es-CL" w:eastAsia="es-ES"/>
        </w:rPr>
        <w:t xml:space="preserve">Dado lo </w:t>
      </w:r>
      <w:r w:rsidR="00463839" w:rsidRPr="0006340A">
        <w:rPr>
          <w:lang w:val="es-CL" w:eastAsia="es-ES"/>
        </w:rPr>
        <w:t>anterior</w:t>
      </w:r>
      <w:r>
        <w:rPr>
          <w:lang w:val="es-CL" w:eastAsia="es-ES"/>
        </w:rPr>
        <w:t xml:space="preserve">, proponemos que en ambos componentes se </w:t>
      </w:r>
      <w:r w:rsidR="00AD34C9">
        <w:rPr>
          <w:lang w:val="es-CL" w:eastAsia="es-ES"/>
        </w:rPr>
        <w:t>defina de manera amplia</w:t>
      </w:r>
      <w:r w:rsidR="00463839" w:rsidRPr="0006340A">
        <w:rPr>
          <w:lang w:val="es-CL" w:eastAsia="es-ES"/>
        </w:rPr>
        <w:t xml:space="preserve"> el tipo de proyectos </w:t>
      </w:r>
      <w:r w:rsidR="00AD34C9">
        <w:rPr>
          <w:lang w:val="es-CL" w:eastAsia="es-ES"/>
        </w:rPr>
        <w:t>relacionados con I+D en lo</w:t>
      </w:r>
      <w:r w:rsidR="00463839" w:rsidRPr="0006340A">
        <w:rPr>
          <w:lang w:val="es-CL" w:eastAsia="es-ES"/>
        </w:rPr>
        <w:t xml:space="preserve">s que puede contribuir la contratación de un </w:t>
      </w:r>
      <w:r w:rsidR="00AD34C9">
        <w:rPr>
          <w:lang w:val="es-CL" w:eastAsia="es-ES"/>
        </w:rPr>
        <w:t>profesional, magíster o doctor</w:t>
      </w:r>
      <w:r w:rsidR="00463839" w:rsidRPr="0006340A">
        <w:rPr>
          <w:lang w:val="es-CL" w:eastAsia="es-ES"/>
        </w:rPr>
        <w:t>.</w:t>
      </w:r>
    </w:p>
    <w:p w14:paraId="60EE2287" w14:textId="48F75BE3" w:rsidR="00AD34C9" w:rsidRPr="00AD34C9" w:rsidRDefault="006446F7" w:rsidP="00AD34C9">
      <w:pPr>
        <w:rPr>
          <w:lang w:val="es-ES" w:eastAsia="zh-CN"/>
        </w:rPr>
      </w:pPr>
      <w:r>
        <w:rPr>
          <w:lang w:val="es-CL" w:eastAsia="es-ES"/>
        </w:rPr>
        <w:t xml:space="preserve">Respecto a la forma en que se describen los proyectos en el formulario de postulación, </w:t>
      </w:r>
      <w:r w:rsidR="00AD34C9">
        <w:rPr>
          <w:lang w:val="es-CL" w:eastAsia="es-ES"/>
        </w:rPr>
        <w:t xml:space="preserve">sugerimos implementar en ambos componentes el requerimiento del actual programa CHI de Corfo, que pide que se </w:t>
      </w:r>
      <w:r w:rsidR="00AD34C9">
        <w:rPr>
          <w:lang w:val="es-ES" w:eastAsia="zh-CN"/>
        </w:rPr>
        <w:t>describa la forma en que se sistematizará la absorción de prácticas y conocimientos adquiridos del proceso de I+D y/o innovación dentro de la entidad beneficiaria.</w:t>
      </w:r>
    </w:p>
    <w:p w14:paraId="55AC566D" w14:textId="4732C2E5" w:rsidR="005C0BFF" w:rsidRDefault="00AD34C9" w:rsidP="00AD34C9">
      <w:pPr>
        <w:rPr>
          <w:rFonts w:cs="Arial"/>
        </w:rPr>
      </w:pPr>
      <w:r>
        <w:rPr>
          <w:lang w:val="es-CL" w:eastAsia="es-ES"/>
        </w:rPr>
        <w:t>Por otra parte, e</w:t>
      </w:r>
      <w:r w:rsidR="005C0BFF">
        <w:rPr>
          <w:rFonts w:cs="Arial"/>
        </w:rPr>
        <w:t xml:space="preserve">n las iniciativas </w:t>
      </w:r>
      <w:r w:rsidR="006446F7">
        <w:rPr>
          <w:rFonts w:cs="Arial"/>
        </w:rPr>
        <w:t>internacionales analiz</w:t>
      </w:r>
      <w:r w:rsidR="005C0BFF">
        <w:rPr>
          <w:rFonts w:cs="Arial"/>
        </w:rPr>
        <w:t xml:space="preserve">adas </w:t>
      </w:r>
      <w:r w:rsidR="006446F7">
        <w:rPr>
          <w:rFonts w:cs="Arial"/>
        </w:rPr>
        <w:t xml:space="preserve">es común la presentación de </w:t>
      </w:r>
      <w:r w:rsidR="005C0BFF">
        <w:rPr>
          <w:rFonts w:cs="Arial"/>
        </w:rPr>
        <w:t>un “plan de traba</w:t>
      </w:r>
      <w:r w:rsidR="006446F7">
        <w:rPr>
          <w:rFonts w:cs="Arial"/>
        </w:rPr>
        <w:t xml:space="preserve">jo” </w:t>
      </w:r>
      <w:r>
        <w:rPr>
          <w:rFonts w:cs="Arial"/>
        </w:rPr>
        <w:t xml:space="preserve">simple </w:t>
      </w:r>
      <w:r w:rsidR="006446F7">
        <w:rPr>
          <w:rFonts w:cs="Arial"/>
        </w:rPr>
        <w:t>que establece un cronograma</w:t>
      </w:r>
      <w:r w:rsidR="005C0BFF">
        <w:rPr>
          <w:rFonts w:cs="Arial"/>
        </w:rPr>
        <w:t xml:space="preserve"> de actividades y responde al objetivo de la inserción del investigador en las </w:t>
      </w:r>
      <w:r w:rsidR="005C0BFF">
        <w:rPr>
          <w:rFonts w:cs="Arial"/>
        </w:rPr>
        <w:lastRenderedPageBreak/>
        <w:t>actividades de I+D de la empresa.</w:t>
      </w:r>
      <w:r w:rsidR="006446F7">
        <w:rPr>
          <w:rFonts w:cs="Arial"/>
        </w:rPr>
        <w:t xml:space="preserve"> Además, los programas de Callaghan Innovation en Nueva Zelanda y</w:t>
      </w:r>
      <w:r w:rsidR="005C0BFF">
        <w:rPr>
          <w:rFonts w:cs="Arial"/>
        </w:rPr>
        <w:t xml:space="preserve"> el IPP de Singapur</w:t>
      </w:r>
      <w:r w:rsidR="006446F7">
        <w:rPr>
          <w:rFonts w:cs="Arial"/>
        </w:rPr>
        <w:t>,</w:t>
      </w:r>
      <w:r w:rsidR="005C0BFF">
        <w:rPr>
          <w:rFonts w:cs="Arial"/>
        </w:rPr>
        <w:t xml:space="preserve"> establecen </w:t>
      </w:r>
      <w:r w:rsidR="006446F7">
        <w:rPr>
          <w:rFonts w:cs="Arial"/>
        </w:rPr>
        <w:t xml:space="preserve">como </w:t>
      </w:r>
      <w:r w:rsidR="005C0BFF">
        <w:rPr>
          <w:rFonts w:cs="Arial"/>
        </w:rPr>
        <w:t>requerimiento</w:t>
      </w:r>
      <w:r w:rsidR="006446F7">
        <w:rPr>
          <w:rFonts w:cs="Arial"/>
        </w:rPr>
        <w:t xml:space="preserve"> que</w:t>
      </w:r>
      <w:r w:rsidR="005C0BFF">
        <w:rPr>
          <w:rFonts w:cs="Arial"/>
        </w:rPr>
        <w:t xml:space="preserve"> la empresa de</w:t>
      </w:r>
      <w:r w:rsidR="006446F7">
        <w:rPr>
          <w:rFonts w:cs="Arial"/>
        </w:rPr>
        <w:t>clare</w:t>
      </w:r>
      <w:r w:rsidR="005C0BFF">
        <w:rPr>
          <w:rFonts w:cs="Arial"/>
        </w:rPr>
        <w:t xml:space="preserve"> su aporte en infraestructura, personal y </w:t>
      </w:r>
      <w:r w:rsidR="006446F7">
        <w:rPr>
          <w:rFonts w:cs="Arial"/>
        </w:rPr>
        <w:t xml:space="preserve">otros </w:t>
      </w:r>
      <w:r w:rsidR="005C0BFF">
        <w:rPr>
          <w:rFonts w:cs="Arial"/>
        </w:rPr>
        <w:t xml:space="preserve">costos directos </w:t>
      </w:r>
      <w:r w:rsidR="006446F7">
        <w:rPr>
          <w:rFonts w:cs="Arial"/>
        </w:rPr>
        <w:t>e</w:t>
      </w:r>
      <w:r w:rsidR="005C0BFF">
        <w:rPr>
          <w:rFonts w:cs="Arial"/>
        </w:rPr>
        <w:t xml:space="preserve"> indirectos </w:t>
      </w:r>
      <w:r w:rsidR="006446F7">
        <w:rPr>
          <w:rFonts w:cs="Arial"/>
        </w:rPr>
        <w:t>d</w:t>
      </w:r>
      <w:r w:rsidR="005C0BFF">
        <w:rPr>
          <w:rFonts w:cs="Arial"/>
        </w:rPr>
        <w:t>el proyecto donde se insertará el investigador.</w:t>
      </w:r>
    </w:p>
    <w:p w14:paraId="573CAA2F" w14:textId="28C0E794" w:rsidR="00A91C74" w:rsidRDefault="00A91C74" w:rsidP="00A91C74">
      <w:pPr>
        <w:pStyle w:val="Ttulo5"/>
        <w:numPr>
          <w:ilvl w:val="0"/>
          <w:numId w:val="74"/>
        </w:numPr>
        <w:ind w:left="426"/>
        <w:jc w:val="both"/>
        <w:rPr>
          <w:rFonts w:cs="Arial"/>
          <w:lang w:val="es-CL" w:eastAsia="es-ES"/>
        </w:rPr>
      </w:pPr>
      <w:r>
        <w:rPr>
          <w:rFonts w:cs="Arial"/>
          <w:lang w:val="es-CL" w:eastAsia="es-ES"/>
        </w:rPr>
        <w:t>En el componente de “inserción de doctores”, promover la obtención de resultados de productividad científica.</w:t>
      </w:r>
    </w:p>
    <w:p w14:paraId="12AFA226" w14:textId="5A93BB66" w:rsidR="009C38F0" w:rsidRDefault="009C38F0" w:rsidP="009C38F0">
      <w:r>
        <w:t>De acuerdo con estudios a nivel internacional, l</w:t>
      </w:r>
      <w:r w:rsidRPr="00854A88">
        <w:t>a motivación de los doctorados para elegir una carrera en el sector privado en v</w:t>
      </w:r>
      <w:r w:rsidR="00AF3AB5">
        <w:t>ez de la academia</w:t>
      </w:r>
      <w:r w:rsidRPr="00854A88">
        <w:t xml:space="preserve"> se relaciona </w:t>
      </w:r>
      <w:r w:rsidR="00AF3AB5">
        <w:t>con</w:t>
      </w:r>
      <w:r w:rsidRPr="00854A88">
        <w:t xml:space="preserve"> una serie de atributos </w:t>
      </w:r>
      <w:r w:rsidR="00AF3AB5">
        <w:t>como</w:t>
      </w:r>
      <w:r w:rsidRPr="00854A88">
        <w:t xml:space="preserve"> mejor sueldo, libertad intelectual, oportunidades para publicar, o financiamiento (Roach y Sauerman, 2010).</w:t>
      </w:r>
      <w:r w:rsidR="00AF3AB5">
        <w:t xml:space="preserve"> No obstante, esto no significa que no tengan interés por desarrollar una carrera científica en el sector productivo.</w:t>
      </w:r>
    </w:p>
    <w:p w14:paraId="2CE4E631" w14:textId="2F3067C8" w:rsidR="00AF3AB5" w:rsidRDefault="00AF3AB5" w:rsidP="009C38F0">
      <w:r w:rsidRPr="00D23D34">
        <w:t xml:space="preserve">Por otro lado, </w:t>
      </w:r>
      <w:r>
        <w:t>algunos de los doctores entrevistados en este estudio valoran positivamente la posibilidad de “volver a la academia” eventualmente, para lo cual es indispensable contar con resultados de productividad científica.</w:t>
      </w:r>
    </w:p>
    <w:p w14:paraId="5E81E5CD" w14:textId="4471FD8B" w:rsidR="00A91C74" w:rsidRPr="00A91C74" w:rsidRDefault="00AF3AB5" w:rsidP="00AF3AB5">
      <w:r>
        <w:t xml:space="preserve">En este sentido, en las entrevistas a doctores se destaca el apoyo de los actuales programas de inserción a la participación en eventos de divulgación tanto científicos como propios de la industria. Asimismo, cabe destacar que </w:t>
      </w:r>
      <w:r w:rsidR="00A91C74" w:rsidRPr="00D23D34">
        <w:t xml:space="preserve">los </w:t>
      </w:r>
      <w:r>
        <w:t>programas PAI-ISP y PAI-Tesis</w:t>
      </w:r>
      <w:r w:rsidR="00A91C74" w:rsidRPr="00D23D34">
        <w:t xml:space="preserve"> promueven la publicación de resultados además de la asistencia de los investigadores a eventos de difusión. De esta manera, los recientes y futuros doctores pueden cont</w:t>
      </w:r>
      <w:r>
        <w:t>inuar con su carrera científica</w:t>
      </w:r>
      <w:r w:rsidR="00A91C74" w:rsidRPr="00D23D34">
        <w:t xml:space="preserve"> al mismo tiempo que adquieren otro tipo de habilidades y competenci</w:t>
      </w:r>
      <w:r>
        <w:t>as relacionadas a la industria.</w:t>
      </w:r>
    </w:p>
    <w:p w14:paraId="3BBDAC88" w14:textId="00B537B3" w:rsidR="008A6055" w:rsidRPr="008A6055" w:rsidRDefault="008A6055" w:rsidP="00AF3AB5">
      <w:pPr>
        <w:pStyle w:val="Ttulo5"/>
        <w:numPr>
          <w:ilvl w:val="0"/>
          <w:numId w:val="74"/>
        </w:numPr>
        <w:ind w:left="426"/>
        <w:rPr>
          <w:rFonts w:cs="Arial"/>
          <w:lang w:val="es-CL" w:eastAsia="es-ES"/>
        </w:rPr>
      </w:pPr>
      <w:r w:rsidRPr="008A6055">
        <w:rPr>
          <w:rFonts w:cs="Arial"/>
          <w:bCs/>
          <w:lang w:val="es-CL" w:eastAsia="es-ES"/>
        </w:rPr>
        <w:t xml:space="preserve">Evaluar la conveniencia y factibilidad de establecer </w:t>
      </w:r>
      <w:r w:rsidR="00171F0D">
        <w:rPr>
          <w:rFonts w:cs="Arial"/>
          <w:bCs/>
          <w:lang w:val="es-CL" w:eastAsia="es-ES"/>
        </w:rPr>
        <w:t xml:space="preserve">mecanismos de complementariedad y </w:t>
      </w:r>
      <w:r w:rsidRPr="008A6055">
        <w:rPr>
          <w:rFonts w:cs="Arial"/>
          <w:bCs/>
          <w:lang w:val="es-CL" w:eastAsia="es-ES"/>
        </w:rPr>
        <w:t xml:space="preserve">estímulos </w:t>
      </w:r>
      <w:r w:rsidR="00171F0D">
        <w:rPr>
          <w:rFonts w:cs="Arial"/>
          <w:bCs/>
          <w:lang w:val="es-CL" w:eastAsia="es-ES"/>
        </w:rPr>
        <w:t>para</w:t>
      </w:r>
      <w:r w:rsidRPr="008A6055">
        <w:rPr>
          <w:rFonts w:cs="Arial"/>
          <w:bCs/>
          <w:lang w:val="es-CL" w:eastAsia="es-ES"/>
        </w:rPr>
        <w:t xml:space="preserve"> la contratación de doctores en otros programas de apoyo a la I+D.</w:t>
      </w:r>
    </w:p>
    <w:p w14:paraId="680D6A61" w14:textId="69A49EBB" w:rsidR="00984849" w:rsidRDefault="00171F0D" w:rsidP="00171F0D">
      <w:r>
        <w:t>Dado que</w:t>
      </w:r>
      <w:r w:rsidRPr="0087567B">
        <w:t xml:space="preserve"> los programas que fomentan la inserción de investigadores </w:t>
      </w:r>
      <w:r>
        <w:t>financian</w:t>
      </w:r>
      <w:r w:rsidRPr="0087567B">
        <w:t xml:space="preserve"> </w:t>
      </w:r>
      <w:r w:rsidR="00984849">
        <w:t xml:space="preserve">principalmente </w:t>
      </w:r>
      <w:r w:rsidRPr="0087567B">
        <w:t>uno de l</w:t>
      </w:r>
      <w:r>
        <w:t>os costos de un proyecto de I+D</w:t>
      </w:r>
      <w:r w:rsidRPr="0087567B">
        <w:t xml:space="preserve"> </w:t>
      </w:r>
      <w:r>
        <w:t xml:space="preserve">y que la contratación de un profesional en este tipo de actividades </w:t>
      </w:r>
      <w:r w:rsidR="00984849">
        <w:t xml:space="preserve">suele </w:t>
      </w:r>
      <w:r>
        <w:t>enmarca</w:t>
      </w:r>
      <w:r w:rsidR="00984849">
        <w:t>se</w:t>
      </w:r>
      <w:r>
        <w:t xml:space="preserve"> en un proyecto mayor, recomendamos implementar </w:t>
      </w:r>
      <w:r w:rsidR="00D13641">
        <w:t xml:space="preserve">mecanismos </w:t>
      </w:r>
      <w:r w:rsidR="00984849">
        <w:t xml:space="preserve">para facilitar la postulación a programas de inserción por parte de quienes ya se han adjudicado otros instrumentos de apoyo a la I+D. Aunque la idea ya ha sido explorada por PAI-ISP al establecer </w:t>
      </w:r>
      <w:r w:rsidR="00984849">
        <w:rPr>
          <w:lang w:val="es-CL" w:eastAsia="es-ES"/>
        </w:rPr>
        <w:t xml:space="preserve">una modalidad especial de postulación para proyectos adjudicados por el programa IDeA de Fondef, </w:t>
      </w:r>
      <w:r w:rsidR="00984849">
        <w:rPr>
          <w:lang w:val="es-CL" w:eastAsia="es-ES"/>
        </w:rPr>
        <w:lastRenderedPageBreak/>
        <w:t>las facilidades involucradas podrían profundizarse y, además, extenderse a otros programas de apoyo a la I+D.</w:t>
      </w:r>
    </w:p>
    <w:p w14:paraId="67ACBB9B" w14:textId="504B93A2" w:rsidR="00176EFD" w:rsidRPr="008A6055" w:rsidRDefault="00EB7E47" w:rsidP="00EB7E47">
      <w:pPr>
        <w:rPr>
          <w:lang w:val="es-CL" w:eastAsia="es-ES"/>
        </w:rPr>
      </w:pPr>
      <w:r>
        <w:t xml:space="preserve">Considerando las bajas coberturas logradas por los programas de inserción, proponemos explorar también la incorporación de requisitos “pro inserción” en otros programas de apoyo a la I+D. Como lo está haciendo actualmente Fondef en sus proyectos de minería, en los que exige la inclusión de un cierto número de doctores. Tambien proponemos considerar </w:t>
      </w:r>
      <w:r>
        <w:rPr>
          <w:lang w:val="es-CL" w:eastAsia="es-ES"/>
        </w:rPr>
        <w:t>posibles</w:t>
      </w:r>
      <w:r w:rsidR="00D13641">
        <w:rPr>
          <w:lang w:val="es-CL" w:eastAsia="es-ES"/>
        </w:rPr>
        <w:t xml:space="preserve"> aumento</w:t>
      </w:r>
      <w:r>
        <w:rPr>
          <w:lang w:val="es-CL" w:eastAsia="es-ES"/>
        </w:rPr>
        <w:t>s</w:t>
      </w:r>
      <w:r w:rsidR="00171F0D">
        <w:rPr>
          <w:lang w:val="es-CL" w:eastAsia="es-ES"/>
        </w:rPr>
        <w:t xml:space="preserve"> en el porcentaje de </w:t>
      </w:r>
      <w:r w:rsidR="008A6055" w:rsidRPr="008A6055">
        <w:rPr>
          <w:lang w:val="es-CL" w:eastAsia="es-ES"/>
        </w:rPr>
        <w:t xml:space="preserve">cofinanciamiento en proyectos adjudicados por </w:t>
      </w:r>
      <w:r w:rsidR="00D13641">
        <w:rPr>
          <w:lang w:val="es-CL" w:eastAsia="es-ES"/>
        </w:rPr>
        <w:t xml:space="preserve">otros </w:t>
      </w:r>
      <w:r w:rsidR="008A6055" w:rsidRPr="008A6055">
        <w:rPr>
          <w:lang w:val="es-CL" w:eastAsia="es-ES"/>
        </w:rPr>
        <w:t xml:space="preserve">programas </w:t>
      </w:r>
      <w:r w:rsidR="00D13641">
        <w:rPr>
          <w:lang w:val="es-CL" w:eastAsia="es-ES"/>
        </w:rPr>
        <w:t>(</w:t>
      </w:r>
      <w:r w:rsidR="00171F0D">
        <w:rPr>
          <w:lang w:val="es-CL" w:eastAsia="es-ES"/>
        </w:rPr>
        <w:t xml:space="preserve">como </w:t>
      </w:r>
      <w:r w:rsidR="008A6055" w:rsidRPr="008A6055">
        <w:rPr>
          <w:lang w:val="es-CL" w:eastAsia="es-ES"/>
        </w:rPr>
        <w:t>Contrato</w:t>
      </w:r>
      <w:r w:rsidR="00171F0D">
        <w:rPr>
          <w:lang w:val="es-CL" w:eastAsia="es-ES"/>
        </w:rPr>
        <w:t>s Tecnológicos, I+D en Empresas o</w:t>
      </w:r>
      <w:r w:rsidR="00D13641">
        <w:rPr>
          <w:lang w:val="es-CL" w:eastAsia="es-ES"/>
        </w:rPr>
        <w:t xml:space="preserve"> Innovación Tecnológica, de </w:t>
      </w:r>
      <w:r w:rsidR="008A6055" w:rsidRPr="008A6055">
        <w:rPr>
          <w:lang w:val="es-CL" w:eastAsia="es-ES"/>
        </w:rPr>
        <w:t>Corfo)</w:t>
      </w:r>
      <w:r w:rsidR="00D13641">
        <w:rPr>
          <w:lang w:val="es-CL" w:eastAsia="es-ES"/>
        </w:rPr>
        <w:t xml:space="preserve"> en caso de que contemplen la contratación de doctores. Esto es similar al mecanismo que implementó recientemente el programa CHI de Corfo para promover la contratación de mujeres.</w:t>
      </w:r>
    </w:p>
    <w:p w14:paraId="38B61C6E" w14:textId="7E6B9ADE" w:rsidR="00AD1D6A" w:rsidRPr="00D13641" w:rsidRDefault="00AD1D6A" w:rsidP="00D13641">
      <w:pPr>
        <w:pStyle w:val="Ttulo5"/>
        <w:keepNext w:val="0"/>
        <w:numPr>
          <w:ilvl w:val="0"/>
          <w:numId w:val="74"/>
        </w:numPr>
        <w:ind w:left="426"/>
        <w:jc w:val="both"/>
        <w:rPr>
          <w:rFonts w:cs="Arial"/>
          <w:iCs w:val="0"/>
          <w:lang w:val="es-CL" w:eastAsia="es-ES"/>
        </w:rPr>
      </w:pPr>
      <w:r w:rsidRPr="00AD1D6A">
        <w:rPr>
          <w:rFonts w:cs="Arial"/>
          <w:iCs w:val="0"/>
          <w:lang w:val="es-CL" w:eastAsia="es-ES"/>
        </w:rPr>
        <w:t>Para mejorar la alineación de los programas de doctorado nacionales con las necesidades del sector productivo recomendamos</w:t>
      </w:r>
      <w:r w:rsidR="00D13641">
        <w:rPr>
          <w:rFonts w:cs="Arial"/>
          <w:iCs w:val="0"/>
          <w:lang w:val="es-CL" w:eastAsia="es-ES"/>
        </w:rPr>
        <w:t xml:space="preserve"> </w:t>
      </w:r>
      <w:r>
        <w:t>m</w:t>
      </w:r>
      <w:r w:rsidR="00D13641">
        <w:t>antene</w:t>
      </w:r>
      <w:r>
        <w:t>r el instrumento de Tesis de Doctorado en el Sector Produ</w:t>
      </w:r>
      <w:r w:rsidR="00D13641">
        <w:t xml:space="preserve">ctivo, de CONICYT, incorporando mejoras para fortalecer la vinculación </w:t>
      </w:r>
      <w:r w:rsidR="00F963B2">
        <w:t xml:space="preserve">efectiva de </w:t>
      </w:r>
      <w:r w:rsidR="00D13641">
        <w:t>las empresas</w:t>
      </w:r>
      <w:r>
        <w:t>.</w:t>
      </w:r>
    </w:p>
    <w:p w14:paraId="608015DB" w14:textId="42BCD8ED" w:rsidR="00D13641" w:rsidRPr="002012EA" w:rsidRDefault="002012EA" w:rsidP="002012EA">
      <w:pPr>
        <w:pStyle w:val="Textoindependiente"/>
        <w:spacing w:before="240" w:after="200"/>
        <w:rPr>
          <w:b/>
        </w:rPr>
      </w:pPr>
      <w:r w:rsidRPr="002012EA">
        <w:rPr>
          <w:b/>
        </w:rPr>
        <w:t xml:space="preserve">6.1. </w:t>
      </w:r>
      <w:r w:rsidR="00D13641" w:rsidRPr="002012EA">
        <w:rPr>
          <w:b/>
        </w:rPr>
        <w:t>Asignar de manera directa a los profesores guía de tesis una parte del bono que entrega este componente a los programas de doctorado.</w:t>
      </w:r>
    </w:p>
    <w:p w14:paraId="3D6D88FE" w14:textId="012141DF" w:rsidR="00AD1D6A" w:rsidRDefault="002012EA" w:rsidP="002012EA">
      <w:pPr>
        <w:pStyle w:val="Textoindependiente"/>
      </w:pPr>
      <w:r>
        <w:t>Tanto en la literatura especializada como e</w:t>
      </w:r>
      <w:r w:rsidR="00AD1D6A">
        <w:t>n esta consultoría se ha</w:t>
      </w:r>
      <w:r>
        <w:t xml:space="preserve"> </w:t>
      </w:r>
      <w:r w:rsidR="00F963B2">
        <w:t xml:space="preserve">establecido </w:t>
      </w:r>
      <w:r>
        <w:t xml:space="preserve">que </w:t>
      </w:r>
      <w:r w:rsidR="00F963B2">
        <w:t xml:space="preserve">el </w:t>
      </w:r>
      <w:r w:rsidR="00AD1D6A">
        <w:t xml:space="preserve">rol de los profesores guía o tutores </w:t>
      </w:r>
      <w:r>
        <w:t xml:space="preserve">es muy relevante tanto para conectar a los </w:t>
      </w:r>
      <w:r w:rsidR="00AD1D6A">
        <w:t xml:space="preserve">estudiantes con </w:t>
      </w:r>
      <w:r>
        <w:t>entidades y personas de</w:t>
      </w:r>
      <w:r w:rsidR="00AD1D6A">
        <w:t>l sector productivo</w:t>
      </w:r>
      <w:r>
        <w:t xml:space="preserve"> como para incentivarlos a seguir una carrera en la industria (Cheeky Scientist, 2016; </w:t>
      </w:r>
      <w:r w:rsidRPr="007E669D">
        <w:t xml:space="preserve">Sauermann &amp; Roach, </w:t>
      </w:r>
      <w:r w:rsidR="007E669D" w:rsidRPr="007E669D">
        <w:t>2012</w:t>
      </w:r>
      <w:r w:rsidRPr="007E669D">
        <w:t>)</w:t>
      </w:r>
      <w:r w:rsidR="00AD1D6A" w:rsidRPr="007E669D">
        <w:t>.</w:t>
      </w:r>
    </w:p>
    <w:p w14:paraId="41433290" w14:textId="02C322EF" w:rsidR="002012EA" w:rsidRDefault="002012EA" w:rsidP="002012EA">
      <w:pPr>
        <w:pStyle w:val="Textoindependiente"/>
      </w:pPr>
      <w:r>
        <w:t>La medida que proponemos tiene por objetivo ser un incentivo para que los profesores guía promuevan activamente la vinculación entre sus doctorantes y las redes de contacto que mantienen con el sector productivo.</w:t>
      </w:r>
    </w:p>
    <w:p w14:paraId="16B47263" w14:textId="54E5F367" w:rsidR="002012EA" w:rsidRPr="002012EA" w:rsidRDefault="002012EA" w:rsidP="002012EA">
      <w:pPr>
        <w:pStyle w:val="Textoindependiente"/>
        <w:spacing w:before="240" w:after="200"/>
        <w:rPr>
          <w:b/>
        </w:rPr>
      </w:pPr>
      <w:r>
        <w:rPr>
          <w:b/>
        </w:rPr>
        <w:t>6.2</w:t>
      </w:r>
      <w:r w:rsidRPr="002012EA">
        <w:rPr>
          <w:b/>
        </w:rPr>
        <w:t xml:space="preserve">. </w:t>
      </w:r>
      <w:r>
        <w:rPr>
          <w:b/>
        </w:rPr>
        <w:t>Incorporar en los proyectos de tesis la participación activa de las entidades patrocinantes</w:t>
      </w:r>
      <w:r w:rsidRPr="002012EA">
        <w:rPr>
          <w:b/>
        </w:rPr>
        <w:t>.</w:t>
      </w:r>
    </w:p>
    <w:p w14:paraId="6512D23D" w14:textId="37DACB8B" w:rsidR="009439AB" w:rsidRDefault="002012EA" w:rsidP="009439AB">
      <w:r>
        <w:t xml:space="preserve">Basado en </w:t>
      </w:r>
      <w:r w:rsidR="005C0BFF">
        <w:t xml:space="preserve">la revisión de programas internacionales, </w:t>
      </w:r>
      <w:r w:rsidR="00F963B2">
        <w:t xml:space="preserve">es recomendable </w:t>
      </w:r>
      <w:r>
        <w:t>que cada tesis cuente con un equipo de supervisión en el que participe el profesor guía y una contraparte de la entidad patrocinante</w:t>
      </w:r>
      <w:r w:rsidR="00F963B2">
        <w:t xml:space="preserve">. Aunque PAI-tesis exige dicha contraparte, proponemos establecer mecanismos para </w:t>
      </w:r>
      <w:r w:rsidR="00F963B2">
        <w:lastRenderedPageBreak/>
        <w:t>asegurar que ella cumpla efectivamente un rol relevante de mentoría del tesista lo que, según los entrevistados, no ocurre actualmente.</w:t>
      </w:r>
    </w:p>
    <w:p w14:paraId="0EE0B1FB" w14:textId="7AEC3857" w:rsidR="009439AB" w:rsidRDefault="00F963B2" w:rsidP="009439AB">
      <w:r>
        <w:t>También</w:t>
      </w:r>
      <w:r w:rsidR="009439AB">
        <w:t xml:space="preserve"> proponemos evaluar la factibilidad de que un representante de la empresa actúe como revisor de la tesis</w:t>
      </w:r>
      <w:r>
        <w:t>, cautelando la pertinencia de sus resultados para la empresas.</w:t>
      </w:r>
      <w:r w:rsidR="009439AB">
        <w:t xml:space="preserve">. </w:t>
      </w:r>
      <w:r>
        <w:t>Así</w:t>
      </w:r>
      <w:r w:rsidR="009439AB">
        <w:t xml:space="preserve">, </w:t>
      </w:r>
      <w:r w:rsidR="009439AB" w:rsidRPr="003248C1">
        <w:t>el proyecto de título</w:t>
      </w:r>
      <w:r w:rsidR="009439AB">
        <w:t xml:space="preserve"> ser</w:t>
      </w:r>
      <w:r>
        <w:t>ía</w:t>
      </w:r>
      <w:r w:rsidR="009439AB" w:rsidRPr="003248C1">
        <w:t xml:space="preserve"> supervisado por el mentor de la empresa y el académico respectivo de manera de cumplir con las exigencias del grado y al mismo tiempo, entregar</w:t>
      </w:r>
      <w:r>
        <w:t>ía</w:t>
      </w:r>
      <w:r w:rsidR="009439AB" w:rsidRPr="003248C1">
        <w:t xml:space="preserve">un </w:t>
      </w:r>
      <w:r w:rsidR="009439AB" w:rsidRPr="009439AB">
        <w:t xml:space="preserve">resultado </w:t>
      </w:r>
      <w:r w:rsidR="009439AB">
        <w:t>concreto de utilidad para la empresa.</w:t>
      </w:r>
    </w:p>
    <w:p w14:paraId="6D48A74A" w14:textId="49492C0C" w:rsidR="005C0BFF" w:rsidRDefault="005C0BFF" w:rsidP="009439AB">
      <w:r>
        <w:t xml:space="preserve">En el caso del programa IPP en Singapur, se exige que la postulación designe a un equipo que incluya un mentor </w:t>
      </w:r>
      <w:r w:rsidR="009439AB">
        <w:t xml:space="preserve">representante de la industria </w:t>
      </w:r>
      <w:r>
        <w:t>y el profesor guía de la tesis</w:t>
      </w:r>
      <w:r w:rsidR="009439AB">
        <w:t xml:space="preserve">; </w:t>
      </w:r>
      <w:r>
        <w:t>por su parte Callaghan Innovation</w:t>
      </w:r>
      <w:r w:rsidR="009439AB">
        <w:t xml:space="preserve"> (Nueva Zelanda) también exige un mentor de la industria.</w:t>
      </w:r>
    </w:p>
    <w:p w14:paraId="4CC1F021" w14:textId="7748A188" w:rsidR="009439AB" w:rsidRDefault="009439AB" w:rsidP="009439AB">
      <w:r>
        <w:t xml:space="preserve">Dado que esta medida genera costos para las empresas, recomendamos evaluar la factibilidad de que el programa cubra al menos una parte de dichos costos. En este sentido, recogemos el diseño del programa CIFRE (Francia), que entrega una suma fija de </w:t>
      </w:r>
      <w:r w:rsidRPr="00BB7AB4">
        <w:rPr>
          <w:rFonts w:cs="Arial"/>
        </w:rPr>
        <w:t>dinero a la</w:t>
      </w:r>
      <w:r>
        <w:rPr>
          <w:rFonts w:cs="Arial"/>
        </w:rPr>
        <w:t>s</w:t>
      </w:r>
      <w:r w:rsidRPr="00BB7AB4">
        <w:rPr>
          <w:rFonts w:cs="Arial"/>
        </w:rPr>
        <w:t xml:space="preserve"> empresa</w:t>
      </w:r>
      <w:r>
        <w:rPr>
          <w:rFonts w:cs="Arial"/>
        </w:rPr>
        <w:t>s</w:t>
      </w:r>
      <w:r w:rsidRPr="00BB7AB4">
        <w:rPr>
          <w:rFonts w:cs="Arial"/>
        </w:rPr>
        <w:t xml:space="preserve"> que inserta</w:t>
      </w:r>
      <w:r>
        <w:rPr>
          <w:rFonts w:cs="Arial"/>
        </w:rPr>
        <w:t>n</w:t>
      </w:r>
      <w:r w:rsidRPr="00BB7AB4">
        <w:rPr>
          <w:rFonts w:cs="Arial"/>
        </w:rPr>
        <w:t xml:space="preserve"> al tesista</w:t>
      </w:r>
      <w:r>
        <w:rPr>
          <w:rFonts w:cs="Arial"/>
        </w:rPr>
        <w:t xml:space="preserve"> de doctorado</w:t>
      </w:r>
      <w:r w:rsidRPr="00BB7AB4">
        <w:rPr>
          <w:rFonts w:cs="Arial"/>
        </w:rPr>
        <w:t>.</w:t>
      </w:r>
    </w:p>
    <w:p w14:paraId="20F820DC" w14:textId="77777777" w:rsidR="009439AB" w:rsidRDefault="009439AB" w:rsidP="009439AB">
      <w:pPr>
        <w:pStyle w:val="Textoindependiente"/>
        <w:spacing w:before="240" w:after="200"/>
        <w:rPr>
          <w:b/>
        </w:rPr>
      </w:pPr>
      <w:r>
        <w:rPr>
          <w:b/>
        </w:rPr>
        <w:t>6.3</w:t>
      </w:r>
      <w:r w:rsidRPr="002012EA">
        <w:rPr>
          <w:b/>
        </w:rPr>
        <w:t xml:space="preserve">. </w:t>
      </w:r>
      <w:r>
        <w:rPr>
          <w:b/>
        </w:rPr>
        <w:t>Definir un mínimo de tiempo de trabajo del tesista dentro de la empresa</w:t>
      </w:r>
      <w:r w:rsidRPr="002012EA">
        <w:rPr>
          <w:b/>
        </w:rPr>
        <w:t>.</w:t>
      </w:r>
    </w:p>
    <w:p w14:paraId="5B19FC93" w14:textId="174094E4" w:rsidR="00176EFD" w:rsidRDefault="005C0BFF" w:rsidP="00BD3611">
      <w:pPr>
        <w:pStyle w:val="Textoindependiente"/>
        <w:spacing w:before="240" w:after="200"/>
        <w:rPr>
          <w:rFonts w:cs="Arial"/>
          <w:lang w:val="es-ES_tradnl"/>
        </w:rPr>
      </w:pPr>
      <w:r>
        <w:rPr>
          <w:rFonts w:cs="Arial"/>
          <w:lang w:val="es-ES_tradnl"/>
        </w:rPr>
        <w:t xml:space="preserve">En </w:t>
      </w:r>
      <w:r w:rsidR="009439AB">
        <w:rPr>
          <w:rFonts w:cs="Arial"/>
          <w:lang w:val="es-ES_tradnl"/>
        </w:rPr>
        <w:t xml:space="preserve">el programa IPP de </w:t>
      </w:r>
      <w:r>
        <w:rPr>
          <w:rFonts w:cs="Arial"/>
          <w:lang w:val="es-ES_tradnl"/>
        </w:rPr>
        <w:t>Singapur</w:t>
      </w:r>
      <w:r w:rsidR="009439AB">
        <w:rPr>
          <w:rFonts w:cs="Arial"/>
          <w:lang w:val="es-ES_tradnl"/>
        </w:rPr>
        <w:t>, por ejemplo,</w:t>
      </w:r>
      <w:r>
        <w:rPr>
          <w:rFonts w:cs="Arial"/>
          <w:lang w:val="es-ES_tradnl"/>
        </w:rPr>
        <w:t xml:space="preserve"> algunas universidades piden </w:t>
      </w:r>
      <w:r w:rsidR="009439AB">
        <w:rPr>
          <w:rFonts w:cs="Arial"/>
          <w:lang w:val="es-ES_tradnl"/>
        </w:rPr>
        <w:t xml:space="preserve">que el tesista cumpla al menos </w:t>
      </w:r>
      <w:r>
        <w:rPr>
          <w:rFonts w:cs="Arial"/>
          <w:lang w:val="es-ES_tradnl"/>
        </w:rPr>
        <w:t xml:space="preserve">50% o 70% </w:t>
      </w:r>
      <w:r w:rsidR="009439AB">
        <w:rPr>
          <w:rFonts w:cs="Arial"/>
          <w:lang w:val="es-ES_tradnl"/>
        </w:rPr>
        <w:t>de la dedicación al proyecto en la unidad de I+D de la empresa patrocinante.</w:t>
      </w:r>
      <w:r w:rsidR="005256E7">
        <w:rPr>
          <w:rFonts w:cs="Arial"/>
          <w:lang w:val="es-ES_tradnl"/>
        </w:rPr>
        <w:t xml:space="preserve"> En todo caso, proponemos aplicar dicho criterio con sentido práctico para no descarta de plano, por ejemplo, el caso de un tesista que viva en una ciudad diferente a la de la empresa.</w:t>
      </w:r>
    </w:p>
    <w:p w14:paraId="2E422285" w14:textId="127F1DD3" w:rsidR="007E669D" w:rsidRDefault="007E669D" w:rsidP="007E669D">
      <w:pPr>
        <w:pStyle w:val="Ttulo5"/>
        <w:keepNext w:val="0"/>
        <w:numPr>
          <w:ilvl w:val="0"/>
          <w:numId w:val="74"/>
        </w:numPr>
        <w:ind w:left="426"/>
        <w:jc w:val="both"/>
        <w:rPr>
          <w:rFonts w:cs="Arial"/>
          <w:color w:val="000000"/>
        </w:rPr>
      </w:pPr>
      <w:r w:rsidRPr="00167925">
        <w:rPr>
          <w:rFonts w:cs="Arial"/>
          <w:color w:val="000000"/>
        </w:rPr>
        <w:t xml:space="preserve">Para todos los </w:t>
      </w:r>
      <w:r>
        <w:rPr>
          <w:rFonts w:cs="Arial"/>
          <w:color w:val="000000"/>
        </w:rPr>
        <w:t>componentes</w:t>
      </w:r>
      <w:r w:rsidRPr="00167925">
        <w:rPr>
          <w:rFonts w:cs="Arial"/>
          <w:color w:val="000000"/>
        </w:rPr>
        <w:t xml:space="preserve">, definir </w:t>
      </w:r>
      <w:r>
        <w:rPr>
          <w:rFonts w:cs="Arial"/>
          <w:color w:val="000000"/>
        </w:rPr>
        <w:t xml:space="preserve">sus </w:t>
      </w:r>
      <w:r w:rsidRPr="00167925">
        <w:rPr>
          <w:rFonts w:cs="Arial"/>
          <w:color w:val="000000"/>
        </w:rPr>
        <w:t xml:space="preserve">resultados </w:t>
      </w:r>
      <w:r>
        <w:rPr>
          <w:rFonts w:cs="Arial"/>
          <w:color w:val="000000"/>
        </w:rPr>
        <w:t xml:space="preserve">esperados </w:t>
      </w:r>
      <w:r w:rsidRPr="00167925">
        <w:rPr>
          <w:rFonts w:cs="Arial"/>
          <w:color w:val="000000"/>
        </w:rPr>
        <w:t>y metas</w:t>
      </w:r>
      <w:r>
        <w:rPr>
          <w:rFonts w:cs="Arial"/>
          <w:color w:val="000000"/>
        </w:rPr>
        <w:t>.</w:t>
      </w:r>
    </w:p>
    <w:p w14:paraId="390D63E0" w14:textId="3B358DEC" w:rsidR="007E669D" w:rsidRPr="0043545A" w:rsidRDefault="007E669D" w:rsidP="007E669D">
      <w:pPr>
        <w:pStyle w:val="Textoindependiente"/>
        <w:rPr>
          <w:lang w:val="es-ES_tradnl"/>
        </w:rPr>
      </w:pPr>
      <w:r>
        <w:rPr>
          <w:lang w:val="es-ES_tradnl"/>
        </w:rPr>
        <w:t>En primer lugar, p</w:t>
      </w:r>
      <w:r w:rsidRPr="0043545A">
        <w:rPr>
          <w:lang w:val="es-ES_tradnl"/>
        </w:rPr>
        <w:t xml:space="preserve">ara evaluar la eficacia </w:t>
      </w:r>
      <w:r w:rsidR="005256E7">
        <w:rPr>
          <w:lang w:val="es-ES_tradnl"/>
        </w:rPr>
        <w:t xml:space="preserve">y eficiencia </w:t>
      </w:r>
      <w:r>
        <w:rPr>
          <w:lang w:val="es-ES_tradnl"/>
        </w:rPr>
        <w:t>de los componentes de “</w:t>
      </w:r>
      <w:r w:rsidRPr="0011342F">
        <w:rPr>
          <w:lang w:val="es-ES_tradnl"/>
        </w:rPr>
        <w:t>Inserción de profesionales y magísteres en el sector productivo</w:t>
      </w:r>
      <w:r>
        <w:rPr>
          <w:lang w:val="es-ES_tradnl"/>
        </w:rPr>
        <w:t>” y de “</w:t>
      </w:r>
      <w:r w:rsidRPr="0011342F">
        <w:rPr>
          <w:lang w:val="es-ES_tradnl"/>
        </w:rPr>
        <w:t>Inserción de d</w:t>
      </w:r>
      <w:r>
        <w:rPr>
          <w:lang w:val="es-ES_tradnl"/>
        </w:rPr>
        <w:t xml:space="preserve">octores en el sector productivo”, se deben definir </w:t>
      </w:r>
      <w:r w:rsidRPr="0043545A">
        <w:rPr>
          <w:lang w:val="es-ES_tradnl"/>
        </w:rPr>
        <w:t>métricas y metas al menos para los siguientes resultados</w:t>
      </w:r>
      <w:r>
        <w:rPr>
          <w:lang w:val="es-ES_tradnl"/>
        </w:rPr>
        <w:t xml:space="preserve"> intermedios</w:t>
      </w:r>
      <w:r w:rsidRPr="0043545A">
        <w:rPr>
          <w:lang w:val="es-ES_tradnl"/>
        </w:rPr>
        <w:t>:</w:t>
      </w:r>
    </w:p>
    <w:p w14:paraId="51BD5853" w14:textId="77777777" w:rsidR="007E669D" w:rsidRPr="0043545A" w:rsidRDefault="007E669D" w:rsidP="007E669D">
      <w:pPr>
        <w:pStyle w:val="Textoindependiente"/>
        <w:numPr>
          <w:ilvl w:val="0"/>
          <w:numId w:val="78"/>
        </w:numPr>
        <w:ind w:left="426"/>
        <w:rPr>
          <w:lang w:val="es-ES_tradnl"/>
        </w:rPr>
      </w:pPr>
      <w:r>
        <w:rPr>
          <w:lang w:val="es-ES_tradnl"/>
        </w:rPr>
        <w:t>E</w:t>
      </w:r>
      <w:r w:rsidRPr="0043545A">
        <w:rPr>
          <w:lang w:val="es-ES_tradnl"/>
        </w:rPr>
        <w:t>ntidades beneficiarias</w:t>
      </w:r>
      <w:r>
        <w:rPr>
          <w:lang w:val="es-ES_tradnl"/>
        </w:rPr>
        <w:t xml:space="preserve"> que incorporaron</w:t>
      </w:r>
      <w:r w:rsidRPr="0043545A">
        <w:rPr>
          <w:lang w:val="es-ES_tradnl"/>
        </w:rPr>
        <w:t xml:space="preserve"> </w:t>
      </w:r>
      <w:r>
        <w:rPr>
          <w:lang w:val="es-ES_tradnl"/>
        </w:rPr>
        <w:t>n</w:t>
      </w:r>
      <w:r w:rsidRPr="0043545A">
        <w:rPr>
          <w:lang w:val="es-ES_tradnl"/>
        </w:rPr>
        <w:t>uevos conocimientos y habilidades como resultado de la inserción de inv</w:t>
      </w:r>
      <w:r>
        <w:rPr>
          <w:lang w:val="es-ES_tradnl"/>
        </w:rPr>
        <w:t xml:space="preserve">estigadores. Puede medirse como variable binaria. Los encargados de implementar el </w:t>
      </w:r>
      <w:r>
        <w:rPr>
          <w:lang w:val="es-ES_tradnl"/>
        </w:rPr>
        <w:lastRenderedPageBreak/>
        <w:t xml:space="preserve">programa </w:t>
      </w:r>
      <w:r w:rsidRPr="0043545A">
        <w:rPr>
          <w:lang w:val="es-ES_tradnl"/>
        </w:rPr>
        <w:t>debe</w:t>
      </w:r>
      <w:r>
        <w:rPr>
          <w:lang w:val="es-ES_tradnl"/>
        </w:rPr>
        <w:t>n</w:t>
      </w:r>
      <w:r w:rsidRPr="0043545A">
        <w:rPr>
          <w:lang w:val="es-ES_tradnl"/>
        </w:rPr>
        <w:t xml:space="preserve"> definir </w:t>
      </w:r>
      <w:r>
        <w:rPr>
          <w:lang w:val="es-ES_tradnl"/>
        </w:rPr>
        <w:t xml:space="preserve">como meta el porcentaje de </w:t>
      </w:r>
      <w:r w:rsidRPr="0043545A">
        <w:rPr>
          <w:lang w:val="es-ES_tradnl"/>
        </w:rPr>
        <w:t xml:space="preserve">entidades beneficiarias </w:t>
      </w:r>
      <w:r>
        <w:rPr>
          <w:lang w:val="es-ES_tradnl"/>
        </w:rPr>
        <w:t>que declara</w:t>
      </w:r>
      <w:r w:rsidRPr="0043545A">
        <w:rPr>
          <w:lang w:val="es-ES_tradnl"/>
        </w:rPr>
        <w:t>n este resultado al finalizar el proyecto.</w:t>
      </w:r>
    </w:p>
    <w:p w14:paraId="67F23AB9" w14:textId="77777777" w:rsidR="007E669D" w:rsidRPr="0043545A" w:rsidRDefault="007E669D" w:rsidP="007E669D">
      <w:pPr>
        <w:pStyle w:val="Textoindependiente"/>
        <w:numPr>
          <w:ilvl w:val="0"/>
          <w:numId w:val="78"/>
        </w:numPr>
        <w:ind w:left="426"/>
        <w:rPr>
          <w:lang w:val="es-ES_tradnl"/>
        </w:rPr>
      </w:pPr>
      <w:r w:rsidRPr="0043545A">
        <w:rPr>
          <w:lang w:val="es-ES_tradnl"/>
        </w:rPr>
        <w:t>Investigadores contratados por las entidades beneficiarias al finalizar los proyectos</w:t>
      </w:r>
      <w:r>
        <w:rPr>
          <w:lang w:val="es-ES_tradnl"/>
        </w:rPr>
        <w:t xml:space="preserve">. Puede medirse como </w:t>
      </w:r>
      <w:r w:rsidRPr="0043545A">
        <w:rPr>
          <w:lang w:val="es-ES_tradnl"/>
        </w:rPr>
        <w:t xml:space="preserve">variable binaria. </w:t>
      </w:r>
      <w:r>
        <w:rPr>
          <w:lang w:val="es-ES_tradnl"/>
        </w:rPr>
        <w:t xml:space="preserve">Los encargados de implementar el programa </w:t>
      </w:r>
      <w:r w:rsidRPr="0043545A">
        <w:rPr>
          <w:lang w:val="es-ES_tradnl"/>
        </w:rPr>
        <w:t>debe</w:t>
      </w:r>
      <w:r>
        <w:rPr>
          <w:lang w:val="es-ES_tradnl"/>
        </w:rPr>
        <w:t>n</w:t>
      </w:r>
      <w:r w:rsidRPr="0043545A">
        <w:rPr>
          <w:lang w:val="es-ES_tradnl"/>
        </w:rPr>
        <w:t xml:space="preserve"> definir </w:t>
      </w:r>
      <w:r>
        <w:rPr>
          <w:lang w:val="es-ES_tradnl"/>
        </w:rPr>
        <w:t>como meta el</w:t>
      </w:r>
      <w:r w:rsidRPr="0043545A">
        <w:rPr>
          <w:lang w:val="es-ES_tradnl"/>
        </w:rPr>
        <w:t xml:space="preserve"> porcentaje del total de investigadores participantes </w:t>
      </w:r>
      <w:r>
        <w:rPr>
          <w:lang w:val="es-ES_tradnl"/>
        </w:rPr>
        <w:t>que son</w:t>
      </w:r>
      <w:r w:rsidRPr="0043545A">
        <w:rPr>
          <w:lang w:val="es-ES_tradnl"/>
        </w:rPr>
        <w:t xml:space="preserve"> contratados al finalizar el proyecto.</w:t>
      </w:r>
    </w:p>
    <w:p w14:paraId="52C3AB7D" w14:textId="77777777" w:rsidR="007E669D" w:rsidRDefault="007E669D" w:rsidP="007E669D">
      <w:pPr>
        <w:pStyle w:val="Textoindependiente"/>
        <w:numPr>
          <w:ilvl w:val="0"/>
          <w:numId w:val="78"/>
        </w:numPr>
        <w:ind w:left="426"/>
        <w:rPr>
          <w:lang w:val="es-ES_tradnl"/>
        </w:rPr>
      </w:pPr>
      <w:r>
        <w:rPr>
          <w:lang w:val="es-ES_tradnl"/>
        </w:rPr>
        <w:t>Proyectos que impactaron</w:t>
      </w:r>
      <w:r w:rsidRPr="0043545A">
        <w:rPr>
          <w:lang w:val="es-ES_tradnl"/>
        </w:rPr>
        <w:t xml:space="preserve"> en áreas claves para el desarrollo</w:t>
      </w:r>
      <w:r>
        <w:rPr>
          <w:lang w:val="es-ES_tradnl"/>
        </w:rPr>
        <w:t xml:space="preserve"> de las entidades beneficiarias.</w:t>
      </w:r>
      <w:r w:rsidRPr="0043545A">
        <w:rPr>
          <w:lang w:val="es-ES_tradnl"/>
        </w:rPr>
        <w:t xml:space="preserve"> </w:t>
      </w:r>
      <w:r>
        <w:rPr>
          <w:lang w:val="es-ES_tradnl"/>
        </w:rPr>
        <w:t>S</w:t>
      </w:r>
      <w:r w:rsidRPr="0043545A">
        <w:rPr>
          <w:lang w:val="es-ES_tradnl"/>
        </w:rPr>
        <w:t xml:space="preserve">e requiere definir, en primer lugar, </w:t>
      </w:r>
      <w:r>
        <w:rPr>
          <w:lang w:val="es-ES_tradnl"/>
        </w:rPr>
        <w:t xml:space="preserve">cuáles son </w:t>
      </w:r>
      <w:r w:rsidRPr="0043545A">
        <w:rPr>
          <w:lang w:val="es-ES_tradnl"/>
        </w:rPr>
        <w:t>l</w:t>
      </w:r>
      <w:r>
        <w:rPr>
          <w:lang w:val="es-ES_tradnl"/>
        </w:rPr>
        <w:t>o</w:t>
      </w:r>
      <w:r w:rsidRPr="0043545A">
        <w:rPr>
          <w:lang w:val="es-ES_tradnl"/>
        </w:rPr>
        <w:t xml:space="preserve">s </w:t>
      </w:r>
      <w:r>
        <w:rPr>
          <w:lang w:val="es-ES_tradnl"/>
        </w:rPr>
        <w:t>indicadores</w:t>
      </w:r>
      <w:r w:rsidRPr="0043545A">
        <w:rPr>
          <w:lang w:val="es-ES_tradnl"/>
        </w:rPr>
        <w:t xml:space="preserve"> </w:t>
      </w:r>
      <w:r>
        <w:rPr>
          <w:lang w:val="es-ES_tradnl"/>
        </w:rPr>
        <w:t>para</w:t>
      </w:r>
      <w:r w:rsidRPr="0043545A">
        <w:rPr>
          <w:lang w:val="es-ES_tradnl"/>
        </w:rPr>
        <w:t xml:space="preserve"> evalua</w:t>
      </w:r>
      <w:r>
        <w:rPr>
          <w:lang w:val="es-ES_tradnl"/>
        </w:rPr>
        <w:t>r</w:t>
      </w:r>
      <w:r w:rsidRPr="0043545A">
        <w:rPr>
          <w:lang w:val="es-ES_tradnl"/>
        </w:rPr>
        <w:t xml:space="preserve"> este </w:t>
      </w:r>
      <w:r>
        <w:rPr>
          <w:lang w:val="es-ES_tradnl"/>
        </w:rPr>
        <w:t>efe</w:t>
      </w:r>
      <w:r w:rsidRPr="0043545A">
        <w:rPr>
          <w:lang w:val="es-ES_tradnl"/>
        </w:rPr>
        <w:t>cto</w:t>
      </w:r>
      <w:r>
        <w:rPr>
          <w:lang w:val="es-ES_tradnl"/>
        </w:rPr>
        <w:t>,</w:t>
      </w:r>
      <w:r w:rsidRPr="0043545A">
        <w:rPr>
          <w:lang w:val="es-ES_tradnl"/>
        </w:rPr>
        <w:t xml:space="preserve"> </w:t>
      </w:r>
      <w:r>
        <w:rPr>
          <w:lang w:val="es-ES_tradnl"/>
        </w:rPr>
        <w:t xml:space="preserve">diferenciando horizontes temporales de corto y mediano plazo </w:t>
      </w:r>
      <w:r w:rsidRPr="0043545A">
        <w:rPr>
          <w:lang w:val="es-ES_tradnl"/>
        </w:rPr>
        <w:t>(por ejemplo, procesos o productos nuevos o mejorados</w:t>
      </w:r>
      <w:r>
        <w:rPr>
          <w:lang w:val="es-ES_tradnl"/>
        </w:rPr>
        <w:t>, atribuibles al proyecto ejecutado</w:t>
      </w:r>
      <w:r w:rsidRPr="0043545A">
        <w:rPr>
          <w:lang w:val="es-ES_tradnl"/>
        </w:rPr>
        <w:t>)</w:t>
      </w:r>
      <w:r>
        <w:rPr>
          <w:lang w:val="es-ES_tradnl"/>
        </w:rPr>
        <w:t>. E</w:t>
      </w:r>
      <w:r w:rsidRPr="0043545A">
        <w:rPr>
          <w:lang w:val="es-ES_tradnl"/>
        </w:rPr>
        <w:t xml:space="preserve">n segundo lugar, </w:t>
      </w:r>
      <w:r>
        <w:rPr>
          <w:lang w:val="es-ES_tradnl"/>
        </w:rPr>
        <w:t xml:space="preserve">es necesario definir cuál es la meta del programa en cuanto al porcentaje de </w:t>
      </w:r>
      <w:r w:rsidRPr="0043545A">
        <w:rPr>
          <w:lang w:val="es-ES_tradnl"/>
        </w:rPr>
        <w:t xml:space="preserve">entidades beneficiarias </w:t>
      </w:r>
      <w:r>
        <w:rPr>
          <w:lang w:val="es-ES_tradnl"/>
        </w:rPr>
        <w:t>que presentan dichos resultados.</w:t>
      </w:r>
    </w:p>
    <w:p w14:paraId="3796C3E9" w14:textId="77777777" w:rsidR="007E669D" w:rsidRPr="0043545A" w:rsidRDefault="007E669D" w:rsidP="007E669D">
      <w:pPr>
        <w:pStyle w:val="Textoindependiente"/>
        <w:rPr>
          <w:lang w:val="es-ES_tradnl"/>
        </w:rPr>
      </w:pPr>
      <w:r>
        <w:rPr>
          <w:lang w:val="es-ES_tradnl"/>
        </w:rPr>
        <w:t>P</w:t>
      </w:r>
      <w:r w:rsidRPr="0043545A">
        <w:rPr>
          <w:lang w:val="es-ES_tradnl"/>
        </w:rPr>
        <w:t xml:space="preserve">ara evaluar la eficacia </w:t>
      </w:r>
      <w:r>
        <w:rPr>
          <w:lang w:val="es-ES_tradnl"/>
        </w:rPr>
        <w:t>del componente “Tesis de doctorado en el sector productivo”</w:t>
      </w:r>
      <w:r>
        <w:t>,</w:t>
      </w:r>
      <w:r>
        <w:rPr>
          <w:lang w:val="es-ES_tradnl"/>
        </w:rPr>
        <w:t xml:space="preserve"> se deben definir </w:t>
      </w:r>
      <w:r w:rsidRPr="0043545A">
        <w:rPr>
          <w:lang w:val="es-ES_tradnl"/>
        </w:rPr>
        <w:t>métricas y metas al menos para los siguientes resultados</w:t>
      </w:r>
      <w:r>
        <w:rPr>
          <w:lang w:val="es-ES_tradnl"/>
        </w:rPr>
        <w:t xml:space="preserve"> intermedios</w:t>
      </w:r>
      <w:r w:rsidRPr="0043545A">
        <w:rPr>
          <w:lang w:val="es-ES_tradnl"/>
        </w:rPr>
        <w:t>:</w:t>
      </w:r>
    </w:p>
    <w:p w14:paraId="2DE691E5" w14:textId="03EB64DC" w:rsidR="007E669D" w:rsidRPr="00D5019D" w:rsidRDefault="007E669D" w:rsidP="007E669D">
      <w:pPr>
        <w:pStyle w:val="Textoindependiente"/>
        <w:numPr>
          <w:ilvl w:val="0"/>
          <w:numId w:val="79"/>
        </w:numPr>
        <w:ind w:left="426"/>
      </w:pPr>
      <w:r>
        <w:t>Vínculos fortalecidos entre programas de doctorado beneficiados y entidades del sector productivo patrocinantes de tesis. S</w:t>
      </w:r>
      <w:r w:rsidRPr="0043545A">
        <w:rPr>
          <w:lang w:val="es-ES_tradnl"/>
        </w:rPr>
        <w:t>e requiere definir, en primer lugar, las métricas de</w:t>
      </w:r>
      <w:r>
        <w:rPr>
          <w:lang w:val="es-ES_tradnl"/>
        </w:rPr>
        <w:t xml:space="preserve"> evaluación de este resultado (</w:t>
      </w:r>
      <w:r w:rsidR="005256E7">
        <w:rPr>
          <w:lang w:val="es-ES_tradnl"/>
        </w:rPr>
        <w:t>ej.:</w:t>
      </w:r>
      <w:r>
        <w:rPr>
          <w:lang w:val="es-ES_tradnl"/>
        </w:rPr>
        <w:t xml:space="preserve"> nº de proyectos coejecutados entre ambos en el mediano plazo; nº de convenios o contratos de investigación firmados; participación de representantes de la empresa en instancias consultivas o actividades de docencia en el programa, etc.)</w:t>
      </w:r>
      <w:r w:rsidR="005256E7">
        <w:rPr>
          <w:lang w:val="es-ES_tradnl"/>
        </w:rPr>
        <w:t xml:space="preserve"> las que, como puede verse, podrían requerir de seguimientos con posterioridad a las tesis</w:t>
      </w:r>
      <w:r>
        <w:rPr>
          <w:lang w:val="es-ES_tradnl"/>
        </w:rPr>
        <w:t>. En segundo lugar, es necesario que los encargados del programa definan las metas a cumplir en este sentido (por ejemplo, un porcentaje de programas de doctorado beneficiarios que declara alguno de los resultados antes señalados).</w:t>
      </w:r>
    </w:p>
    <w:p w14:paraId="0177C647" w14:textId="77777777" w:rsidR="007E669D" w:rsidRPr="00AA38B2" w:rsidRDefault="007E669D" w:rsidP="007E669D">
      <w:pPr>
        <w:pStyle w:val="Textoindependiente"/>
        <w:numPr>
          <w:ilvl w:val="0"/>
          <w:numId w:val="79"/>
        </w:numPr>
        <w:ind w:left="426"/>
        <w:rPr>
          <w:lang w:val="es-ES_tradnl"/>
        </w:rPr>
      </w:pPr>
      <w:r>
        <w:t>Graduados de doctorado que se incorporan al sector productivo. Puede medirse como variable binaria. Es necesario que los encargados del programa definan metas, como puede ser el porcentaje de los tesistas que reportan haber buscado o estar buscando empleo en el sector productivo. En el mediano plazo, se puede hacer seguimiento a las trayectorias de los graduados, identificando a quienes se emplearon efectivamente en el sector productivo. Al igual que en los resultados anteriores, se deben definir metas (por ejemplo, porcentaje de graduados que declaran estos resultados).</w:t>
      </w:r>
    </w:p>
    <w:p w14:paraId="749FB726" w14:textId="21144AC9" w:rsidR="007E669D" w:rsidRDefault="007E669D" w:rsidP="00A70F49">
      <w:r w:rsidRPr="0043545A">
        <w:lastRenderedPageBreak/>
        <w:t xml:space="preserve">Para la evaluación de los </w:t>
      </w:r>
      <w:r>
        <w:t>efect</w:t>
      </w:r>
      <w:r w:rsidRPr="0043545A">
        <w:t xml:space="preserve">os </w:t>
      </w:r>
      <w:r>
        <w:t>del programa</w:t>
      </w:r>
      <w:r w:rsidRPr="0043545A">
        <w:t xml:space="preserve">, </w:t>
      </w:r>
      <w:r>
        <w:t xml:space="preserve">es aconsejable que los indicadores cuenten con medios de verificación, evitando así los sesgos y errores que puede haber en el autorreporte de resultados. Por otra parte, </w:t>
      </w:r>
      <w:r w:rsidRPr="0043545A">
        <w:t>es fundamental que se implementen mecanismos de seguimiento</w:t>
      </w:r>
      <w:r>
        <w:t xml:space="preserve"> de los </w:t>
      </w:r>
      <w:r w:rsidRPr="0043545A">
        <w:t>beneficiarios del programa</w:t>
      </w:r>
      <w:r>
        <w:t xml:space="preserve"> una vez finalizado el proyecto, con el objetivo principal de evitar el desgaste de la muestra (atrición) en futuras evaluaciones</w:t>
      </w:r>
      <w:r w:rsidRPr="0043545A">
        <w:t>.</w:t>
      </w:r>
    </w:p>
    <w:p w14:paraId="61BA986E" w14:textId="7F7F57AE" w:rsidR="001B2C88" w:rsidRDefault="001B2C88" w:rsidP="00D86871">
      <w:pPr>
        <w:pStyle w:val="Ttulo2"/>
        <w:framePr w:w="7531" w:h="1271" w:hRule="exact" w:wrap="notBeside"/>
        <w:rPr>
          <w:lang w:val="es-CL" w:eastAsia="es-ES"/>
        </w:rPr>
      </w:pPr>
      <w:r>
        <w:rPr>
          <w:lang w:val="es-CL" w:eastAsia="es-ES"/>
        </w:rPr>
        <w:lastRenderedPageBreak/>
        <w:br/>
      </w:r>
      <w:bookmarkStart w:id="85" w:name="_Toc336365231"/>
      <w:r>
        <w:rPr>
          <w:lang w:val="es-CL" w:eastAsia="es-ES"/>
        </w:rPr>
        <w:t>Recomendaciones de implementación</w:t>
      </w:r>
      <w:bookmarkEnd w:id="85"/>
    </w:p>
    <w:p w14:paraId="49D7234C" w14:textId="5D71EA55" w:rsidR="000B6391" w:rsidRDefault="00A8226D" w:rsidP="000B6391">
      <w:pPr>
        <w:pStyle w:val="TextoIndependiente-Primerparrafo"/>
      </w:pPr>
      <w:r>
        <w:t>A</w:t>
      </w:r>
      <w:r w:rsidR="001B2C88">
        <w:rPr>
          <w:lang w:val="es-CL" w:eastAsia="es-ES"/>
        </w:rPr>
        <w:t>ctualmente</w:t>
      </w:r>
      <w:r w:rsidR="00BD3611">
        <w:rPr>
          <w:lang w:val="es-CL" w:eastAsia="es-ES"/>
        </w:rPr>
        <w:t xml:space="preserve"> se observa duplicidad </w:t>
      </w:r>
      <w:r w:rsidR="00F149AA">
        <w:rPr>
          <w:lang w:val="es-CL" w:eastAsia="es-ES"/>
        </w:rPr>
        <w:t>en</w:t>
      </w:r>
      <w:r w:rsidR="00CA0051">
        <w:rPr>
          <w:lang w:val="es-CL" w:eastAsia="es-ES"/>
        </w:rPr>
        <w:t xml:space="preserve"> el diseño de </w:t>
      </w:r>
      <w:r>
        <w:rPr>
          <w:lang w:val="es-CL" w:eastAsia="es-ES"/>
        </w:rPr>
        <w:t xml:space="preserve">los programas </w:t>
      </w:r>
      <w:r w:rsidR="00F149AA">
        <w:rPr>
          <w:lang w:val="es-CL" w:eastAsia="es-ES"/>
        </w:rPr>
        <w:t xml:space="preserve">PAI-ISP y CHI Corfo </w:t>
      </w:r>
      <w:r w:rsidR="00BD3611">
        <w:rPr>
          <w:lang w:val="es-CL" w:eastAsia="es-ES"/>
        </w:rPr>
        <w:t xml:space="preserve">en </w:t>
      </w:r>
      <w:r w:rsidR="00CA0051">
        <w:rPr>
          <w:lang w:val="es-CL" w:eastAsia="es-ES"/>
        </w:rPr>
        <w:t>cuanto a</w:t>
      </w:r>
      <w:r w:rsidR="00BD3611">
        <w:rPr>
          <w:lang w:val="es-CL" w:eastAsia="es-ES"/>
        </w:rPr>
        <w:t xml:space="preserve">l apoyo a la contratación de doctores </w:t>
      </w:r>
      <w:r w:rsidR="00F149AA">
        <w:rPr>
          <w:lang w:val="es-CL" w:eastAsia="es-ES"/>
        </w:rPr>
        <w:t xml:space="preserve">para la ejecución de </w:t>
      </w:r>
      <w:r w:rsidR="00BD3611">
        <w:rPr>
          <w:lang w:val="es-CL" w:eastAsia="es-ES"/>
        </w:rPr>
        <w:t>proyectos de investigación en pymes</w:t>
      </w:r>
      <w:r w:rsidR="00F149AA">
        <w:rPr>
          <w:lang w:val="es-CL" w:eastAsia="es-ES"/>
        </w:rPr>
        <w:t>.</w:t>
      </w:r>
      <w:r w:rsidR="00F149AA" w:rsidRPr="00F149AA">
        <w:t xml:space="preserve"> </w:t>
      </w:r>
      <w:r w:rsidR="00F149AA">
        <w:t xml:space="preserve">Si bien la duplicidad observada </w:t>
      </w:r>
      <w:r w:rsidR="000B6391">
        <w:t xml:space="preserve">efectivamente en la ejecución de </w:t>
      </w:r>
      <w:r w:rsidR="00F149AA">
        <w:t xml:space="preserve">ambos </w:t>
      </w:r>
      <w:r w:rsidR="000B6391">
        <w:t>programas</w:t>
      </w:r>
      <w:r w:rsidR="00F149AA">
        <w:t xml:space="preserve"> es poco relevante </w:t>
      </w:r>
      <w:r w:rsidR="000B6391">
        <w:t xml:space="preserve">–sobre todo a causa de </w:t>
      </w:r>
      <w:r w:rsidR="00F149AA">
        <w:t>su baja cobertura</w:t>
      </w:r>
      <w:r w:rsidR="000B6391">
        <w:t>–</w:t>
      </w:r>
      <w:r w:rsidR="00F149AA">
        <w:t xml:space="preserve">, </w:t>
      </w:r>
      <w:r w:rsidR="000B6391">
        <w:t xml:space="preserve">podría ser más crítica si se logra aumentar dicha cobertura y, de todos modos, no resulta justificable </w:t>
      </w:r>
      <w:r w:rsidR="00F149AA">
        <w:t>desde una perspectiva de eficiencia del gasto público.</w:t>
      </w:r>
    </w:p>
    <w:p w14:paraId="3FCCAC89" w14:textId="38EB4B08" w:rsidR="00525142" w:rsidRDefault="000B6391" w:rsidP="00D86871">
      <w:pPr>
        <w:pStyle w:val="Textoindependiente"/>
        <w:spacing w:before="240"/>
      </w:pPr>
      <w:r>
        <w:t xml:space="preserve">El cuadro siguiente sintetiza el tipo de proyectos o funciones apoyados, junto con la formación de los profesionales que se apoya. Como puede verse, el alcance del programa CHI de Corfo es mayor que el de PAI-ISP, habiendo un ámbito en que la acción de ambos se yuxtapone.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850"/>
        <w:gridCol w:w="1835"/>
      </w:tblGrid>
      <w:tr w:rsidR="00525142" w:rsidRPr="006A6313" w14:paraId="53A14AEC" w14:textId="77777777" w:rsidTr="00525142">
        <w:trPr>
          <w:trHeight w:val="20"/>
        </w:trPr>
        <w:tc>
          <w:tcPr>
            <w:tcW w:w="2235" w:type="dxa"/>
            <w:tcBorders>
              <w:bottom w:val="single" w:sz="4" w:space="0" w:color="auto"/>
              <w:right w:val="single" w:sz="4" w:space="0" w:color="auto"/>
            </w:tcBorders>
            <w:vAlign w:val="center"/>
          </w:tcPr>
          <w:p w14:paraId="73001B39" w14:textId="77777777" w:rsidR="00525142" w:rsidRPr="006A6313" w:rsidRDefault="00525142" w:rsidP="00525142">
            <w:pPr>
              <w:spacing w:before="60" w:after="60"/>
              <w:jc w:val="left"/>
              <w:rPr>
                <w:rFonts w:ascii="Arial Narrow" w:hAnsi="Arial Narrow"/>
              </w:rPr>
            </w:pPr>
          </w:p>
        </w:tc>
        <w:tc>
          <w:tcPr>
            <w:tcW w:w="0" w:type="auto"/>
            <w:tcBorders>
              <w:left w:val="single" w:sz="4" w:space="0" w:color="auto"/>
              <w:bottom w:val="single" w:sz="4" w:space="0" w:color="auto"/>
              <w:right w:val="single" w:sz="4" w:space="0" w:color="auto"/>
            </w:tcBorders>
            <w:vAlign w:val="center"/>
          </w:tcPr>
          <w:p w14:paraId="66214321" w14:textId="7C6BC0F3" w:rsidR="00525142" w:rsidRPr="006A6313" w:rsidRDefault="00525142" w:rsidP="00525142">
            <w:pPr>
              <w:spacing w:before="60" w:after="60"/>
              <w:jc w:val="center"/>
              <w:rPr>
                <w:rFonts w:ascii="Arial Narrow" w:hAnsi="Arial Narrow"/>
                <w:b/>
              </w:rPr>
            </w:pPr>
            <w:r w:rsidRPr="006A6313">
              <w:rPr>
                <w:rFonts w:ascii="Arial Narrow" w:hAnsi="Arial Narrow"/>
                <w:b/>
              </w:rPr>
              <w:t>Doctorado</w:t>
            </w:r>
            <w:r>
              <w:rPr>
                <w:rFonts w:ascii="Arial Narrow" w:hAnsi="Arial Narrow"/>
                <w:b/>
              </w:rPr>
              <w:t>s</w:t>
            </w:r>
          </w:p>
        </w:tc>
        <w:tc>
          <w:tcPr>
            <w:tcW w:w="1835" w:type="dxa"/>
            <w:tcBorders>
              <w:left w:val="single" w:sz="4" w:space="0" w:color="auto"/>
              <w:bottom w:val="single" w:sz="4" w:space="0" w:color="auto"/>
            </w:tcBorders>
            <w:vAlign w:val="center"/>
          </w:tcPr>
          <w:p w14:paraId="251938B5" w14:textId="4CD62B61" w:rsidR="00525142" w:rsidRPr="006A6313" w:rsidRDefault="00525142" w:rsidP="00525142">
            <w:pPr>
              <w:spacing w:before="60" w:after="60"/>
              <w:jc w:val="center"/>
              <w:rPr>
                <w:rFonts w:ascii="Arial Narrow" w:hAnsi="Arial Narrow"/>
                <w:b/>
              </w:rPr>
            </w:pPr>
            <w:r w:rsidRPr="006A6313">
              <w:rPr>
                <w:rFonts w:ascii="Arial Narrow" w:hAnsi="Arial Narrow"/>
                <w:b/>
              </w:rPr>
              <w:t>No doctorado</w:t>
            </w:r>
            <w:r>
              <w:rPr>
                <w:rFonts w:ascii="Arial Narrow" w:hAnsi="Arial Narrow"/>
                <w:b/>
              </w:rPr>
              <w:t>s</w:t>
            </w:r>
          </w:p>
        </w:tc>
      </w:tr>
      <w:tr w:rsidR="00525142" w:rsidRPr="006A6313" w14:paraId="3FF133F4" w14:textId="77777777" w:rsidTr="00525142">
        <w:trPr>
          <w:trHeight w:val="20"/>
        </w:trPr>
        <w:tc>
          <w:tcPr>
            <w:tcW w:w="2235" w:type="dxa"/>
            <w:tcBorders>
              <w:top w:val="single" w:sz="4" w:space="0" w:color="auto"/>
              <w:bottom w:val="single" w:sz="4" w:space="0" w:color="auto"/>
              <w:right w:val="single" w:sz="4" w:space="0" w:color="auto"/>
            </w:tcBorders>
            <w:vAlign w:val="center"/>
          </w:tcPr>
          <w:p w14:paraId="6DC43166" w14:textId="77777777" w:rsidR="00525142" w:rsidRPr="006A6313" w:rsidRDefault="00525142" w:rsidP="00525142">
            <w:pPr>
              <w:spacing w:before="60" w:after="60"/>
              <w:jc w:val="left"/>
              <w:rPr>
                <w:rFonts w:ascii="Arial Narrow" w:hAnsi="Arial Narrow"/>
                <w:b/>
              </w:rPr>
            </w:pPr>
            <w:r w:rsidRPr="006A6313">
              <w:rPr>
                <w:rFonts w:ascii="Arial Narrow" w:hAnsi="Arial Narrow"/>
                <w:b/>
              </w:rPr>
              <w:t>I+D (investigación)</w:t>
            </w:r>
          </w:p>
        </w:tc>
        <w:tc>
          <w:tcPr>
            <w:tcW w:w="0" w:type="auto"/>
            <w:tcBorders>
              <w:top w:val="single" w:sz="4" w:space="0" w:color="auto"/>
              <w:left w:val="single" w:sz="4" w:space="0" w:color="auto"/>
              <w:bottom w:val="single" w:sz="4" w:space="0" w:color="auto"/>
              <w:right w:val="single" w:sz="4" w:space="0" w:color="auto"/>
            </w:tcBorders>
            <w:vAlign w:val="center"/>
          </w:tcPr>
          <w:p w14:paraId="1AA804F3" w14:textId="77777777" w:rsidR="00525142" w:rsidRPr="006A6313" w:rsidRDefault="00525142" w:rsidP="00525142">
            <w:pPr>
              <w:spacing w:before="60" w:after="60"/>
              <w:jc w:val="center"/>
              <w:rPr>
                <w:rFonts w:ascii="Arial Narrow" w:hAnsi="Arial Narrow"/>
              </w:rPr>
            </w:pPr>
            <w:r w:rsidRPr="006A6313">
              <w:rPr>
                <w:rFonts w:ascii="Arial Narrow" w:hAnsi="Arial Narrow"/>
              </w:rPr>
              <w:t>PAI-ISP y CHI Corfo</w:t>
            </w:r>
          </w:p>
        </w:tc>
        <w:tc>
          <w:tcPr>
            <w:tcW w:w="1835" w:type="dxa"/>
            <w:tcBorders>
              <w:top w:val="single" w:sz="4" w:space="0" w:color="auto"/>
              <w:left w:val="single" w:sz="4" w:space="0" w:color="auto"/>
              <w:bottom w:val="single" w:sz="4" w:space="0" w:color="auto"/>
            </w:tcBorders>
            <w:vAlign w:val="center"/>
          </w:tcPr>
          <w:p w14:paraId="3AD2B186" w14:textId="77777777" w:rsidR="00525142" w:rsidRPr="006A6313" w:rsidRDefault="00525142" w:rsidP="00525142">
            <w:pPr>
              <w:spacing w:before="60" w:after="60"/>
              <w:jc w:val="center"/>
              <w:rPr>
                <w:rFonts w:ascii="Arial Narrow" w:hAnsi="Arial Narrow"/>
              </w:rPr>
            </w:pPr>
            <w:r w:rsidRPr="006A6313">
              <w:rPr>
                <w:rFonts w:ascii="Arial Narrow" w:hAnsi="Arial Narrow"/>
              </w:rPr>
              <w:t>CHI Corfo</w:t>
            </w:r>
          </w:p>
        </w:tc>
      </w:tr>
      <w:tr w:rsidR="00525142" w:rsidRPr="006A6313" w14:paraId="70E37102" w14:textId="77777777" w:rsidTr="00525142">
        <w:trPr>
          <w:trHeight w:val="20"/>
        </w:trPr>
        <w:tc>
          <w:tcPr>
            <w:tcW w:w="2235" w:type="dxa"/>
            <w:tcBorders>
              <w:top w:val="single" w:sz="4" w:space="0" w:color="auto"/>
              <w:right w:val="single" w:sz="4" w:space="0" w:color="auto"/>
            </w:tcBorders>
            <w:vAlign w:val="center"/>
          </w:tcPr>
          <w:p w14:paraId="2362DC0D" w14:textId="77777777" w:rsidR="00525142" w:rsidRPr="006A6313" w:rsidRDefault="00525142" w:rsidP="00525142">
            <w:pPr>
              <w:spacing w:before="60" w:after="60"/>
              <w:jc w:val="left"/>
              <w:rPr>
                <w:rFonts w:ascii="Arial Narrow" w:hAnsi="Arial Narrow"/>
                <w:b/>
              </w:rPr>
            </w:pPr>
            <w:r w:rsidRPr="006A6313">
              <w:rPr>
                <w:rFonts w:ascii="Arial Narrow" w:hAnsi="Arial Narrow"/>
                <w:b/>
              </w:rPr>
              <w:t>Otros I+D+i</w:t>
            </w:r>
          </w:p>
        </w:tc>
        <w:tc>
          <w:tcPr>
            <w:tcW w:w="0" w:type="auto"/>
            <w:tcBorders>
              <w:top w:val="single" w:sz="4" w:space="0" w:color="auto"/>
              <w:left w:val="single" w:sz="4" w:space="0" w:color="auto"/>
              <w:right w:val="single" w:sz="4" w:space="0" w:color="auto"/>
            </w:tcBorders>
            <w:vAlign w:val="center"/>
          </w:tcPr>
          <w:p w14:paraId="22A0B258" w14:textId="77777777" w:rsidR="00525142" w:rsidRPr="006A6313" w:rsidRDefault="00525142" w:rsidP="00525142">
            <w:pPr>
              <w:spacing w:before="60" w:after="60"/>
              <w:jc w:val="center"/>
              <w:rPr>
                <w:rFonts w:ascii="Arial Narrow" w:hAnsi="Arial Narrow"/>
              </w:rPr>
            </w:pPr>
            <w:r w:rsidRPr="006A6313">
              <w:rPr>
                <w:rFonts w:ascii="Arial Narrow" w:hAnsi="Arial Narrow"/>
              </w:rPr>
              <w:t>CHI Corfo</w:t>
            </w:r>
          </w:p>
        </w:tc>
        <w:tc>
          <w:tcPr>
            <w:tcW w:w="1835" w:type="dxa"/>
            <w:tcBorders>
              <w:top w:val="single" w:sz="4" w:space="0" w:color="auto"/>
              <w:left w:val="single" w:sz="4" w:space="0" w:color="auto"/>
            </w:tcBorders>
            <w:vAlign w:val="center"/>
          </w:tcPr>
          <w:p w14:paraId="09E6A8B9" w14:textId="77777777" w:rsidR="00525142" w:rsidRPr="006A6313" w:rsidRDefault="00525142" w:rsidP="00525142">
            <w:pPr>
              <w:spacing w:before="60" w:after="60"/>
              <w:jc w:val="center"/>
              <w:rPr>
                <w:rFonts w:ascii="Arial Narrow" w:hAnsi="Arial Narrow"/>
              </w:rPr>
            </w:pPr>
            <w:r w:rsidRPr="006A6313">
              <w:rPr>
                <w:rFonts w:ascii="Arial Narrow" w:hAnsi="Arial Narrow"/>
              </w:rPr>
              <w:t>CHI Corfo</w:t>
            </w:r>
          </w:p>
        </w:tc>
      </w:tr>
    </w:tbl>
    <w:p w14:paraId="22D9FF24" w14:textId="7E874AD3" w:rsidR="00773537" w:rsidRDefault="000B6391" w:rsidP="00D86871">
      <w:pPr>
        <w:pStyle w:val="Textoindependiente"/>
        <w:spacing w:before="240" w:after="240"/>
        <w:rPr>
          <w:lang w:val="es-CL" w:eastAsia="es-ES"/>
        </w:rPr>
      </w:pPr>
      <w:r>
        <w:rPr>
          <w:lang w:val="es-CL" w:eastAsia="es-ES"/>
        </w:rPr>
        <w:t>En páginas anteriores, hemos propuesto que la política integrada de apoyo a la inserción de profesionales para I+D considere</w:t>
      </w:r>
      <w:r w:rsidR="00B153E8">
        <w:rPr>
          <w:lang w:val="es-CL" w:eastAsia="es-ES"/>
        </w:rPr>
        <w:t xml:space="preserve"> dos componente diferenciados según el grado académico de los profesionales que ejecutan los proyectos: un componente de “inserción de </w:t>
      </w:r>
      <w:r w:rsidR="00BA0F14">
        <w:rPr>
          <w:lang w:val="es-CL" w:eastAsia="es-ES"/>
        </w:rPr>
        <w:t>doctores”</w:t>
      </w:r>
      <w:r w:rsidR="00B153E8">
        <w:rPr>
          <w:lang w:val="es-CL" w:eastAsia="es-ES"/>
        </w:rPr>
        <w:t xml:space="preserve"> y uno de “inserción de </w:t>
      </w:r>
      <w:r w:rsidR="00BA0F14">
        <w:rPr>
          <w:lang w:val="es-CL" w:eastAsia="es-ES"/>
        </w:rPr>
        <w:t>profesionales y magísteres”</w:t>
      </w:r>
      <w:r w:rsidR="00B153E8">
        <w:rPr>
          <w:lang w:val="es-CL" w:eastAsia="es-E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gridCol w:w="1701"/>
      </w:tblGrid>
      <w:tr w:rsidR="00525142" w:rsidRPr="006A6313" w14:paraId="4987F9B0" w14:textId="77777777" w:rsidTr="00D86871">
        <w:trPr>
          <w:trHeight w:val="20"/>
        </w:trPr>
        <w:tc>
          <w:tcPr>
            <w:tcW w:w="2235" w:type="dxa"/>
            <w:tcBorders>
              <w:bottom w:val="single" w:sz="4" w:space="0" w:color="auto"/>
              <w:right w:val="single" w:sz="4" w:space="0" w:color="auto"/>
            </w:tcBorders>
            <w:vAlign w:val="center"/>
          </w:tcPr>
          <w:p w14:paraId="6C6B622F" w14:textId="77777777" w:rsidR="00525142" w:rsidRPr="006A6313" w:rsidRDefault="00525142" w:rsidP="00525142">
            <w:pPr>
              <w:spacing w:before="60" w:after="60"/>
              <w:jc w:val="left"/>
              <w:rPr>
                <w:rFonts w:ascii="Arial Narrow" w:hAnsi="Arial Narrow"/>
              </w:rPr>
            </w:pPr>
          </w:p>
        </w:tc>
        <w:tc>
          <w:tcPr>
            <w:tcW w:w="1701" w:type="dxa"/>
            <w:tcBorders>
              <w:left w:val="single" w:sz="4" w:space="0" w:color="auto"/>
              <w:bottom w:val="single" w:sz="4" w:space="0" w:color="auto"/>
              <w:right w:val="single" w:sz="4" w:space="0" w:color="auto"/>
            </w:tcBorders>
            <w:vAlign w:val="center"/>
          </w:tcPr>
          <w:p w14:paraId="6EA29C48" w14:textId="77777777" w:rsidR="00525142" w:rsidRPr="006A6313" w:rsidRDefault="00525142" w:rsidP="00525142">
            <w:pPr>
              <w:spacing w:before="60" w:after="60"/>
              <w:jc w:val="center"/>
              <w:rPr>
                <w:rFonts w:ascii="Arial Narrow" w:hAnsi="Arial Narrow"/>
                <w:b/>
              </w:rPr>
            </w:pPr>
            <w:r w:rsidRPr="006A6313">
              <w:rPr>
                <w:rFonts w:ascii="Arial Narrow" w:hAnsi="Arial Narrow"/>
                <w:b/>
              </w:rPr>
              <w:t>Doctorado</w:t>
            </w:r>
            <w:r>
              <w:rPr>
                <w:rFonts w:ascii="Arial Narrow" w:hAnsi="Arial Narrow"/>
                <w:b/>
              </w:rPr>
              <w:t>s</w:t>
            </w:r>
          </w:p>
        </w:tc>
        <w:tc>
          <w:tcPr>
            <w:tcW w:w="1701" w:type="dxa"/>
            <w:tcBorders>
              <w:left w:val="single" w:sz="4" w:space="0" w:color="auto"/>
              <w:bottom w:val="single" w:sz="4" w:space="0" w:color="auto"/>
            </w:tcBorders>
            <w:vAlign w:val="center"/>
          </w:tcPr>
          <w:p w14:paraId="6F52760E" w14:textId="77777777" w:rsidR="00525142" w:rsidRPr="006A6313" w:rsidRDefault="00525142" w:rsidP="00525142">
            <w:pPr>
              <w:spacing w:before="60" w:after="60"/>
              <w:jc w:val="center"/>
              <w:rPr>
                <w:rFonts w:ascii="Arial Narrow" w:hAnsi="Arial Narrow"/>
                <w:b/>
              </w:rPr>
            </w:pPr>
            <w:r w:rsidRPr="006A6313">
              <w:rPr>
                <w:rFonts w:ascii="Arial Narrow" w:hAnsi="Arial Narrow"/>
                <w:b/>
              </w:rPr>
              <w:t>No doctorado</w:t>
            </w:r>
            <w:r>
              <w:rPr>
                <w:rFonts w:ascii="Arial Narrow" w:hAnsi="Arial Narrow"/>
                <w:b/>
              </w:rPr>
              <w:t>s</w:t>
            </w:r>
          </w:p>
        </w:tc>
      </w:tr>
      <w:tr w:rsidR="00525142" w:rsidRPr="006A6313" w14:paraId="327B3FA0" w14:textId="77777777" w:rsidTr="00D86871">
        <w:trPr>
          <w:trHeight w:val="20"/>
        </w:trPr>
        <w:tc>
          <w:tcPr>
            <w:tcW w:w="2235" w:type="dxa"/>
            <w:tcBorders>
              <w:top w:val="single" w:sz="4" w:space="0" w:color="auto"/>
              <w:right w:val="single" w:sz="4" w:space="0" w:color="auto"/>
            </w:tcBorders>
            <w:vAlign w:val="center"/>
          </w:tcPr>
          <w:p w14:paraId="00829F7F" w14:textId="77777777" w:rsidR="00525142" w:rsidRPr="006A6313" w:rsidRDefault="00525142" w:rsidP="00525142">
            <w:pPr>
              <w:spacing w:before="60" w:after="60"/>
              <w:jc w:val="left"/>
              <w:rPr>
                <w:rFonts w:ascii="Arial Narrow" w:hAnsi="Arial Narrow"/>
                <w:b/>
              </w:rPr>
            </w:pPr>
            <w:r w:rsidRPr="006A6313">
              <w:rPr>
                <w:rFonts w:ascii="Arial Narrow" w:hAnsi="Arial Narrow"/>
                <w:b/>
              </w:rPr>
              <w:t>I+D (investigación)</w:t>
            </w:r>
          </w:p>
        </w:tc>
        <w:tc>
          <w:tcPr>
            <w:tcW w:w="1701" w:type="dxa"/>
            <w:vMerge w:val="restart"/>
            <w:tcBorders>
              <w:top w:val="single" w:sz="4" w:space="0" w:color="auto"/>
              <w:left w:val="single" w:sz="4" w:space="0" w:color="auto"/>
              <w:right w:val="single" w:sz="4" w:space="0" w:color="auto"/>
            </w:tcBorders>
            <w:vAlign w:val="center"/>
          </w:tcPr>
          <w:p w14:paraId="2E2D7459" w14:textId="60D6A8A6" w:rsidR="00525142" w:rsidRPr="006A6313" w:rsidRDefault="00525142" w:rsidP="00525142">
            <w:pPr>
              <w:spacing w:before="60" w:after="60"/>
              <w:jc w:val="center"/>
              <w:rPr>
                <w:rFonts w:ascii="Arial Narrow" w:hAnsi="Arial Narrow"/>
              </w:rPr>
            </w:pPr>
            <w:r>
              <w:rPr>
                <w:rFonts w:ascii="Arial Narrow" w:hAnsi="Arial Narrow"/>
              </w:rPr>
              <w:t>Componente 1</w:t>
            </w:r>
          </w:p>
        </w:tc>
        <w:tc>
          <w:tcPr>
            <w:tcW w:w="1701" w:type="dxa"/>
            <w:vMerge w:val="restart"/>
            <w:tcBorders>
              <w:top w:val="single" w:sz="4" w:space="0" w:color="auto"/>
              <w:left w:val="single" w:sz="4" w:space="0" w:color="auto"/>
            </w:tcBorders>
            <w:vAlign w:val="center"/>
          </w:tcPr>
          <w:p w14:paraId="20D5506E" w14:textId="48CC9256" w:rsidR="00525142" w:rsidRPr="006A6313" w:rsidRDefault="00525142" w:rsidP="00525142">
            <w:pPr>
              <w:spacing w:before="60" w:after="60"/>
              <w:jc w:val="center"/>
              <w:rPr>
                <w:rFonts w:ascii="Arial Narrow" w:hAnsi="Arial Narrow"/>
              </w:rPr>
            </w:pPr>
            <w:r>
              <w:rPr>
                <w:rFonts w:ascii="Arial Narrow" w:hAnsi="Arial Narrow"/>
              </w:rPr>
              <w:t>Componente 2</w:t>
            </w:r>
          </w:p>
        </w:tc>
      </w:tr>
      <w:tr w:rsidR="00525142" w:rsidRPr="006A6313" w14:paraId="2409D3A0" w14:textId="77777777" w:rsidTr="00D86871">
        <w:trPr>
          <w:trHeight w:val="20"/>
        </w:trPr>
        <w:tc>
          <w:tcPr>
            <w:tcW w:w="2235" w:type="dxa"/>
            <w:tcBorders>
              <w:right w:val="single" w:sz="4" w:space="0" w:color="auto"/>
            </w:tcBorders>
            <w:vAlign w:val="center"/>
          </w:tcPr>
          <w:p w14:paraId="3D44AD09" w14:textId="77777777" w:rsidR="00525142" w:rsidRPr="006A6313" w:rsidRDefault="00525142" w:rsidP="00525142">
            <w:pPr>
              <w:spacing w:before="60" w:after="60"/>
              <w:jc w:val="left"/>
              <w:rPr>
                <w:rFonts w:ascii="Arial Narrow" w:hAnsi="Arial Narrow"/>
                <w:b/>
              </w:rPr>
            </w:pPr>
            <w:r w:rsidRPr="006A6313">
              <w:rPr>
                <w:rFonts w:ascii="Arial Narrow" w:hAnsi="Arial Narrow"/>
                <w:b/>
              </w:rPr>
              <w:t>Otros I+D+i</w:t>
            </w:r>
          </w:p>
        </w:tc>
        <w:tc>
          <w:tcPr>
            <w:tcW w:w="1701" w:type="dxa"/>
            <w:vMerge/>
            <w:tcBorders>
              <w:left w:val="single" w:sz="4" w:space="0" w:color="auto"/>
              <w:right w:val="single" w:sz="4" w:space="0" w:color="auto"/>
            </w:tcBorders>
            <w:vAlign w:val="center"/>
          </w:tcPr>
          <w:p w14:paraId="0EAF148B" w14:textId="0DC66ABD" w:rsidR="00525142" w:rsidRPr="006A6313" w:rsidRDefault="00525142" w:rsidP="00525142">
            <w:pPr>
              <w:spacing w:before="60" w:after="60"/>
              <w:jc w:val="center"/>
              <w:rPr>
                <w:rFonts w:ascii="Arial Narrow" w:hAnsi="Arial Narrow"/>
              </w:rPr>
            </w:pPr>
          </w:p>
        </w:tc>
        <w:tc>
          <w:tcPr>
            <w:tcW w:w="1701" w:type="dxa"/>
            <w:vMerge/>
            <w:tcBorders>
              <w:left w:val="single" w:sz="4" w:space="0" w:color="auto"/>
            </w:tcBorders>
            <w:vAlign w:val="center"/>
          </w:tcPr>
          <w:p w14:paraId="6DB3C141" w14:textId="09539C2D" w:rsidR="00525142" w:rsidRPr="006A6313" w:rsidRDefault="00525142" w:rsidP="00525142">
            <w:pPr>
              <w:spacing w:before="60" w:after="60"/>
              <w:jc w:val="center"/>
              <w:rPr>
                <w:rFonts w:ascii="Arial Narrow" w:hAnsi="Arial Narrow"/>
              </w:rPr>
            </w:pPr>
          </w:p>
        </w:tc>
      </w:tr>
    </w:tbl>
    <w:p w14:paraId="274E7D56" w14:textId="0A0206CC" w:rsidR="000B6391" w:rsidRPr="000B6391" w:rsidRDefault="000B6391" w:rsidP="00D86871">
      <w:pPr>
        <w:pStyle w:val="Ttulo5"/>
        <w:keepNext w:val="0"/>
        <w:jc w:val="both"/>
        <w:rPr>
          <w:b w:val="0"/>
        </w:rPr>
      </w:pPr>
      <w:r w:rsidRPr="000B6391">
        <w:rPr>
          <w:b w:val="0"/>
        </w:rPr>
        <w:t xml:space="preserve">Para evitar </w:t>
      </w:r>
      <w:r>
        <w:rPr>
          <w:b w:val="0"/>
        </w:rPr>
        <w:t>duplicidades, proponemos que cada uno de los componentes señalados sea implementado por sólo una agencia (CONICYT o Corfo), tal como se detalla a continuación.</w:t>
      </w:r>
    </w:p>
    <w:p w14:paraId="56ADC025" w14:textId="53F3CFFA" w:rsidR="00A8226D" w:rsidRDefault="00CA0051" w:rsidP="00A8226D">
      <w:pPr>
        <w:pStyle w:val="Ttulo5"/>
        <w:keepNext w:val="0"/>
        <w:ind w:left="66"/>
        <w:jc w:val="both"/>
      </w:pPr>
      <w:r>
        <w:lastRenderedPageBreak/>
        <w:t>Respecto</w:t>
      </w:r>
      <w:r w:rsidR="00A8226D">
        <w:t xml:space="preserve"> a las agencias encargadas de implementar los componentes de “inserción de profesionales y magísteres en el sector productivo”, y de “inserción de doctores en el sector productivo”, proponemos dos alternativas.</w:t>
      </w:r>
    </w:p>
    <w:p w14:paraId="405DBCF7" w14:textId="5353A7F8" w:rsidR="001B2C88" w:rsidRDefault="001B2C88" w:rsidP="001B2C88">
      <w:pPr>
        <w:pStyle w:val="Ttulo4"/>
        <w:rPr>
          <w:lang w:val="es-CL" w:eastAsia="es-ES"/>
        </w:rPr>
      </w:pPr>
      <w:r>
        <w:rPr>
          <w:lang w:val="es-CL" w:eastAsia="es-ES"/>
        </w:rPr>
        <w:t>Alternativa 1</w:t>
      </w:r>
    </w:p>
    <w:p w14:paraId="7971202B" w14:textId="69378152" w:rsidR="001B2C88" w:rsidRDefault="001B2C88" w:rsidP="007A665C">
      <w:pPr>
        <w:pStyle w:val="Ttulo5"/>
        <w:keepNext w:val="0"/>
        <w:spacing w:before="240"/>
        <w:jc w:val="both"/>
        <w:rPr>
          <w:lang w:val="es-CL" w:eastAsia="es-ES"/>
        </w:rPr>
      </w:pPr>
      <w:r>
        <w:rPr>
          <w:lang w:val="es-CL" w:eastAsia="es-ES"/>
        </w:rPr>
        <w:t>Asignar a Corfo la implementación del componente “inserción de profesionales y magísteres” y a CONICYT la implementación del componente “inserción de doctores”.</w:t>
      </w:r>
    </w:p>
    <w:p w14:paraId="4B7E8143" w14:textId="525BB55E" w:rsidR="00CA0051" w:rsidRDefault="00CA0051" w:rsidP="00773537">
      <w:pPr>
        <w:pStyle w:val="Textoindependiente"/>
      </w:pPr>
      <w:r>
        <w:t>Es la alternativa que genera m</w:t>
      </w:r>
      <w:r w:rsidR="000B6391">
        <w:t>enos dificultades de implementación</w:t>
      </w:r>
      <w:r>
        <w:t xml:space="preserve"> en el corto plazo pues en ambas agencias ya existen equipos y funciones asignadas a la administración de un </w:t>
      </w:r>
      <w:r w:rsidR="000B6391">
        <w:t>programa</w:t>
      </w:r>
      <w:r>
        <w:t xml:space="preserve"> de inserción en el sector productivo (PAI-ISP en CONICYT y CHI en Corfo).</w:t>
      </w:r>
    </w:p>
    <w:p w14:paraId="0C27EB87" w14:textId="62E9BA36" w:rsidR="00CA0051" w:rsidRDefault="00CA0051" w:rsidP="00773537">
      <w:pPr>
        <w:pStyle w:val="Textoindependiente"/>
      </w:pPr>
      <w:r>
        <w:t xml:space="preserve">La asignación a CONICYT del componente de inserción de doctores está en línea con </w:t>
      </w:r>
      <w:r w:rsidR="000B6391">
        <w:t xml:space="preserve">dos de los pilares de la misión de esta entidad: </w:t>
      </w:r>
      <w:r>
        <w:t>formación de capital humano avanzado</w:t>
      </w:r>
      <w:r w:rsidR="00B565FE">
        <w:t xml:space="preserve"> y promoción de la investigación científica y tecnológica</w:t>
      </w:r>
      <w:r>
        <w:t xml:space="preserve">. </w:t>
      </w:r>
      <w:r w:rsidR="005256E7">
        <w:t>Así</w:t>
      </w:r>
      <w:r w:rsidR="000B6391">
        <w:t xml:space="preserve">, apoyar la inserción de doctores puede entenderse </w:t>
      </w:r>
      <w:r w:rsidR="005256E7">
        <w:t xml:space="preserve">para CONICYT </w:t>
      </w:r>
      <w:r w:rsidR="000B6391">
        <w:t xml:space="preserve">como un esfuerzo </w:t>
      </w:r>
      <w:r w:rsidR="005256E7">
        <w:t>par</w:t>
      </w:r>
      <w:r w:rsidR="000B6391">
        <w:t xml:space="preserve">a mejorar el aprovechamiento que hace el país </w:t>
      </w:r>
      <w:r>
        <w:t xml:space="preserve">de las capacidades generadas por las </w:t>
      </w:r>
      <w:r w:rsidR="000B6391">
        <w:t xml:space="preserve">mismas </w:t>
      </w:r>
      <w:r>
        <w:t xml:space="preserve">políticas de formación de capital humano avanzado </w:t>
      </w:r>
      <w:r w:rsidR="000B6391">
        <w:t>que lleva a cabo esta entidad</w:t>
      </w:r>
      <w:r>
        <w:t>.</w:t>
      </w:r>
    </w:p>
    <w:p w14:paraId="7FF8C2E9" w14:textId="0B4C5191" w:rsidR="00CA0051" w:rsidRDefault="005256E7" w:rsidP="00773537">
      <w:pPr>
        <w:pStyle w:val="Textoindependiente"/>
      </w:pPr>
      <w:r>
        <w:t>L</w:t>
      </w:r>
      <w:r w:rsidR="00CA0051">
        <w:t xml:space="preserve">a asignación a Corfo del componente de inserción de profesionales y magísteres en el sector productivo está en línea con su </w:t>
      </w:r>
      <w:r w:rsidR="003029EA">
        <w:t>misión de contribuir a la productividad y competitividad de la economía. El componente señalado contribuye a este objetivo estratégico mediante el fortalecimiento de los recursos humanos de I+D en el sector productivo.</w:t>
      </w:r>
    </w:p>
    <w:p w14:paraId="76D57444" w14:textId="3A6A4447" w:rsidR="00773537" w:rsidRDefault="000B6391" w:rsidP="00773537">
      <w:pPr>
        <w:pStyle w:val="Textoindependiente"/>
      </w:pPr>
      <w:r>
        <w:t>Por cierto</w:t>
      </w:r>
      <w:r w:rsidR="00CA0051">
        <w:t>, i</w:t>
      </w:r>
      <w:r w:rsidR="00773537">
        <w:t xml:space="preserve">mplementar una política pública mediante la acción de dos agencias </w:t>
      </w:r>
      <w:r w:rsidR="00CA0051">
        <w:t>de manera complementaria requiere esfuerzos</w:t>
      </w:r>
      <w:r w:rsidR="00CB38CA">
        <w:t xml:space="preserve"> importantes de coordinación, algo en lo que consideramos que </w:t>
      </w:r>
      <w:r w:rsidR="003029EA">
        <w:t xml:space="preserve">la División de Innovación del Ministerio de Economía </w:t>
      </w:r>
      <w:r w:rsidR="00CB38CA">
        <w:t>podría desempeñar un rol relevante</w:t>
      </w:r>
      <w:r w:rsidR="003029EA">
        <w:t>.</w:t>
      </w:r>
      <w:r w:rsidR="00995804">
        <w:t xml:space="preserve"> En </w:t>
      </w:r>
      <w:r w:rsidR="005256E7">
        <w:t xml:space="preserve">el </w:t>
      </w:r>
      <w:r w:rsidR="00995804">
        <w:t>escenario</w:t>
      </w:r>
      <w:r w:rsidR="005256E7">
        <w:t xml:space="preserve"> que plantea esta alternativa</w:t>
      </w:r>
      <w:r w:rsidR="00995804">
        <w:t>, consideramos que implementar la estrategia comunicacional compartida –ya presentada en páginas anteriores– resulta esencial.</w:t>
      </w:r>
    </w:p>
    <w:p w14:paraId="60BBD3D6" w14:textId="77777777" w:rsidR="00525142" w:rsidRDefault="00525142" w:rsidP="00773537">
      <w:pPr>
        <w:pStyle w:val="Textoindependiente"/>
      </w:pPr>
    </w:p>
    <w:p w14:paraId="2F9DF409" w14:textId="146A7C13" w:rsidR="001B2C88" w:rsidRDefault="001B2C88" w:rsidP="001B2C88">
      <w:pPr>
        <w:pStyle w:val="Ttulo4"/>
        <w:rPr>
          <w:lang w:val="es-CL" w:eastAsia="es-ES"/>
        </w:rPr>
      </w:pPr>
      <w:r>
        <w:rPr>
          <w:lang w:val="es-CL" w:eastAsia="es-ES"/>
        </w:rPr>
        <w:lastRenderedPageBreak/>
        <w:t>Alternativa 2</w:t>
      </w:r>
    </w:p>
    <w:p w14:paraId="3C3A75DE" w14:textId="14F585F0" w:rsidR="00463839" w:rsidRDefault="00773537" w:rsidP="007A665C">
      <w:pPr>
        <w:pStyle w:val="Ttulo5"/>
        <w:keepNext w:val="0"/>
        <w:spacing w:before="240"/>
        <w:jc w:val="both"/>
        <w:rPr>
          <w:lang w:val="es-CL" w:eastAsia="es-ES"/>
        </w:rPr>
      </w:pPr>
      <w:r>
        <w:rPr>
          <w:lang w:val="es-CL" w:eastAsia="es-ES"/>
        </w:rPr>
        <w:t>Asignar a Corfo la implement</w:t>
      </w:r>
      <w:r w:rsidR="00F05915">
        <w:rPr>
          <w:lang w:val="es-CL" w:eastAsia="es-ES"/>
        </w:rPr>
        <w:t>ación de ambos componentes.</w:t>
      </w:r>
    </w:p>
    <w:p w14:paraId="50813E76" w14:textId="77777777" w:rsidR="00E07BD3" w:rsidRDefault="00E07BD3" w:rsidP="00E07BD3">
      <w:pPr>
        <w:pStyle w:val="Textoindependiente"/>
        <w:rPr>
          <w:lang w:val="es-CL" w:eastAsia="es-ES"/>
        </w:rPr>
      </w:pPr>
      <w:r>
        <w:rPr>
          <w:lang w:val="es-CL" w:eastAsia="es-ES"/>
        </w:rPr>
        <w:t>La principal razón para asignar ambos componentes a una agencia es la de evitar la dispersión de esfuerzos y los costos de cordinación asociados a su gestión por parte de dos agencias, aspectos que resultan especialmente relevante en el caso de los programas de inserción, que no han logrado tener una escala demasiado relevante en Chile ni tampoco en otros países.</w:t>
      </w:r>
    </w:p>
    <w:p w14:paraId="0946051E" w14:textId="62BD65BD" w:rsidR="00E07BD3" w:rsidRDefault="00E07BD3" w:rsidP="00E07BD3">
      <w:pPr>
        <w:pStyle w:val="Textoindependiente"/>
        <w:rPr>
          <w:lang w:val="es-CL" w:eastAsia="es-ES"/>
        </w:rPr>
      </w:pPr>
      <w:r>
        <w:rPr>
          <w:lang w:val="es-CL" w:eastAsia="es-ES"/>
        </w:rPr>
        <w:t xml:space="preserve">Si se operan ambos componentes en una sola agencia, creemos que hay dos </w:t>
      </w:r>
      <w:r w:rsidR="00A7060E">
        <w:rPr>
          <w:lang w:val="es-CL" w:eastAsia="es-ES"/>
        </w:rPr>
        <w:t>razones para que ella sea Corfo.</w:t>
      </w:r>
    </w:p>
    <w:p w14:paraId="5B52AB8D" w14:textId="49775AB6" w:rsidR="00E07BD3" w:rsidRDefault="00E07BD3" w:rsidP="003029EA">
      <w:pPr>
        <w:pStyle w:val="Textoindependiente"/>
        <w:rPr>
          <w:lang w:val="es-CL" w:eastAsia="es-ES"/>
        </w:rPr>
      </w:pPr>
      <w:r>
        <w:rPr>
          <w:lang w:val="es-CL" w:eastAsia="es-ES"/>
        </w:rPr>
        <w:t xml:space="preserve">La primera de ellas es la mayor cercanía de Corfo (en relación a CONICYT) con </w:t>
      </w:r>
      <w:r w:rsidR="00EB7605">
        <w:rPr>
          <w:lang w:val="es-CL" w:eastAsia="es-ES"/>
        </w:rPr>
        <w:t>los p</w:t>
      </w:r>
      <w:r w:rsidR="00A7060E">
        <w:rPr>
          <w:lang w:val="es-CL" w:eastAsia="es-ES"/>
        </w:rPr>
        <w:t xml:space="preserve">úblicos objetivos del programa: </w:t>
      </w:r>
      <w:r w:rsidR="00EB7605">
        <w:rPr>
          <w:lang w:val="es-CL" w:eastAsia="es-ES"/>
        </w:rPr>
        <w:t>empresas y</w:t>
      </w:r>
      <w:r>
        <w:rPr>
          <w:lang w:val="es-CL" w:eastAsia="es-ES"/>
        </w:rPr>
        <w:t xml:space="preserve"> sector productivo en general</w:t>
      </w:r>
      <w:r w:rsidR="00A7060E">
        <w:rPr>
          <w:lang w:val="es-CL" w:eastAsia="es-ES"/>
        </w:rPr>
        <w:t>,</w:t>
      </w:r>
      <w:r>
        <w:rPr>
          <w:lang w:val="es-CL" w:eastAsia="es-ES"/>
        </w:rPr>
        <w:t xml:space="preserve"> aspecto que consideramos</w:t>
      </w:r>
      <w:r w:rsidR="00EB7605">
        <w:rPr>
          <w:lang w:val="es-CL" w:eastAsia="es-ES"/>
        </w:rPr>
        <w:t xml:space="preserve"> muy relevante para aspirar a mejorar la cobertura de estos programas. </w:t>
      </w:r>
      <w:r w:rsidR="00A7060E">
        <w:rPr>
          <w:lang w:val="es-CL" w:eastAsia="es-ES"/>
        </w:rPr>
        <w:t xml:space="preserve">Conocer mejor el mundo empresarial, estar más familiarizado con su lenguaje y disponer de mejores medios y canales para llegar a él puede hacer una diferencia importante. </w:t>
      </w:r>
      <w:r w:rsidR="00EB7605">
        <w:rPr>
          <w:lang w:val="es-CL" w:eastAsia="es-ES"/>
        </w:rPr>
        <w:t>Dicha mayor cercanía fue mencionada explícitamente por algunos representantes de empresas entrevistadas en el estudio. También es factible pensar que la familiaridad y llegada de Corfo con las empresas podría haber influido en que el programa CHI de Corfo haya logrado adjudicar, en su primer año, un número de proyectos similar al que logró PAI-ISP</w:t>
      </w:r>
      <w:r w:rsidR="000A0836">
        <w:rPr>
          <w:lang w:val="es-CL" w:eastAsia="es-ES"/>
        </w:rPr>
        <w:t xml:space="preserve"> en su cuarto año. Aunque dicha comparación debe realizarse con mucho cuidado, pues los proyectos y profesionales elegibles de ambos programas no son </w:t>
      </w:r>
      <w:r w:rsidR="00A7060E">
        <w:rPr>
          <w:lang w:val="es-CL" w:eastAsia="es-ES"/>
        </w:rPr>
        <w:t>iguales.</w:t>
      </w:r>
      <w:r w:rsidR="000A0836">
        <w:rPr>
          <w:lang w:val="es-CL" w:eastAsia="es-ES"/>
        </w:rPr>
        <w:t xml:space="preserve"> </w:t>
      </w:r>
    </w:p>
    <w:p w14:paraId="3196D941" w14:textId="58B6ED6A" w:rsidR="000A0836" w:rsidRDefault="00A7060E" w:rsidP="003029EA">
      <w:pPr>
        <w:pStyle w:val="Textoindependiente"/>
        <w:rPr>
          <w:lang w:val="es-CL" w:eastAsia="es-ES"/>
        </w:rPr>
      </w:pPr>
      <w:r>
        <w:rPr>
          <w:lang w:val="es-CL" w:eastAsia="es-ES"/>
        </w:rPr>
        <w:t xml:space="preserve">La segunda razón tiene que ver con las misiones institucionales de ambas agencias. </w:t>
      </w:r>
    </w:p>
    <w:p w14:paraId="0F360CAF" w14:textId="2195B6BF" w:rsidR="003029EA" w:rsidRDefault="00A7060E" w:rsidP="003029EA">
      <w:pPr>
        <w:pStyle w:val="Textoindependiente"/>
        <w:rPr>
          <w:lang w:val="es-CL" w:eastAsia="es-ES"/>
        </w:rPr>
      </w:pPr>
      <w:r>
        <w:rPr>
          <w:lang w:val="es-CL" w:eastAsia="es-ES"/>
        </w:rPr>
        <w:t xml:space="preserve">En el caso de Corfo, </w:t>
      </w:r>
      <w:r w:rsidR="00131601">
        <w:rPr>
          <w:lang w:val="es-CL" w:eastAsia="es-ES"/>
        </w:rPr>
        <w:t xml:space="preserve">los objetivos que persiguen ambos componentes </w:t>
      </w:r>
      <w:r w:rsidR="00CA36E5">
        <w:rPr>
          <w:lang w:val="es-CL" w:eastAsia="es-ES"/>
        </w:rPr>
        <w:t>–fortalecer los recursos</w:t>
      </w:r>
      <w:r w:rsidR="00131601">
        <w:rPr>
          <w:lang w:val="es-CL" w:eastAsia="es-ES"/>
        </w:rPr>
        <w:t xml:space="preserve"> humano</w:t>
      </w:r>
      <w:r w:rsidR="00CA36E5">
        <w:rPr>
          <w:lang w:val="es-CL" w:eastAsia="es-ES"/>
        </w:rPr>
        <w:t>s para I+D</w:t>
      </w:r>
      <w:r w:rsidR="00131601">
        <w:rPr>
          <w:lang w:val="es-CL" w:eastAsia="es-ES"/>
        </w:rPr>
        <w:t xml:space="preserve"> en el sector productivo</w:t>
      </w:r>
      <w:r w:rsidR="00CA36E5">
        <w:rPr>
          <w:lang w:val="es-CL" w:eastAsia="es-ES"/>
        </w:rPr>
        <w:t>–</w:t>
      </w:r>
      <w:r w:rsidR="00131601">
        <w:rPr>
          <w:lang w:val="es-CL" w:eastAsia="es-ES"/>
        </w:rPr>
        <w:t xml:space="preserve"> </w:t>
      </w:r>
      <w:r w:rsidR="00CA36E5">
        <w:rPr>
          <w:lang w:val="es-CL" w:eastAsia="es-ES"/>
        </w:rPr>
        <w:t>resultan</w:t>
      </w:r>
      <w:r w:rsidR="00131601">
        <w:rPr>
          <w:lang w:val="es-CL" w:eastAsia="es-ES"/>
        </w:rPr>
        <w:t xml:space="preserve"> coherentes con </w:t>
      </w:r>
      <w:r>
        <w:rPr>
          <w:lang w:val="es-CL" w:eastAsia="es-ES"/>
        </w:rPr>
        <w:t>su</w:t>
      </w:r>
      <w:r w:rsidR="003029EA">
        <w:rPr>
          <w:lang w:val="es-CL" w:eastAsia="es-ES"/>
        </w:rPr>
        <w:t xml:space="preserve"> misión</w:t>
      </w:r>
      <w:r w:rsidR="00CA36E5">
        <w:rPr>
          <w:lang w:val="es-CL" w:eastAsia="es-ES"/>
        </w:rPr>
        <w:t>:</w:t>
      </w:r>
      <w:r w:rsidR="003029EA">
        <w:rPr>
          <w:lang w:val="es-CL" w:eastAsia="es-ES"/>
        </w:rPr>
        <w:t xml:space="preserve"> </w:t>
      </w:r>
      <w:r w:rsidR="003029EA" w:rsidRPr="003029EA">
        <w:rPr>
          <w:i/>
          <w:lang w:val="es-CL" w:eastAsia="es-ES"/>
        </w:rPr>
        <w:t xml:space="preserve">“Mejorar la competitividad y la diversificación productiva del país, a través del fomento a la inversión, la innovación y el emprendimiento, fortaleciendo, además, el capital humano </w:t>
      </w:r>
      <w:r w:rsidR="00B565FE">
        <w:rPr>
          <w:i/>
          <w:lang w:val="es-CL" w:eastAsia="es-ES"/>
        </w:rPr>
        <w:t xml:space="preserve">y las capacidades tecnológicas </w:t>
      </w:r>
      <w:r w:rsidR="003029EA" w:rsidRPr="003029EA">
        <w:rPr>
          <w:i/>
          <w:lang w:val="es-CL" w:eastAsia="es-ES"/>
        </w:rPr>
        <w:t>para alcanzar el desarrollo sostenible y territorialmente equilibrado”</w:t>
      </w:r>
      <w:r w:rsidR="003029EA">
        <w:rPr>
          <w:rStyle w:val="Refdenotaalpie"/>
          <w:i/>
          <w:lang w:val="es-CL" w:eastAsia="es-ES"/>
        </w:rPr>
        <w:footnoteReference w:id="30"/>
      </w:r>
      <w:r>
        <w:rPr>
          <w:i/>
          <w:lang w:val="es-CL" w:eastAsia="es-ES"/>
        </w:rPr>
        <w:t>.</w:t>
      </w:r>
    </w:p>
    <w:p w14:paraId="5C868D8E" w14:textId="012FE52F" w:rsidR="00A7060E" w:rsidRPr="003029EA" w:rsidRDefault="00A7060E" w:rsidP="00A7060E">
      <w:pPr>
        <w:pStyle w:val="Textoindependiente"/>
        <w:rPr>
          <w:lang w:val="es-CL" w:eastAsia="es-ES"/>
        </w:rPr>
      </w:pPr>
      <w:r>
        <w:rPr>
          <w:lang w:val="es-CL" w:eastAsia="es-ES"/>
        </w:rPr>
        <w:t xml:space="preserve">Lo anterior no ocurre en el caso de CONICYT, cuya misión es </w:t>
      </w:r>
      <w:r w:rsidRPr="00B565FE">
        <w:rPr>
          <w:i/>
          <w:lang w:val="es-CL" w:eastAsia="es-ES"/>
        </w:rPr>
        <w:t xml:space="preserve">“Impulsar la formación de capital humano y promover, desarrollar y difundir la investigación científica y tecnológica, en coherencia con la Estrategia Nacional de Innovación, con el fin de contribuir al desarrollo económico, </w:t>
      </w:r>
      <w:r w:rsidRPr="00B565FE">
        <w:rPr>
          <w:i/>
          <w:lang w:val="es-CL" w:eastAsia="es-ES"/>
        </w:rPr>
        <w:lastRenderedPageBreak/>
        <w:t>social y cultural de las/os chilenas/os, mediante la provisión de recursos para fondos concursables; creación de instancias de articulación y vinculación; diseño de estrategias y realización de actividades de sensibilización a la ciudadanía; fomento de un mejor acceso a la información científica tecnológica y promoción de un marco normativo que resguarde el adecuado desarrollo de la Ciencia, la Tecnología y la Innovación</w:t>
      </w:r>
      <w:r>
        <w:rPr>
          <w:i/>
          <w:lang w:val="es-CL" w:eastAsia="es-ES"/>
        </w:rPr>
        <w:t>”</w:t>
      </w:r>
      <w:r>
        <w:rPr>
          <w:rStyle w:val="Refdenotaalpie"/>
          <w:i/>
          <w:lang w:val="es-CL" w:eastAsia="es-ES"/>
        </w:rPr>
        <w:footnoteReference w:id="31"/>
      </w:r>
      <w:r>
        <w:rPr>
          <w:lang w:val="es-CL" w:eastAsia="es-ES"/>
        </w:rPr>
        <w:t xml:space="preserve">. En consecuencia, aquellos programas que promueven actividades de I+D e innovación no relacionados con investigación científica y tecnológica podrían considerarse fuera del ámbito de acción de la agencia, lo que descartaría. </w:t>
      </w:r>
    </w:p>
    <w:p w14:paraId="06B841D6" w14:textId="643E1A6B" w:rsidR="007A60DC" w:rsidRPr="00B565FE" w:rsidRDefault="00A7060E" w:rsidP="007A60DC">
      <w:pPr>
        <w:pStyle w:val="Textoindependiente"/>
        <w:rPr>
          <w:lang w:val="es-CL" w:eastAsia="es-ES"/>
        </w:rPr>
      </w:pPr>
      <w:r>
        <w:rPr>
          <w:lang w:val="es-CL" w:eastAsia="es-ES"/>
        </w:rPr>
        <w:t>Cabe señalar que, au</w:t>
      </w:r>
      <w:r w:rsidR="007A60DC">
        <w:rPr>
          <w:lang w:val="es-CL" w:eastAsia="es-ES"/>
        </w:rPr>
        <w:t>n en este escenario donde la implementación residiría en Corfo, creemos recomendable que CONICYT tuviera algún tipo de conexión con el programa</w:t>
      </w:r>
      <w:r>
        <w:rPr>
          <w:lang w:val="es-CL" w:eastAsia="es-ES"/>
        </w:rPr>
        <w:t>, dado su rol esencial en la formación de recursos humanos para I+D, especialmente doctores</w:t>
      </w:r>
      <w:r w:rsidR="007A60DC">
        <w:rPr>
          <w:lang w:val="es-CL" w:eastAsia="es-ES"/>
        </w:rPr>
        <w:t xml:space="preserve">. Posiblemente, </w:t>
      </w:r>
      <w:r>
        <w:rPr>
          <w:lang w:val="es-CL" w:eastAsia="es-ES"/>
        </w:rPr>
        <w:t xml:space="preserve">dicha participación podría consistir en </w:t>
      </w:r>
      <w:r w:rsidR="00EA73A9">
        <w:rPr>
          <w:lang w:val="es-CL" w:eastAsia="es-ES"/>
        </w:rPr>
        <w:t>la integración</w:t>
      </w:r>
      <w:r>
        <w:rPr>
          <w:lang w:val="es-CL" w:eastAsia="es-ES"/>
        </w:rPr>
        <w:t xml:space="preserve"> </w:t>
      </w:r>
      <w:r w:rsidR="007A60DC">
        <w:rPr>
          <w:lang w:val="es-CL" w:eastAsia="es-ES"/>
        </w:rPr>
        <w:t xml:space="preserve">de un consejo directivo </w:t>
      </w:r>
      <w:r w:rsidR="00EA73A9">
        <w:rPr>
          <w:lang w:val="es-CL" w:eastAsia="es-ES"/>
        </w:rPr>
        <w:t xml:space="preserve">del programa, responsable de establecer sus lineamientos principales y supervisas sus logros. </w:t>
      </w:r>
    </w:p>
    <w:p w14:paraId="1F5E9C2E" w14:textId="32AAD5D7" w:rsidR="00CA36E5" w:rsidRDefault="00CA36E5" w:rsidP="003029EA">
      <w:pPr>
        <w:pStyle w:val="Textoindependiente"/>
        <w:rPr>
          <w:lang w:val="es-CL" w:eastAsia="es-ES"/>
        </w:rPr>
      </w:pPr>
    </w:p>
    <w:p w14:paraId="66A51AED" w14:textId="0CF669C2" w:rsidR="003F6F3B" w:rsidRPr="003F6F3B" w:rsidRDefault="003F6F3B" w:rsidP="00D86871">
      <w:pPr>
        <w:pStyle w:val="Ttulo2"/>
        <w:framePr w:w="7531" w:h="1271" w:hRule="exact" w:wrap="notBeside"/>
      </w:pPr>
      <w:r>
        <w:rPr>
          <w:szCs w:val="24"/>
        </w:rPr>
        <w:lastRenderedPageBreak/>
        <w:br/>
      </w:r>
      <w:bookmarkStart w:id="86" w:name="_Toc336365232"/>
      <w:r>
        <w:t>Recomendaciones de mejora de procesos</w:t>
      </w:r>
      <w:bookmarkEnd w:id="86"/>
    </w:p>
    <w:p w14:paraId="7CE15E79" w14:textId="645AC6B0" w:rsidR="006D73C7" w:rsidRDefault="006D73C7" w:rsidP="00AF3AB5">
      <w:pPr>
        <w:pStyle w:val="Ttulo5"/>
        <w:keepNext w:val="0"/>
        <w:numPr>
          <w:ilvl w:val="0"/>
          <w:numId w:val="74"/>
        </w:numPr>
        <w:ind w:left="426"/>
        <w:jc w:val="both"/>
        <w:rPr>
          <w:rFonts w:cs="Arial"/>
          <w:color w:val="000000"/>
        </w:rPr>
      </w:pPr>
      <w:r>
        <w:rPr>
          <w:rFonts w:cs="Arial"/>
          <w:color w:val="000000"/>
        </w:rPr>
        <w:t xml:space="preserve">Implementar un banco de datos </w:t>
      </w:r>
      <w:r w:rsidR="00B2020F">
        <w:rPr>
          <w:rFonts w:cs="Arial"/>
          <w:color w:val="000000"/>
        </w:rPr>
        <w:t>con la</w:t>
      </w:r>
      <w:r>
        <w:rPr>
          <w:rFonts w:cs="Arial"/>
          <w:color w:val="000000"/>
        </w:rPr>
        <w:t xml:space="preserve"> información curricular </w:t>
      </w:r>
      <w:r w:rsidR="00B2020F">
        <w:rPr>
          <w:rFonts w:cs="Arial"/>
          <w:color w:val="000000"/>
        </w:rPr>
        <w:t xml:space="preserve">de las </w:t>
      </w:r>
      <w:r>
        <w:rPr>
          <w:rFonts w:cs="Arial"/>
          <w:color w:val="000000"/>
        </w:rPr>
        <w:t xml:space="preserve">empresas, centros tecnológicos del sector productivo y doctores, </w:t>
      </w:r>
      <w:r w:rsidR="00B2020F">
        <w:rPr>
          <w:rFonts w:cs="Arial"/>
          <w:color w:val="000000"/>
        </w:rPr>
        <w:t xml:space="preserve">que resguarde la privacidad de la información pero sirva para </w:t>
      </w:r>
      <w:r>
        <w:rPr>
          <w:rFonts w:cs="Arial"/>
          <w:color w:val="000000"/>
        </w:rPr>
        <w:t xml:space="preserve">facilitar </w:t>
      </w:r>
      <w:r w:rsidR="00B2020F">
        <w:rPr>
          <w:rFonts w:cs="Arial"/>
          <w:color w:val="000000"/>
        </w:rPr>
        <w:t>las</w:t>
      </w:r>
      <w:r>
        <w:rPr>
          <w:rFonts w:cs="Arial"/>
          <w:color w:val="000000"/>
        </w:rPr>
        <w:t xml:space="preserve"> postulaci</w:t>
      </w:r>
      <w:r w:rsidR="00B2020F">
        <w:rPr>
          <w:rFonts w:cs="Arial"/>
          <w:color w:val="000000"/>
        </w:rPr>
        <w:t>ones</w:t>
      </w:r>
      <w:r>
        <w:rPr>
          <w:rFonts w:cs="Arial"/>
          <w:color w:val="000000"/>
        </w:rPr>
        <w:t xml:space="preserve"> a los programas</w:t>
      </w:r>
      <w:r w:rsidR="00B2020F">
        <w:rPr>
          <w:rFonts w:cs="Arial"/>
          <w:color w:val="000000"/>
        </w:rPr>
        <w:t>, haciendo uso de los datos que cada entidad ya haya ingresado al sistema en alguna postulación previa.</w:t>
      </w:r>
    </w:p>
    <w:p w14:paraId="735908EE" w14:textId="744CA6F4" w:rsidR="006B797A" w:rsidRDefault="000216C7" w:rsidP="000216C7">
      <w:pPr>
        <w:pStyle w:val="Textoindependiente"/>
      </w:pPr>
      <w:r>
        <w:t xml:space="preserve">Un banco de datos de este tipo tiene </w:t>
      </w:r>
      <w:r w:rsidR="006B797A">
        <w:t xml:space="preserve">distintas </w:t>
      </w:r>
      <w:r>
        <w:t xml:space="preserve">funcionalidades. En primer lugar, permite mantener un registro actualizado de los </w:t>
      </w:r>
      <w:r w:rsidRPr="007A665C">
        <w:t>antecedentes curriculares</w:t>
      </w:r>
      <w:r>
        <w:t xml:space="preserve"> de la población objetivo (empresas, c</w:t>
      </w:r>
      <w:r w:rsidR="00B96AAE">
        <w:t>entros tecnológicos y doctores)</w:t>
      </w:r>
      <w:r w:rsidR="006B797A">
        <w:t>, lo que permite que los usuarios registrados postulen de manera más expedita a las distintas convocatorias vigentes. Asimismo, facilita la gestión de convocatorias y de datos administrativos de los programas.</w:t>
      </w:r>
    </w:p>
    <w:p w14:paraId="1DF1A197" w14:textId="39B88AF2" w:rsidR="007A665C" w:rsidRDefault="006B797A" w:rsidP="000216C7">
      <w:pPr>
        <w:pStyle w:val="Textoindependiente"/>
      </w:pPr>
      <w:r>
        <w:t xml:space="preserve">Estos antecedentes </w:t>
      </w:r>
      <w:r w:rsidR="007A665C">
        <w:t xml:space="preserve">se refieren específicamente a la información que deben llenar </w:t>
      </w:r>
      <w:r>
        <w:t xml:space="preserve">las entidades </w:t>
      </w:r>
      <w:r w:rsidR="007A665C">
        <w:t>cada vez que postulan a un prog</w:t>
      </w:r>
      <w:r>
        <w:t>rama público de apoyo a la I+D.</w:t>
      </w:r>
    </w:p>
    <w:p w14:paraId="747D3E9D" w14:textId="77777777" w:rsidR="007A665C" w:rsidRDefault="007A665C" w:rsidP="00B96AAE">
      <w:r>
        <w:t>Por ejemplo:</w:t>
      </w:r>
    </w:p>
    <w:p w14:paraId="1AC8E380" w14:textId="715F66CA" w:rsidR="007A665C" w:rsidRDefault="007A665C" w:rsidP="00BE2822">
      <w:pPr>
        <w:pStyle w:val="Prrafodelista"/>
        <w:numPr>
          <w:ilvl w:val="0"/>
          <w:numId w:val="86"/>
        </w:numPr>
        <w:spacing w:after="40"/>
        <w:ind w:left="714" w:hanging="357"/>
        <w:contextualSpacing w:val="0"/>
      </w:pPr>
      <w:r>
        <w:t>Razón social</w:t>
      </w:r>
      <w:r w:rsidR="00B96AAE">
        <w:t>, RUT, giro</w:t>
      </w:r>
      <w:r>
        <w:t xml:space="preserve"> </w:t>
      </w:r>
    </w:p>
    <w:p w14:paraId="45DDA5F7" w14:textId="7345E920" w:rsidR="00176EFD" w:rsidRDefault="007A665C" w:rsidP="00BE2822">
      <w:pPr>
        <w:pStyle w:val="Prrafodelista"/>
        <w:numPr>
          <w:ilvl w:val="0"/>
          <w:numId w:val="86"/>
        </w:numPr>
        <w:spacing w:after="40"/>
        <w:ind w:left="714" w:hanging="357"/>
        <w:contextualSpacing w:val="0"/>
      </w:pPr>
      <w:r>
        <w:t>Dirección legal (región, comuna)</w:t>
      </w:r>
    </w:p>
    <w:p w14:paraId="094CB699" w14:textId="7FFAF9F2" w:rsidR="007A665C" w:rsidRDefault="007A665C" w:rsidP="00BE2822">
      <w:pPr>
        <w:pStyle w:val="Prrafodelista"/>
        <w:numPr>
          <w:ilvl w:val="0"/>
          <w:numId w:val="86"/>
        </w:numPr>
        <w:spacing w:after="40"/>
        <w:ind w:left="714" w:hanging="357"/>
        <w:contextualSpacing w:val="0"/>
      </w:pPr>
      <w:r>
        <w:t>Año de constitución</w:t>
      </w:r>
    </w:p>
    <w:p w14:paraId="2F9EF3C8" w14:textId="5AC330B1" w:rsidR="007A665C" w:rsidRDefault="007A665C" w:rsidP="00BE2822">
      <w:pPr>
        <w:pStyle w:val="Prrafodelista"/>
        <w:numPr>
          <w:ilvl w:val="0"/>
          <w:numId w:val="86"/>
        </w:numPr>
        <w:spacing w:after="40"/>
        <w:ind w:left="714" w:hanging="357"/>
        <w:contextualSpacing w:val="0"/>
      </w:pPr>
      <w:r>
        <w:t>Sitio web</w:t>
      </w:r>
    </w:p>
    <w:p w14:paraId="408B8BFE" w14:textId="039F166F" w:rsidR="007A665C" w:rsidRDefault="007A665C" w:rsidP="00BE2822">
      <w:pPr>
        <w:pStyle w:val="Prrafodelista"/>
        <w:numPr>
          <w:ilvl w:val="0"/>
          <w:numId w:val="86"/>
        </w:numPr>
        <w:spacing w:after="40"/>
        <w:ind w:left="714" w:hanging="357"/>
        <w:contextualSpacing w:val="0"/>
      </w:pPr>
      <w:r>
        <w:t>Correo electrónico</w:t>
      </w:r>
      <w:r w:rsidR="00B96AAE">
        <w:t>, n</w:t>
      </w:r>
      <w:r>
        <w:t>úmero de teléfono</w:t>
      </w:r>
    </w:p>
    <w:p w14:paraId="69DED89F" w14:textId="40B14869" w:rsidR="00B64F2D" w:rsidRPr="00B96AAE" w:rsidRDefault="007A665C" w:rsidP="00BE2822">
      <w:pPr>
        <w:pStyle w:val="Prrafodelista"/>
        <w:numPr>
          <w:ilvl w:val="0"/>
          <w:numId w:val="86"/>
        </w:numPr>
        <w:spacing w:after="40"/>
        <w:ind w:left="714" w:hanging="357"/>
        <w:contextualSpacing w:val="0"/>
      </w:pPr>
      <w:r w:rsidRPr="00B96AAE">
        <w:t>Actividades principales</w:t>
      </w:r>
    </w:p>
    <w:p w14:paraId="41930846" w14:textId="569CC8EC" w:rsidR="007A665C" w:rsidRPr="00B96AAE" w:rsidRDefault="007A665C" w:rsidP="00BE2822">
      <w:pPr>
        <w:pStyle w:val="Prrafodelista"/>
        <w:numPr>
          <w:ilvl w:val="0"/>
          <w:numId w:val="86"/>
        </w:numPr>
        <w:spacing w:after="40"/>
        <w:ind w:left="714" w:hanging="357"/>
        <w:contextualSpacing w:val="0"/>
      </w:pPr>
      <w:r w:rsidRPr="00B96AAE">
        <w:t>Descripción de los principales productos/servicios en que se enfoca y en qué mercados éstos son vendidos o transferidos</w:t>
      </w:r>
    </w:p>
    <w:p w14:paraId="0885AC2F" w14:textId="5134FFFC" w:rsidR="007A665C" w:rsidRDefault="007A665C" w:rsidP="00BE2822">
      <w:pPr>
        <w:pStyle w:val="Prrafodelista"/>
        <w:numPr>
          <w:ilvl w:val="0"/>
          <w:numId w:val="86"/>
        </w:numPr>
        <w:spacing w:after="40"/>
        <w:ind w:left="714" w:hanging="357"/>
        <w:contextualSpacing w:val="0"/>
      </w:pPr>
      <w:r>
        <w:t>Estructura de propiedad (nombre de socio o accionista, porcentaje de participación, nacionalid</w:t>
      </w:r>
      <w:r w:rsidR="00B96AAE">
        <w:t>ad</w:t>
      </w:r>
      <w:r>
        <w:t>)</w:t>
      </w:r>
    </w:p>
    <w:p w14:paraId="794D3CC9" w14:textId="67AE5700" w:rsidR="00B96AAE" w:rsidRDefault="00B96AAE" w:rsidP="00BE2822">
      <w:pPr>
        <w:pStyle w:val="Prrafodelista"/>
        <w:numPr>
          <w:ilvl w:val="0"/>
          <w:numId w:val="86"/>
        </w:numPr>
        <w:spacing w:after="40"/>
        <w:ind w:left="714" w:hanging="357"/>
        <w:contextualSpacing w:val="0"/>
      </w:pPr>
      <w:r>
        <w:t>Tipo de empresa (tamaño)</w:t>
      </w:r>
    </w:p>
    <w:p w14:paraId="610E8061" w14:textId="3EDF598E" w:rsidR="00B64F2D" w:rsidRPr="00B96AAE" w:rsidRDefault="00B96AAE" w:rsidP="00BE2822">
      <w:pPr>
        <w:pStyle w:val="Prrafodelista"/>
        <w:numPr>
          <w:ilvl w:val="0"/>
          <w:numId w:val="86"/>
        </w:numPr>
        <w:spacing w:after="40"/>
        <w:ind w:left="714" w:hanging="357"/>
        <w:contextualSpacing w:val="0"/>
      </w:pPr>
      <w:r w:rsidRPr="00B96AAE">
        <w:t>Nombre y cargo de directivos de centros tecnológicos</w:t>
      </w:r>
    </w:p>
    <w:p w14:paraId="333C3617" w14:textId="0468A463" w:rsidR="00B64F2D" w:rsidRPr="00B96AAE" w:rsidRDefault="00B96AAE" w:rsidP="00BE2822">
      <w:pPr>
        <w:pStyle w:val="Prrafodelista"/>
        <w:numPr>
          <w:ilvl w:val="0"/>
          <w:numId w:val="86"/>
        </w:numPr>
        <w:spacing w:after="40"/>
        <w:ind w:left="714" w:hanging="357"/>
        <w:contextualSpacing w:val="0"/>
      </w:pPr>
      <w:r w:rsidRPr="00B96AAE">
        <w:t>Recursos destinados a I+D+i (histórico y previsto para distintos ítems de gasto)</w:t>
      </w:r>
    </w:p>
    <w:p w14:paraId="728FE675" w14:textId="092C6F27" w:rsidR="007A665C" w:rsidRPr="00B96AAE" w:rsidRDefault="00B96AAE" w:rsidP="00BE2822">
      <w:pPr>
        <w:pStyle w:val="Prrafodelista"/>
        <w:numPr>
          <w:ilvl w:val="0"/>
          <w:numId w:val="86"/>
        </w:numPr>
        <w:spacing w:after="40"/>
        <w:ind w:left="714" w:hanging="357"/>
        <w:contextualSpacing w:val="0"/>
      </w:pPr>
      <w:r w:rsidRPr="00B96AAE">
        <w:lastRenderedPageBreak/>
        <w:t>Número de proyectos, monto y observaciones sobre proyectos ejecutados con fondos públicos u otros</w:t>
      </w:r>
    </w:p>
    <w:p w14:paraId="08B0E863" w14:textId="62ABB3E9" w:rsidR="00B96AAE" w:rsidRPr="00B96AAE" w:rsidRDefault="00B96AAE" w:rsidP="00BE2822">
      <w:pPr>
        <w:pStyle w:val="Prrafodelista"/>
        <w:numPr>
          <w:ilvl w:val="0"/>
          <w:numId w:val="86"/>
        </w:numPr>
        <w:spacing w:after="40"/>
        <w:ind w:left="714" w:hanging="357"/>
        <w:contextualSpacing w:val="0"/>
      </w:pPr>
      <w:r w:rsidRPr="00B96AAE">
        <w:t>Descripción de proyectos colaborativos e identificación de colaboradores</w:t>
      </w:r>
    </w:p>
    <w:p w14:paraId="5C7295ED" w14:textId="098535CB" w:rsidR="00B64F2D" w:rsidRDefault="00B96AAE" w:rsidP="00BE2822">
      <w:pPr>
        <w:pStyle w:val="Prrafodelista"/>
        <w:numPr>
          <w:ilvl w:val="0"/>
          <w:numId w:val="86"/>
        </w:numPr>
        <w:ind w:left="714" w:hanging="357"/>
        <w:contextualSpacing w:val="0"/>
      </w:pPr>
      <w:r w:rsidRPr="00B96AAE">
        <w:t>Descripción de la estrategia de innovación implementada por la entidad (actividades de I+D+i más relevantes, incluyendo verificadores)</w:t>
      </w:r>
    </w:p>
    <w:p w14:paraId="7D8F4CBD" w14:textId="566D56C8" w:rsidR="00806412" w:rsidRDefault="00B96AAE" w:rsidP="00B96AAE">
      <w:pPr>
        <w:pStyle w:val="Textoindependiente"/>
      </w:pPr>
      <w:r w:rsidRPr="00B96AAE">
        <w:t xml:space="preserve">Además, cada vez que se postula, </w:t>
      </w:r>
      <w:r>
        <w:t xml:space="preserve">las entidades </w:t>
      </w:r>
      <w:r w:rsidRPr="00B96AAE">
        <w:t>deben adjuntar</w:t>
      </w:r>
      <w:r>
        <w:t xml:space="preserve"> una serie de</w:t>
      </w:r>
      <w:r w:rsidRPr="00B96AAE">
        <w:t xml:space="preserve"> documentos</w:t>
      </w:r>
      <w:r>
        <w:t>,</w:t>
      </w:r>
      <w:r w:rsidRPr="00B96AAE">
        <w:t xml:space="preserve"> como los estatutos o escritura de constitución de la empresa o centro tecnológico; una copia de la inscri</w:t>
      </w:r>
      <w:r w:rsidR="00B2020F">
        <w:t>p</w:t>
      </w:r>
      <w:r w:rsidRPr="00B96AAE">
        <w:t>ción en el Registro Central de Colaboradores del Estado y Municipalidades, y la copia del RUT de la entidad postulante</w:t>
      </w:r>
      <w:r>
        <w:t>, entre otros</w:t>
      </w:r>
      <w:r w:rsidRPr="00B96AAE">
        <w:t>.</w:t>
      </w:r>
    </w:p>
    <w:p w14:paraId="50332006" w14:textId="4CF4581B" w:rsidR="006D73C7" w:rsidRPr="006D73C7" w:rsidRDefault="000216C7" w:rsidP="000216C7">
      <w:pPr>
        <w:pStyle w:val="Textoindependiente"/>
        <w:rPr>
          <w:lang w:val="es-CL" w:eastAsia="es-ES"/>
        </w:rPr>
      </w:pPr>
      <w:r>
        <w:t xml:space="preserve">Por </w:t>
      </w:r>
      <w:r w:rsidR="006B797A">
        <w:t>último</w:t>
      </w:r>
      <w:r>
        <w:t>, contar con un regist</w:t>
      </w:r>
      <w:r w:rsidR="0082163A">
        <w:t>ro de antecedentes curriculares</w:t>
      </w:r>
      <w:r>
        <w:t xml:space="preserve"> constituye una fuente de información </w:t>
      </w:r>
      <w:r w:rsidR="0082163A">
        <w:t xml:space="preserve">relevante para la política pública </w:t>
      </w:r>
      <w:r>
        <w:t xml:space="preserve">sobre las </w:t>
      </w:r>
      <w:r w:rsidR="006D73C7">
        <w:t>actividades de I+D en el sector productivo</w:t>
      </w:r>
      <w:r>
        <w:t xml:space="preserve"> y las áreas de especialización de los recursos humanos en el país.</w:t>
      </w:r>
      <w:r w:rsidR="006D73C7" w:rsidRPr="006D73C7">
        <w:rPr>
          <w:lang w:val="es-CL" w:eastAsia="es-ES"/>
        </w:rPr>
        <w:t xml:space="preserve"> </w:t>
      </w:r>
      <w:r w:rsidR="006B797A">
        <w:rPr>
          <w:lang w:val="es-CL" w:eastAsia="es-ES"/>
        </w:rPr>
        <w:t>No obstante, debe resguardarse la confidencialidad de la información proporcionada por las instituciones.</w:t>
      </w:r>
    </w:p>
    <w:p w14:paraId="493984A0" w14:textId="77777777" w:rsidR="008A6055" w:rsidRPr="006B797A" w:rsidRDefault="008A6055" w:rsidP="006B797A">
      <w:pPr>
        <w:pStyle w:val="Ttulo5"/>
        <w:keepNext w:val="0"/>
        <w:numPr>
          <w:ilvl w:val="0"/>
          <w:numId w:val="74"/>
        </w:numPr>
        <w:ind w:left="426"/>
        <w:jc w:val="both"/>
        <w:rPr>
          <w:rFonts w:cs="Arial"/>
          <w:color w:val="000000"/>
        </w:rPr>
      </w:pPr>
      <w:r w:rsidRPr="006B797A">
        <w:rPr>
          <w:rFonts w:cs="Arial"/>
          <w:color w:val="000000"/>
        </w:rPr>
        <w:t>Diseñar e implementar una campaña comunicacional que tenga por objetivo cambiar la percepción pública respecto a los doctores.</w:t>
      </w:r>
    </w:p>
    <w:p w14:paraId="4CE6544D" w14:textId="16582BDF" w:rsidR="00456F1D" w:rsidRPr="00456F1D" w:rsidRDefault="00456F1D" w:rsidP="00456F1D">
      <w:pPr>
        <w:pStyle w:val="Textoindependiente"/>
      </w:pPr>
      <w:r w:rsidRPr="00456F1D">
        <w:t>Para ampliar la cobertura de los programas analizados, no basta con comunicar sólo sus características y beneficios: también se requiere difundir los ámbitos específicos en que los doctores pueden realizar aportes relevantes. Esto, con el objetivo de modificar los estereotipos actuales que existen en el sector productivo, en los que predomina la percepción de que los doctores sólo están interesados y sólo se dedican a investigaciones de tipo académico (percepciones que, además, se complementan con otros juicios negativos sobre el desconocimiento o desinterés de los doctores por las dinámicas productivas o comerciales, su baja capacidad para integrar equipos de trabajo, etc.).</w:t>
      </w:r>
    </w:p>
    <w:p w14:paraId="2A9BA7FA" w14:textId="5F27D661" w:rsidR="00456F1D" w:rsidRPr="00456F1D" w:rsidRDefault="00456F1D" w:rsidP="00456F1D">
      <w:pPr>
        <w:pStyle w:val="Textoindependiente"/>
      </w:pPr>
      <w:r w:rsidRPr="00456F1D">
        <w:t xml:space="preserve">Dicha campaña debiera dar a conocer con ejemplos concretos -dentro y fuera de Chile- los diversos cargos y funciones que pueden desempeñar los doctores, ilustrando sobre formas posibles en que éstos pueden contribuir a la productividad y competitividad de las empresas. Dado que sus públicos objetivos están en las empresas, debieran considerar iniciativas orientadas específicamente a las personas que toman decisiones sobre definición de cargos y contrataciones (por ejemplo, participando con ponencias en </w:t>
      </w:r>
      <w:r w:rsidRPr="00456F1D">
        <w:lastRenderedPageBreak/>
        <w:t>seminarios y encuentros sobre RRHH, escribiendo artículos en revistas especializadas, etc.). Como el programa CIFRE (Francia), esto podría incluir un premio anual a los mejores investigadores y empresas beneficiarias.</w:t>
      </w:r>
    </w:p>
    <w:p w14:paraId="3087F2F8" w14:textId="3BA70CAD" w:rsidR="00456F1D" w:rsidRPr="00456F1D" w:rsidRDefault="00456F1D" w:rsidP="00456F1D">
      <w:pPr>
        <w:pStyle w:val="Textoindependiente"/>
      </w:pPr>
      <w:r w:rsidRPr="00456F1D">
        <w:t>Para que esta campaña llegue eficaz y eficientemente al sector productivo y, en ella debieran debieran concurrir coordinadamente tanto CONICYT como Corfo, pues ambas agencias tienen diversos programas relacionados directa o indirectamente con la formación y la inserción de doctores. Considerando lo anterior, podría ser muy útil que</w:t>
      </w:r>
      <w:r w:rsidR="007266F5">
        <w:t xml:space="preserve"> </w:t>
      </w:r>
      <w:r w:rsidRPr="00456F1D">
        <w:t>la División de Innovación desempeñara un rol de articulación y liderazgo en esta iniciativa.</w:t>
      </w:r>
    </w:p>
    <w:p w14:paraId="06CDA597" w14:textId="3FEF91FF" w:rsidR="009B7865" w:rsidRDefault="009B7865" w:rsidP="00AF3AB5">
      <w:pPr>
        <w:pStyle w:val="Ttulo5"/>
        <w:keepNext w:val="0"/>
        <w:numPr>
          <w:ilvl w:val="0"/>
          <w:numId w:val="74"/>
        </w:numPr>
        <w:ind w:left="426"/>
        <w:jc w:val="both"/>
        <w:rPr>
          <w:rFonts w:cs="Arial"/>
          <w:color w:val="000000"/>
        </w:rPr>
      </w:pPr>
      <w:r>
        <w:rPr>
          <w:rFonts w:cs="Arial"/>
          <w:color w:val="000000"/>
        </w:rPr>
        <w:t xml:space="preserve">Mejorar la estrategia comunicacional </w:t>
      </w:r>
      <w:r w:rsidR="00F039A9" w:rsidRPr="00F039A9">
        <w:rPr>
          <w:lang w:val="es-CL" w:eastAsia="es-ES"/>
        </w:rPr>
        <w:t>de los programas de inserción y, en caso que tanto CONICYT como Corfo sigan proveyendo algunos de sus componentes, abordar parte significativa de las comunicaciones en forma integrada entre ambas agencias.</w:t>
      </w:r>
    </w:p>
    <w:p w14:paraId="00C08DCD" w14:textId="129E1068" w:rsidR="00F039A9" w:rsidRPr="00F039A9" w:rsidRDefault="00F039A9" w:rsidP="00F039A9">
      <w:pPr>
        <w:rPr>
          <w:lang w:val="es-CL" w:eastAsia="es-ES"/>
        </w:rPr>
      </w:pPr>
      <w:r w:rsidRPr="00F039A9">
        <w:rPr>
          <w:lang w:val="es-CL" w:eastAsia="es-ES"/>
        </w:rPr>
        <w:t>Ya hemos señalado que los diseños actuales de los programas PAI-ISP de CONICYT y CHI de Corfo presentan yuxtaposiciones importantes en su acción. Uno de los problemas que puede generar lo anterior es confusión entre los públicos objetivos, más aún si se intensifican las comunicac</w:t>
      </w:r>
      <w:r>
        <w:rPr>
          <w:lang w:val="es-CL" w:eastAsia="es-ES"/>
        </w:rPr>
        <w:t>iones actuales de los programas</w:t>
      </w:r>
      <w:r w:rsidRPr="00F039A9">
        <w:rPr>
          <w:lang w:val="es-CL" w:eastAsia="es-ES"/>
        </w:rPr>
        <w:t>. Dicho de otro modo, si los mensajes de ambos programas lograran llegar efectivamente a muchas empresas, esto podria producir cierto desconcierto en ellas, que tendrían que esforzarse para entender qué diferencias menores se encuentran entre amb</w:t>
      </w:r>
      <w:r w:rsidR="00B2020F">
        <w:rPr>
          <w:lang w:val="es-CL" w:eastAsia="es-ES"/>
        </w:rPr>
        <w:t>o</w:t>
      </w:r>
      <w:r w:rsidRPr="00F039A9">
        <w:rPr>
          <w:lang w:val="es-CL" w:eastAsia="es-ES"/>
        </w:rPr>
        <w:t>s programas y elegir aquel que le convenga.</w:t>
      </w:r>
    </w:p>
    <w:p w14:paraId="2D17B8F9" w14:textId="032BE2D7" w:rsidR="00BE2822" w:rsidRDefault="00F039A9" w:rsidP="00F039A9">
      <w:pPr>
        <w:rPr>
          <w:lang w:val="es-CL" w:eastAsia="es-ES"/>
        </w:rPr>
      </w:pPr>
      <w:r w:rsidRPr="00F039A9">
        <w:rPr>
          <w:lang w:val="es-CL" w:eastAsia="es-ES"/>
        </w:rPr>
        <w:t xml:space="preserve">Considerando lo anterior, proponemos que la base comunicacional de la “política pública de inserción en la industria de profesionales para I+D” sea una sola y que la utilicen ambas agencias -CONICYT y Corfo- en caso que ambas sigan involucradas en su implementación. </w:t>
      </w:r>
      <w:r w:rsidR="00BE2822" w:rsidRPr="00F039A9">
        <w:rPr>
          <w:lang w:val="es-CL" w:eastAsia="es-ES"/>
        </w:rPr>
        <w:t xml:space="preserve">La conveniencia de una estrategia comunicacional conjunta se acentúa aún más al considerar que los actuales programas PAI-ISP y CHI son pequeños y que, a cada uno de ellos, por sí solo, le seguirá costando lograr una llegada muy significativa a los públicos objetivo. </w:t>
      </w:r>
    </w:p>
    <w:p w14:paraId="5EF58661" w14:textId="021FED8C" w:rsidR="00F039A9" w:rsidRPr="00F039A9" w:rsidRDefault="00F039A9" w:rsidP="00F039A9">
      <w:pPr>
        <w:rPr>
          <w:lang w:val="es-CL" w:eastAsia="es-ES"/>
        </w:rPr>
      </w:pPr>
      <w:r w:rsidRPr="00F039A9">
        <w:rPr>
          <w:lang w:val="es-CL" w:eastAsia="es-ES"/>
        </w:rPr>
        <w:t>Dicha base comunicacional debiera, al menos:</w:t>
      </w:r>
    </w:p>
    <w:p w14:paraId="018931A6" w14:textId="46546CE5" w:rsidR="00121E0C" w:rsidRDefault="00F039A9" w:rsidP="00BE2822">
      <w:pPr>
        <w:pStyle w:val="Prrafodelista"/>
        <w:numPr>
          <w:ilvl w:val="0"/>
          <w:numId w:val="87"/>
        </w:numPr>
        <w:ind w:left="425" w:hanging="357"/>
        <w:contextualSpacing w:val="0"/>
        <w:rPr>
          <w:lang w:val="es-CL" w:eastAsia="es-ES"/>
        </w:rPr>
      </w:pPr>
      <w:r w:rsidRPr="00F039A9">
        <w:rPr>
          <w:lang w:val="es-CL" w:eastAsia="es-ES"/>
        </w:rPr>
        <w:t>comunicar los diversos cargos y funciones que pueden desempeñar los profesionales apoyados por la política</w:t>
      </w:r>
      <w:r w:rsidR="00121E0C">
        <w:rPr>
          <w:lang w:val="es-CL" w:eastAsia="es-ES"/>
        </w:rPr>
        <w:t>,</w:t>
      </w:r>
      <w:r w:rsidRPr="00F039A9">
        <w:rPr>
          <w:lang w:val="es-CL" w:eastAsia="es-ES"/>
        </w:rPr>
        <w:t xml:space="preserve"> cautelando, entre otras cosas, ampliar la comprensión habitual del rol de los doctores y utilizando ejemplos exitosos de profesionales que haya apoyado el programa </w:t>
      </w:r>
      <w:r w:rsidRPr="00F039A9">
        <w:rPr>
          <w:lang w:val="es-CL" w:eastAsia="es-ES"/>
        </w:rPr>
        <w:lastRenderedPageBreak/>
        <w:t>como también de ejemplos inspiradores de roles vinculados a la I+D en otros países.</w:t>
      </w:r>
    </w:p>
    <w:p w14:paraId="13B5704C" w14:textId="54E82B2A" w:rsidR="00121E0C" w:rsidRPr="00121E0C" w:rsidRDefault="00121E0C" w:rsidP="00BE2822">
      <w:pPr>
        <w:pStyle w:val="Prrafodelista"/>
        <w:numPr>
          <w:ilvl w:val="0"/>
          <w:numId w:val="87"/>
        </w:numPr>
        <w:ind w:left="425" w:hanging="357"/>
        <w:contextualSpacing w:val="0"/>
        <w:rPr>
          <w:lang w:val="es-CL" w:eastAsia="es-ES"/>
        </w:rPr>
      </w:pPr>
      <w:r>
        <w:t>además de ampliar la comprensión sobre las funciones que pueden desempeñar los investigadores, lo más importante a tener en consideración es comunicar qué tipo de impactos puede tener la inserción de un investigador para la empresa. En este sentido, recomendamos difundir casos de éxito incorporando criterios que son fundamentales en la toma de decisiones estratégicas en la empresa. Por ejemplo, algunas empresas entrevistadas generan periódicamente un “indicador de innovación” que permite precisar el porcentaje que aporta el área o gerencia de I+D+i al EBITDA de la empresa.</w:t>
      </w:r>
    </w:p>
    <w:p w14:paraId="29D4B446" w14:textId="70B0F78F" w:rsidR="00F039A9" w:rsidRPr="00F039A9" w:rsidRDefault="00F039A9" w:rsidP="00BE2822">
      <w:pPr>
        <w:pStyle w:val="Prrafodelista"/>
        <w:numPr>
          <w:ilvl w:val="0"/>
          <w:numId w:val="87"/>
        </w:numPr>
        <w:ind w:left="425" w:hanging="357"/>
        <w:contextualSpacing w:val="0"/>
        <w:rPr>
          <w:lang w:val="es-CL" w:eastAsia="es-ES"/>
        </w:rPr>
      </w:pPr>
      <w:r w:rsidRPr="00F039A9">
        <w:rPr>
          <w:lang w:val="es-CL" w:eastAsia="es-ES"/>
        </w:rPr>
        <w:t>comunicar todos los ámbitos de apoyo de la política (doctores, m</w:t>
      </w:r>
      <w:r w:rsidR="00B2020F">
        <w:rPr>
          <w:lang w:val="es-CL" w:eastAsia="es-ES"/>
        </w:rPr>
        <w:t>a</w:t>
      </w:r>
      <w:r w:rsidRPr="00F039A9">
        <w:rPr>
          <w:lang w:val="es-CL" w:eastAsia="es-ES"/>
        </w:rPr>
        <w:t>g</w:t>
      </w:r>
      <w:r w:rsidR="00B2020F">
        <w:rPr>
          <w:lang w:val="es-CL" w:eastAsia="es-ES"/>
        </w:rPr>
        <w:t>í</w:t>
      </w:r>
      <w:r w:rsidRPr="00F039A9">
        <w:rPr>
          <w:lang w:val="es-CL" w:eastAsia="es-ES"/>
        </w:rPr>
        <w:t>steres y profesionales; proyectos de investigación y otros cargos, etc.), y las principales caracter</w:t>
      </w:r>
      <w:r>
        <w:rPr>
          <w:lang w:val="es-CL" w:eastAsia="es-ES"/>
        </w:rPr>
        <w:t>ísticas de los apoyos brindados</w:t>
      </w:r>
      <w:r w:rsidRPr="00F039A9">
        <w:rPr>
          <w:lang w:val="es-CL" w:eastAsia="es-ES"/>
        </w:rPr>
        <w:t>.</w:t>
      </w:r>
    </w:p>
    <w:p w14:paraId="691AD023" w14:textId="04BAE762" w:rsidR="00121E0C" w:rsidRPr="00121E0C" w:rsidRDefault="00F039A9" w:rsidP="00BE2822">
      <w:pPr>
        <w:pStyle w:val="Prrafodelista"/>
        <w:numPr>
          <w:ilvl w:val="0"/>
          <w:numId w:val="87"/>
        </w:numPr>
        <w:ind w:left="425" w:hanging="357"/>
        <w:contextualSpacing w:val="0"/>
        <w:rPr>
          <w:lang w:val="es-CL" w:eastAsia="es-ES"/>
        </w:rPr>
      </w:pPr>
      <w:r w:rsidRPr="00F039A9">
        <w:rPr>
          <w:lang w:val="es-CL" w:eastAsia="es-ES"/>
        </w:rPr>
        <w:t>definir como público objetivo prioritario el que forman las empresas que tienen alguna cercanía con actividades de I+D: empresas que han postulado a fondos de I+D, empresas con alta “intensidad de I+D” (gasto en I+D como proporción de las ventas), empresas tecnológicas en etapa inicial, etc. En todo caso, considerar también como público objetivo el conjunto amplio de empresas existentes en Chile, entre quienes esta política de apoyo podría constituir una puerta de entrada a sus actividades de I+D.</w:t>
      </w:r>
      <w:r w:rsidR="00121E0C">
        <w:rPr>
          <w:lang w:val="es-CL" w:eastAsia="es-ES"/>
        </w:rPr>
        <w:t xml:space="preserve"> Además, considerar a centros tecnológicos, entre quienes proponemos priorizar aquellos que cuentan con una Oficina de Transferencial y Licenciamiento (beneficiarios del programa OTL de Corfo).</w:t>
      </w:r>
    </w:p>
    <w:p w14:paraId="13795AAB" w14:textId="50162A5A" w:rsidR="00121E0C" w:rsidRDefault="00F039A9" w:rsidP="00BE2822">
      <w:pPr>
        <w:pStyle w:val="Prrafodelista"/>
        <w:numPr>
          <w:ilvl w:val="0"/>
          <w:numId w:val="87"/>
        </w:numPr>
        <w:ind w:left="425" w:hanging="357"/>
        <w:contextualSpacing w:val="0"/>
        <w:rPr>
          <w:lang w:val="es-CL" w:eastAsia="es-ES"/>
        </w:rPr>
      </w:pPr>
      <w:r w:rsidRPr="00F039A9">
        <w:rPr>
          <w:lang w:val="es-CL" w:eastAsia="es-ES"/>
        </w:rPr>
        <w:t>priorizar las iniciativas comunicacionales que actúen directamente en los ámbitos frecuentados por el sector productivo, específicamente por los ejecutivos vinculados a decisiones estratégicas y a dirección de recursos humanos. Esto incluye hacerse presente en encuentros, seminarios y foros sobre I+D y tambi</w:t>
      </w:r>
      <w:r w:rsidR="00B2020F">
        <w:rPr>
          <w:lang w:val="es-CL" w:eastAsia="es-ES"/>
        </w:rPr>
        <w:t>é</w:t>
      </w:r>
      <w:r w:rsidRPr="00F039A9">
        <w:rPr>
          <w:lang w:val="es-CL" w:eastAsia="es-ES"/>
        </w:rPr>
        <w:t>n sobre RRHH en empresas, como también en publicaciones especializadas en estos temas.</w:t>
      </w:r>
    </w:p>
    <w:p w14:paraId="2A47DA14" w14:textId="5318B25D" w:rsidR="00121E0C" w:rsidRPr="00121E0C" w:rsidRDefault="00121E0C" w:rsidP="00BE2822">
      <w:pPr>
        <w:pStyle w:val="Prrafodelista"/>
        <w:numPr>
          <w:ilvl w:val="0"/>
          <w:numId w:val="87"/>
        </w:numPr>
        <w:ind w:left="425" w:hanging="357"/>
        <w:contextualSpacing w:val="0"/>
        <w:rPr>
          <w:lang w:val="es-CL" w:eastAsia="es-ES"/>
        </w:rPr>
      </w:pPr>
      <w:r>
        <w:t xml:space="preserve">difundir las campañas y convocatorias a través de </w:t>
      </w:r>
      <w:r w:rsidRPr="00121E0C">
        <w:t>las</w:t>
      </w:r>
      <w:r>
        <w:t xml:space="preserve"> redes en las que participan los doctores. En la encuesta se mencionaron con mayor frecuencia las asociaciones de ex-alumnos y becarios; sociedades científicas y colegios profesionales, y redes del sector productivo</w:t>
      </w:r>
      <w:r w:rsidR="00BE2822">
        <w:t xml:space="preserve"> (</w:t>
      </w:r>
      <w:r>
        <w:t>por ejemplo, la Asociación Chilena de Empresas de Biotecnología).</w:t>
      </w:r>
    </w:p>
    <w:p w14:paraId="32F18CBE" w14:textId="45A9F5EC" w:rsidR="00176EFD" w:rsidRPr="007064DB" w:rsidRDefault="006B797A" w:rsidP="00176EFD">
      <w:pPr>
        <w:rPr>
          <w:rFonts w:cs="Arial"/>
        </w:rPr>
      </w:pPr>
      <w:r>
        <w:rPr>
          <w:rFonts w:cs="Arial"/>
        </w:rPr>
        <w:t xml:space="preserve">Por último, es importante mencionar que en algunos </w:t>
      </w:r>
      <w:r w:rsidR="006474A8">
        <w:rPr>
          <w:rFonts w:cs="Arial"/>
        </w:rPr>
        <w:t>de los casos</w:t>
      </w:r>
      <w:r>
        <w:rPr>
          <w:rFonts w:cs="Arial"/>
        </w:rPr>
        <w:t xml:space="preserve"> internacionales revisados en este estudio </w:t>
      </w:r>
      <w:r w:rsidR="006474A8">
        <w:rPr>
          <w:rFonts w:cs="Arial"/>
        </w:rPr>
        <w:t xml:space="preserve">los encargados de los programas </w:t>
      </w:r>
      <w:r w:rsidR="006474A8">
        <w:rPr>
          <w:rFonts w:cs="Arial"/>
        </w:rPr>
        <w:lastRenderedPageBreak/>
        <w:t xml:space="preserve">cumplen un rol </w:t>
      </w:r>
      <w:r w:rsidR="00BE2822">
        <w:rPr>
          <w:rFonts w:cs="Arial"/>
        </w:rPr>
        <w:t xml:space="preserve">muy </w:t>
      </w:r>
      <w:r w:rsidR="006474A8">
        <w:rPr>
          <w:rFonts w:cs="Arial"/>
        </w:rPr>
        <w:t>activo en la gestación de los proyectos y en establecer el vínculo inicial entre las empresas y los investigadores.</w:t>
      </w:r>
    </w:p>
    <w:p w14:paraId="55645BA1" w14:textId="7268E4AD" w:rsidR="006B797A" w:rsidRPr="006B797A" w:rsidRDefault="006474A8" w:rsidP="006474A8">
      <w:pPr>
        <w:pStyle w:val="Textoindependiente"/>
        <w:rPr>
          <w:rFonts w:cs="Arial"/>
        </w:rPr>
      </w:pPr>
      <w:r>
        <w:t xml:space="preserve">En este sentido, </w:t>
      </w:r>
      <w:r w:rsidR="006B797A" w:rsidRPr="007064DB">
        <w:rPr>
          <w:rFonts w:cs="Arial"/>
        </w:rPr>
        <w:t>en 2015 Callaghan Innovation</w:t>
      </w:r>
      <w:r>
        <w:rPr>
          <w:rFonts w:cs="Arial"/>
        </w:rPr>
        <w:t xml:space="preserve"> (Nueva Zelanda)</w:t>
      </w:r>
      <w:r w:rsidR="006B797A" w:rsidRPr="007064DB">
        <w:rPr>
          <w:rFonts w:cs="Arial"/>
        </w:rPr>
        <w:t>, re</w:t>
      </w:r>
      <w:r>
        <w:rPr>
          <w:rFonts w:cs="Arial"/>
        </w:rPr>
        <w:t>formul</w:t>
      </w:r>
      <w:r w:rsidR="006B797A" w:rsidRPr="007064DB">
        <w:rPr>
          <w:rFonts w:cs="Arial"/>
        </w:rPr>
        <w:t xml:space="preserve">ó la </w:t>
      </w:r>
      <w:r>
        <w:rPr>
          <w:rFonts w:cs="Arial"/>
        </w:rPr>
        <w:t xml:space="preserve">gestión de la </w:t>
      </w:r>
      <w:r w:rsidR="006B797A" w:rsidRPr="007064DB">
        <w:rPr>
          <w:rFonts w:cs="Arial"/>
        </w:rPr>
        <w:t xml:space="preserve">convocatoria al programa </w:t>
      </w:r>
      <w:r w:rsidR="006B797A" w:rsidRPr="007064DB">
        <w:rPr>
          <w:rFonts w:cs="Arial"/>
          <w:i/>
        </w:rPr>
        <w:t>“Career grant”</w:t>
      </w:r>
      <w:r>
        <w:rPr>
          <w:rFonts w:cs="Arial"/>
        </w:rPr>
        <w:t xml:space="preserve"> y </w:t>
      </w:r>
      <w:r w:rsidR="006B797A" w:rsidRPr="007064DB">
        <w:rPr>
          <w:rFonts w:cs="Arial"/>
        </w:rPr>
        <w:t xml:space="preserve">se encargó </w:t>
      </w:r>
      <w:r>
        <w:rPr>
          <w:rFonts w:cs="Arial"/>
        </w:rPr>
        <w:t xml:space="preserve">directamente </w:t>
      </w:r>
      <w:r w:rsidR="006B797A" w:rsidRPr="007064DB">
        <w:rPr>
          <w:rFonts w:cs="Arial"/>
        </w:rPr>
        <w:t xml:space="preserve">de buscar a los investigadores </w:t>
      </w:r>
      <w:r>
        <w:rPr>
          <w:rFonts w:cs="Arial"/>
        </w:rPr>
        <w:t>inter</w:t>
      </w:r>
      <w:r w:rsidR="00B2020F">
        <w:rPr>
          <w:rFonts w:cs="Arial"/>
        </w:rPr>
        <w:t>e</w:t>
      </w:r>
      <w:r>
        <w:rPr>
          <w:rFonts w:cs="Arial"/>
        </w:rPr>
        <w:t xml:space="preserve">sados en incorporarse a una empresa, difundió sus perfiles entre las empresas con las que tenía contacto </w:t>
      </w:r>
      <w:r w:rsidR="006B797A" w:rsidRPr="007064DB">
        <w:rPr>
          <w:rFonts w:cs="Arial"/>
        </w:rPr>
        <w:t xml:space="preserve">y luego </w:t>
      </w:r>
      <w:r>
        <w:rPr>
          <w:rFonts w:cs="Arial"/>
        </w:rPr>
        <w:t>é</w:t>
      </w:r>
      <w:r w:rsidR="006B797A" w:rsidRPr="007064DB">
        <w:rPr>
          <w:rFonts w:cs="Arial"/>
        </w:rPr>
        <w:t>stas se apuntaron para la convocatoria. De lo contrario y como ocurría en años anteriores, las empresas no podían encontrar investigadores apropiados para sus proyectos, afect</w:t>
      </w:r>
      <w:r>
        <w:rPr>
          <w:rFonts w:cs="Arial"/>
        </w:rPr>
        <w:t>ando la cobertura del programa.</w:t>
      </w:r>
    </w:p>
    <w:p w14:paraId="061C201C" w14:textId="77777777" w:rsidR="006B797A" w:rsidRPr="00AD34C9" w:rsidRDefault="006B797A" w:rsidP="006B797A">
      <w:pPr>
        <w:rPr>
          <w:rFonts w:cs="Arial"/>
        </w:rPr>
      </w:pPr>
      <w:r>
        <w:rPr>
          <w:rFonts w:cs="Arial"/>
        </w:rPr>
        <w:t>De un modo similar, en el programa</w:t>
      </w:r>
      <w:r w:rsidRPr="00C63C44">
        <w:rPr>
          <w:rFonts w:cs="Arial"/>
        </w:rPr>
        <w:t xml:space="preserve"> PoDoCo</w:t>
      </w:r>
      <w:r>
        <w:rPr>
          <w:rFonts w:cs="Arial"/>
        </w:rPr>
        <w:t xml:space="preserve"> (Finlandia) el proyecto postulado se gesta en la actividad de “matchmaking” que organiza el mismo programa entre empresas y doctores, quienes se inscriben sin costo y sin concurso previo. Además, las empresas interesadas en contratar publican con anterioridad un perfil a través de un formulario online y, de esta manera, el programa tiene acceso a las necesidades específicas de las compañías y les ayuda a encontrar al profesional adecuado. La actividad de “matchmaking” consiste en un encuentro entre investigadores y representantes de empresas para definir el proyecto, y una vez redactado, la comisión evaluadora entrega recomendaciones para mejorarlo antes de pasar a la etapa de selección.</w:t>
      </w:r>
    </w:p>
    <w:p w14:paraId="0D759274" w14:textId="6ECFBD6D" w:rsidR="00AD34C9" w:rsidRDefault="006474A8" w:rsidP="001775E7">
      <w:pPr>
        <w:pStyle w:val="Textoindependiente"/>
      </w:pPr>
      <w:r>
        <w:t>Al respecto, los programas tanto de CONICYT como de Corfo cuentan con una base de datos pública con información sobre doctores. No obstante, ambas plataformas requieren mejoras para hacer más efectiva y eficiente la búsqueda por parte de las entidades interesadas</w:t>
      </w:r>
      <w:r w:rsidR="00BE2822">
        <w:t xml:space="preserve"> </w:t>
      </w:r>
      <w:r>
        <w:t>(</w:t>
      </w:r>
      <w:r w:rsidR="00DF66BD">
        <w:t>ver</w:t>
      </w:r>
      <w:r>
        <w:t xml:space="preserve"> </w:t>
      </w:r>
      <w:r w:rsidR="00DF66BD">
        <w:t xml:space="preserve">Test de Usabilidad en </w:t>
      </w:r>
      <w:r>
        <w:t>Anexo Nº3)</w:t>
      </w:r>
      <w:r w:rsidR="00DF66BD">
        <w:t>.</w:t>
      </w:r>
    </w:p>
    <w:p w14:paraId="346C9180" w14:textId="77777777" w:rsidR="0006340A" w:rsidRDefault="0006340A" w:rsidP="00EE3B89">
      <w:pPr>
        <w:ind w:left="709" w:hanging="709"/>
        <w:rPr>
          <w:lang w:val="es-CL"/>
        </w:rPr>
      </w:pPr>
    </w:p>
    <w:p w14:paraId="7E815A07" w14:textId="77777777" w:rsidR="0006340A" w:rsidRPr="009C77B4" w:rsidRDefault="0006340A" w:rsidP="00EE3B89">
      <w:pPr>
        <w:ind w:left="709" w:hanging="709"/>
        <w:rPr>
          <w:lang w:val="es-CL"/>
        </w:rPr>
        <w:sectPr w:rsidR="0006340A" w:rsidRPr="009C77B4" w:rsidSect="002B7EE0">
          <w:headerReference w:type="first" r:id="rId43"/>
          <w:type w:val="oddPage"/>
          <w:pgSz w:w="12242" w:h="15842" w:code="1"/>
          <w:pgMar w:top="2835" w:right="1701" w:bottom="2268" w:left="3062" w:header="709" w:footer="1227" w:gutter="0"/>
          <w:cols w:space="708"/>
          <w:titlePg/>
          <w:docGrid w:linePitch="360"/>
        </w:sectPr>
      </w:pPr>
    </w:p>
    <w:p w14:paraId="03B1EF17" w14:textId="78A8A7BA" w:rsidR="00D64BE4" w:rsidRPr="009C77B4" w:rsidRDefault="00D64BE4" w:rsidP="00D86871">
      <w:pPr>
        <w:pStyle w:val="Ttulo1"/>
        <w:framePr w:wrap="notBeside"/>
        <w:spacing w:before="5280"/>
        <w:rPr>
          <w:lang w:val="en-US"/>
        </w:rPr>
      </w:pPr>
      <w:r>
        <w:lastRenderedPageBreak/>
        <w:tab/>
      </w:r>
      <w:bookmarkStart w:id="87" w:name="_Toc336365233"/>
      <w:r w:rsidRPr="009C77B4">
        <w:rPr>
          <w:lang w:val="en-US"/>
        </w:rPr>
        <w:t>Bibliografía</w:t>
      </w:r>
      <w:bookmarkEnd w:id="87"/>
    </w:p>
    <w:p w14:paraId="5B178928" w14:textId="5C5D97C2" w:rsidR="00D64BE4" w:rsidRDefault="00D64BE4">
      <w:pPr>
        <w:spacing w:after="0"/>
        <w:jc w:val="left"/>
        <w:rPr>
          <w:lang w:val="en-US"/>
        </w:rPr>
      </w:pPr>
      <w:r>
        <w:rPr>
          <w:lang w:val="en-US"/>
        </w:rPr>
        <w:br w:type="page"/>
      </w:r>
    </w:p>
    <w:p w14:paraId="38BF329C" w14:textId="77777777" w:rsidR="00D64BE4" w:rsidRDefault="00D64BE4">
      <w:pPr>
        <w:spacing w:after="0"/>
        <w:jc w:val="left"/>
        <w:rPr>
          <w:lang w:val="en-US"/>
        </w:rPr>
      </w:pPr>
      <w:r>
        <w:rPr>
          <w:lang w:val="en-US"/>
        </w:rPr>
        <w:lastRenderedPageBreak/>
        <w:br w:type="page"/>
      </w:r>
    </w:p>
    <w:p w14:paraId="094A068F" w14:textId="18C205F3" w:rsidR="00EE3B89" w:rsidRDefault="00EE3B89" w:rsidP="00EE3B89">
      <w:pPr>
        <w:ind w:left="709" w:hanging="709"/>
        <w:rPr>
          <w:lang w:val="es-CL"/>
        </w:rPr>
      </w:pPr>
      <w:r w:rsidRPr="00EE3B89">
        <w:rPr>
          <w:lang w:val="en-US"/>
        </w:rPr>
        <w:lastRenderedPageBreak/>
        <w:t>ANTR</w:t>
      </w:r>
      <w:r w:rsidR="007D269D">
        <w:rPr>
          <w:lang w:val="en-US"/>
        </w:rPr>
        <w:t>, Association Nationale Recherche Technologie</w:t>
      </w:r>
      <w:r w:rsidRPr="007C5F95">
        <w:rPr>
          <w:lang w:val="en-US"/>
        </w:rPr>
        <w:t xml:space="preserve"> </w:t>
      </w:r>
      <w:r w:rsidR="007D269D" w:rsidRPr="007C5F95">
        <w:rPr>
          <w:lang w:val="en-US"/>
        </w:rPr>
        <w:t>[online]</w:t>
      </w:r>
      <w:r w:rsidRPr="007C5F95">
        <w:rPr>
          <w:lang w:val="en-US"/>
        </w:rPr>
        <w:t xml:space="preserve">. </w:t>
      </w:r>
      <w:r w:rsidRPr="00193D08">
        <w:rPr>
          <w:i/>
          <w:lang w:val="es-CL"/>
        </w:rPr>
        <w:t>Conventions Industrielles de Formation par la R</w:t>
      </w:r>
      <w:r w:rsidR="007D269D" w:rsidRPr="00193D08">
        <w:rPr>
          <w:i/>
          <w:lang w:val="es-CL"/>
        </w:rPr>
        <w:t>e</w:t>
      </w:r>
      <w:r w:rsidRPr="00193D08">
        <w:rPr>
          <w:i/>
          <w:lang w:val="es-CL"/>
        </w:rPr>
        <w:t>cherche</w:t>
      </w:r>
      <w:r w:rsidR="007D269D">
        <w:rPr>
          <w:i/>
          <w:lang w:val="es-CL"/>
        </w:rPr>
        <w:t xml:space="preserve"> -</w:t>
      </w:r>
      <w:r w:rsidRPr="00193D08">
        <w:rPr>
          <w:i/>
          <w:lang w:val="es-CL"/>
        </w:rPr>
        <w:t xml:space="preserve"> CIFRE</w:t>
      </w:r>
      <w:r>
        <w:rPr>
          <w:lang w:val="es-CL"/>
        </w:rPr>
        <w:t>.</w:t>
      </w:r>
      <w:r w:rsidR="007D269D">
        <w:rPr>
          <w:lang w:val="es-CL"/>
        </w:rPr>
        <w:t xml:space="preserve"> Recuperado el 18 de enero de 2016, de </w:t>
      </w:r>
      <w:hyperlink r:id="rId44" w:history="1">
        <w:r w:rsidR="007D269D" w:rsidRPr="0045022D">
          <w:rPr>
            <w:rStyle w:val="Hipervnculo"/>
            <w:lang w:val="es-CL"/>
          </w:rPr>
          <w:t>http://www.anrt.asso.fr/</w:t>
        </w:r>
      </w:hyperlink>
    </w:p>
    <w:p w14:paraId="1467CBFA" w14:textId="0C5A95DA" w:rsidR="00D251A2" w:rsidRPr="007C5F95" w:rsidRDefault="00EE3B89" w:rsidP="00EE3B89">
      <w:pPr>
        <w:ind w:left="709" w:hanging="709"/>
        <w:rPr>
          <w:lang w:val="en-US"/>
        </w:rPr>
      </w:pPr>
      <w:r>
        <w:rPr>
          <w:lang w:val="en-US"/>
        </w:rPr>
        <w:t>Arnold, E. (2004).</w:t>
      </w:r>
      <w:r w:rsidR="00D251A2" w:rsidRPr="00D251A2">
        <w:rPr>
          <w:lang w:val="en-US"/>
        </w:rPr>
        <w:t xml:space="preserve"> </w:t>
      </w:r>
      <w:r w:rsidR="00D251A2" w:rsidRPr="00FF7738">
        <w:rPr>
          <w:lang w:val="en-US"/>
        </w:rPr>
        <w:t xml:space="preserve">Evaluating research and innovation policy: a systems world needs systems evaluations. </w:t>
      </w:r>
      <w:r w:rsidR="00D251A2" w:rsidRPr="007C5F95">
        <w:rPr>
          <w:i/>
          <w:lang w:val="en-US"/>
        </w:rPr>
        <w:t>Research Evaluation</w:t>
      </w:r>
      <w:r w:rsidR="00D251A2" w:rsidRPr="007C5F95">
        <w:rPr>
          <w:lang w:val="en-US"/>
        </w:rPr>
        <w:t>, 13(1).</w:t>
      </w:r>
    </w:p>
    <w:p w14:paraId="43D9AB2D" w14:textId="76CA97A5" w:rsidR="00B329A6" w:rsidRPr="00B329A6" w:rsidRDefault="00B329A6" w:rsidP="009106A3">
      <w:pPr>
        <w:ind w:left="709" w:hanging="709"/>
        <w:rPr>
          <w:lang w:val="es-CL"/>
        </w:rPr>
      </w:pPr>
      <w:r w:rsidRPr="007C5F95">
        <w:rPr>
          <w:lang w:val="en-US"/>
        </w:rPr>
        <w:t xml:space="preserve">Beine, M.; Docquier, F. &amp; H. Rapoport (2008). Brain drain and human capital formation in developing countries: winners and losers. </w:t>
      </w:r>
      <w:r>
        <w:rPr>
          <w:i/>
          <w:lang w:val="es-CL"/>
        </w:rPr>
        <w:t xml:space="preserve">The Economic Journal, </w:t>
      </w:r>
      <w:r>
        <w:rPr>
          <w:lang w:val="es-CL"/>
        </w:rPr>
        <w:t>118 (abril), p. 631-652.</w:t>
      </w:r>
    </w:p>
    <w:p w14:paraId="6D08FF3F" w14:textId="77777777" w:rsidR="00D251A2" w:rsidRDefault="00D251A2" w:rsidP="00D251A2">
      <w:pPr>
        <w:ind w:left="709" w:hanging="709"/>
      </w:pPr>
      <w:r w:rsidRPr="00D251A2">
        <w:rPr>
          <w:lang w:val="es-CL"/>
        </w:rPr>
        <w:t xml:space="preserve">Benavente, J.M. (2005). </w:t>
      </w:r>
      <w:r>
        <w:t xml:space="preserve">Investigación y desarrollo, innovación y productividad: un análisis econométrico a nivel de la firma. </w:t>
      </w:r>
      <w:r w:rsidRPr="001653AE">
        <w:rPr>
          <w:i/>
        </w:rPr>
        <w:t>Estudios de Economía</w:t>
      </w:r>
      <w:r>
        <w:rPr>
          <w:i/>
        </w:rPr>
        <w:t>,</w:t>
      </w:r>
      <w:r>
        <w:t xml:space="preserve"> 32(1), pp. 39-67.</w:t>
      </w:r>
    </w:p>
    <w:p w14:paraId="7AFC86C7" w14:textId="00028224" w:rsidR="002878D4" w:rsidRDefault="002878D4" w:rsidP="00D251A2">
      <w:pPr>
        <w:ind w:left="709" w:hanging="709"/>
      </w:pPr>
      <w:r>
        <w:rPr>
          <w:lang w:val="es-CL"/>
        </w:rPr>
        <w:t xml:space="preserve">_____ (2006). </w:t>
      </w:r>
      <w:r w:rsidRPr="00B1751C">
        <w:rPr>
          <w:szCs w:val="22"/>
        </w:rPr>
        <w:t xml:space="preserve">Antecedentes para el Diseño de una Política Tecnológica Nacional. </w:t>
      </w:r>
      <w:r w:rsidRPr="00B1751C">
        <w:rPr>
          <w:i/>
          <w:szCs w:val="22"/>
        </w:rPr>
        <w:t>Serie de Documentos de Trabajo</w:t>
      </w:r>
      <w:r w:rsidRPr="00B1751C">
        <w:rPr>
          <w:szCs w:val="22"/>
        </w:rPr>
        <w:t>, SDT 229. Santiago de Chile: Departamento de</w:t>
      </w:r>
      <w:r>
        <w:rPr>
          <w:szCs w:val="22"/>
        </w:rPr>
        <w:t xml:space="preserve"> Economía, Universidad de Chile.</w:t>
      </w:r>
    </w:p>
    <w:p w14:paraId="052A116E" w14:textId="0E22243A" w:rsidR="00EE3B89" w:rsidRDefault="00F742BD" w:rsidP="00EE3B89">
      <w:pPr>
        <w:ind w:left="709" w:hanging="709"/>
        <w:rPr>
          <w:lang w:val="es-CL"/>
        </w:rPr>
      </w:pPr>
      <w:r w:rsidRPr="006E72BA">
        <w:rPr>
          <w:lang w:val="en-US"/>
        </w:rPr>
        <w:t xml:space="preserve">Benito, M. &amp; R. Romera </w:t>
      </w:r>
      <w:r w:rsidR="00D251A2" w:rsidRPr="006E72BA">
        <w:rPr>
          <w:lang w:val="en-US"/>
        </w:rPr>
        <w:t>(20</w:t>
      </w:r>
      <w:r w:rsidRPr="006E72BA">
        <w:rPr>
          <w:lang w:val="en-US"/>
        </w:rPr>
        <w:t>13</w:t>
      </w:r>
      <w:r w:rsidR="00D251A2" w:rsidRPr="006E72BA">
        <w:rPr>
          <w:lang w:val="en-US"/>
        </w:rPr>
        <w:t>).</w:t>
      </w:r>
      <w:r w:rsidRPr="006E72BA">
        <w:rPr>
          <w:lang w:val="en-US"/>
        </w:rPr>
        <w:t xml:space="preserve"> How to boost the PhD labour market? Facts from the R&amp;D and innovation policies side. </w:t>
      </w:r>
      <w:r w:rsidRPr="006E72BA">
        <w:rPr>
          <w:i/>
          <w:lang w:val="en-US"/>
        </w:rPr>
        <w:t xml:space="preserve">Statistics and Econometrics Series, </w:t>
      </w:r>
      <w:r w:rsidRPr="006E72BA">
        <w:rPr>
          <w:lang w:val="en-US"/>
        </w:rPr>
        <w:t>027, Working Paper 13-31.</w:t>
      </w:r>
      <w:r w:rsidR="00C34762" w:rsidRPr="006E72BA">
        <w:rPr>
          <w:lang w:val="en-US"/>
        </w:rPr>
        <w:t xml:space="preserve"> </w:t>
      </w:r>
      <w:r w:rsidR="00C34762">
        <w:rPr>
          <w:lang w:val="es-CL"/>
        </w:rPr>
        <w:t>Departamento de Estadística, Universidad Carlos III de Madrid, España.</w:t>
      </w:r>
    </w:p>
    <w:p w14:paraId="2A9C1EC4" w14:textId="1154FBC9" w:rsidR="00EE3B89" w:rsidRDefault="00193D08" w:rsidP="00EE3B89">
      <w:pPr>
        <w:ind w:left="709" w:hanging="709"/>
        <w:rPr>
          <w:lang w:val="es-CL"/>
        </w:rPr>
      </w:pPr>
      <w:r w:rsidRPr="007C5F95">
        <w:rPr>
          <w:rFonts w:cs="Arial"/>
          <w:lang w:val="es-CL"/>
        </w:rPr>
        <w:t>Biotech 2020</w:t>
      </w:r>
      <w:r w:rsidR="00EE3B89" w:rsidRPr="007C5F95">
        <w:rPr>
          <w:rFonts w:cs="Arial"/>
          <w:lang w:val="es-CL"/>
        </w:rPr>
        <w:t xml:space="preserve">. </w:t>
      </w:r>
      <w:r w:rsidR="00EE3B89" w:rsidRPr="007C5F95">
        <w:rPr>
          <w:rFonts w:cs="Arial"/>
          <w:i/>
          <w:lang w:val="es-CL"/>
        </w:rPr>
        <w:t>Programa de p</w:t>
      </w:r>
      <w:r w:rsidR="005E5155" w:rsidRPr="007C5F95">
        <w:rPr>
          <w:rFonts w:cs="Arial"/>
          <w:i/>
          <w:lang w:val="es-CL"/>
        </w:rPr>
        <w:t>rácticas curriculares externas (</w:t>
      </w:r>
      <w:r w:rsidR="00EE3B89" w:rsidRPr="007C5F95">
        <w:rPr>
          <w:rFonts w:cs="Arial"/>
          <w:i/>
          <w:lang w:val="es-CL"/>
        </w:rPr>
        <w:t>Inciativa Biotech 2020</w:t>
      </w:r>
      <w:r w:rsidR="005E5155" w:rsidRPr="007C5F95">
        <w:rPr>
          <w:rFonts w:cs="Arial"/>
          <w:i/>
          <w:lang w:val="es-CL"/>
        </w:rPr>
        <w:t>).</w:t>
      </w:r>
      <w:r w:rsidR="00EE3B89" w:rsidRPr="007C5F95">
        <w:rPr>
          <w:rFonts w:cs="Arial"/>
          <w:i/>
          <w:lang w:val="es-CL"/>
        </w:rPr>
        <w:t xml:space="preserve"> </w:t>
      </w:r>
      <w:r w:rsidR="005E5155" w:rsidRPr="007C5F95">
        <w:rPr>
          <w:rFonts w:cs="Arial"/>
          <w:i/>
          <w:lang w:val="es-CL"/>
        </w:rPr>
        <w:t>G</w:t>
      </w:r>
      <w:r w:rsidR="00EE3B89" w:rsidRPr="007C5F95">
        <w:rPr>
          <w:rFonts w:cs="Arial"/>
          <w:i/>
          <w:lang w:val="es-CL"/>
        </w:rPr>
        <w:t xml:space="preserve">rado de Biotecnología </w:t>
      </w:r>
      <w:r w:rsidR="005E5155" w:rsidRPr="007C5F95">
        <w:rPr>
          <w:rFonts w:cs="Arial"/>
          <w:i/>
          <w:lang w:val="es-CL"/>
        </w:rPr>
        <w:t>-</w:t>
      </w:r>
      <w:r w:rsidR="00EE3B89" w:rsidRPr="007C5F95">
        <w:rPr>
          <w:rFonts w:cs="Arial"/>
          <w:i/>
          <w:lang w:val="es-CL"/>
        </w:rPr>
        <w:t xml:space="preserve"> UPM</w:t>
      </w:r>
      <w:r w:rsidR="00EE3B89" w:rsidRPr="007C5F95">
        <w:rPr>
          <w:rFonts w:cs="Arial"/>
          <w:lang w:val="es-CL"/>
        </w:rPr>
        <w:t xml:space="preserve">. </w:t>
      </w:r>
      <w:r w:rsidR="005E5155" w:rsidRPr="00EE3B89">
        <w:rPr>
          <w:lang w:val="es-CL"/>
        </w:rPr>
        <w:t>[online]</w:t>
      </w:r>
      <w:r w:rsidR="005E5155">
        <w:rPr>
          <w:lang w:val="es-CL"/>
        </w:rPr>
        <w:t xml:space="preserve"> Recuperado el 25 de enero de 2016, de </w:t>
      </w:r>
      <w:hyperlink r:id="rId45" w:history="1">
        <w:r w:rsidR="005E5155" w:rsidRPr="0045022D">
          <w:rPr>
            <w:rStyle w:val="Hipervnculo"/>
            <w:lang w:val="es-CL"/>
          </w:rPr>
          <w:t>http://www.bit.etsia.upm.es/biotech2020.htm</w:t>
        </w:r>
      </w:hyperlink>
    </w:p>
    <w:p w14:paraId="68A71F7C" w14:textId="7BA6D3ED" w:rsidR="00EE3B89" w:rsidRPr="007C5F95" w:rsidRDefault="00EE3B89" w:rsidP="00EE3B89">
      <w:pPr>
        <w:ind w:left="709" w:hanging="709"/>
        <w:rPr>
          <w:lang w:val="en-US"/>
        </w:rPr>
      </w:pPr>
      <w:r w:rsidRPr="000D20BE">
        <w:rPr>
          <w:rFonts w:cs="Arial"/>
          <w:lang w:val="en-US"/>
        </w:rPr>
        <w:t xml:space="preserve">Bitard, P. </w:t>
      </w:r>
      <w:r w:rsidR="005E5155" w:rsidRPr="000D20BE">
        <w:rPr>
          <w:rFonts w:cs="Arial"/>
          <w:lang w:val="en-US"/>
        </w:rPr>
        <w:t>(</w:t>
      </w:r>
      <w:r w:rsidRPr="000D20BE">
        <w:rPr>
          <w:rFonts w:cs="Arial"/>
          <w:lang w:val="en-US"/>
        </w:rPr>
        <w:t>2014</w:t>
      </w:r>
      <w:r w:rsidR="005E5155" w:rsidRPr="000D20BE">
        <w:rPr>
          <w:rFonts w:cs="Arial"/>
          <w:lang w:val="en-US"/>
        </w:rPr>
        <w:t>)</w:t>
      </w:r>
      <w:r w:rsidRPr="000D20BE">
        <w:rPr>
          <w:rFonts w:cs="Arial"/>
          <w:lang w:val="en-US"/>
        </w:rPr>
        <w:t xml:space="preserve">. ERAWATCH Country Reports 2013: France. </w:t>
      </w:r>
      <w:r w:rsidRPr="000D20BE">
        <w:rPr>
          <w:rFonts w:cs="Arial"/>
          <w:i/>
          <w:lang w:val="en-US"/>
        </w:rPr>
        <w:t>JRC Science and Policy Reports: France</w:t>
      </w:r>
      <w:r w:rsidRPr="000D20BE">
        <w:rPr>
          <w:rFonts w:cs="Arial"/>
          <w:lang w:val="en-US"/>
        </w:rPr>
        <w:t xml:space="preserve">. </w:t>
      </w:r>
    </w:p>
    <w:p w14:paraId="15019853" w14:textId="4B1556B2" w:rsidR="00B329A6" w:rsidRPr="009106A3" w:rsidRDefault="00B329A6" w:rsidP="00D251A2">
      <w:pPr>
        <w:ind w:left="709" w:hanging="709"/>
      </w:pPr>
      <w:r>
        <w:rPr>
          <w:lang w:val="es-CL"/>
        </w:rPr>
        <w:t>Brandi</w:t>
      </w:r>
      <w:r w:rsidR="009106A3">
        <w:rPr>
          <w:lang w:val="es-CL"/>
        </w:rPr>
        <w:t>, C.</w:t>
      </w:r>
      <w:r>
        <w:rPr>
          <w:lang w:val="es-CL"/>
        </w:rPr>
        <w:t xml:space="preserve"> (2006)</w:t>
      </w:r>
      <w:r w:rsidR="009106A3">
        <w:rPr>
          <w:lang w:val="es-CL"/>
        </w:rPr>
        <w:t xml:space="preserve">. La historia del brain drain. </w:t>
      </w:r>
      <w:r w:rsidR="009106A3">
        <w:rPr>
          <w:i/>
          <w:lang w:val="es-CL"/>
        </w:rPr>
        <w:t xml:space="preserve">Revista Iberoamericana de Ciencia, Tecnología y Sociedad – CTS, </w:t>
      </w:r>
      <w:r w:rsidR="009106A3">
        <w:rPr>
          <w:lang w:val="es-CL"/>
        </w:rPr>
        <w:t>3(7), p. 65-85.</w:t>
      </w:r>
    </w:p>
    <w:p w14:paraId="6097FB4F" w14:textId="1B2B7CF6" w:rsidR="00193D08" w:rsidRDefault="004C15F6" w:rsidP="004C15F6">
      <w:pPr>
        <w:ind w:left="709" w:hanging="709"/>
        <w:rPr>
          <w:lang w:val="es-CL"/>
        </w:rPr>
      </w:pPr>
      <w:r>
        <w:t xml:space="preserve">Bravo-Ortega, C.; Benavente, J.M. &amp; A. González (2013). </w:t>
      </w:r>
      <w:r w:rsidRPr="007C5F95">
        <w:rPr>
          <w:lang w:val="en-US"/>
        </w:rPr>
        <w:t xml:space="preserve">Innovation, Exports and Productivity: Learning and Self selection in Chile. </w:t>
      </w:r>
      <w:r w:rsidRPr="004C15F6">
        <w:rPr>
          <w:i/>
          <w:lang w:val="es-CL"/>
        </w:rPr>
        <w:t>Serie Documentos de Trabajo</w:t>
      </w:r>
      <w:r>
        <w:rPr>
          <w:lang w:val="es-CL"/>
        </w:rPr>
        <w:t>, SDT 371. Facultad de Economía y Negocios, Universidad de Chile.</w:t>
      </w:r>
    </w:p>
    <w:p w14:paraId="535810E5" w14:textId="62B4AEFA" w:rsidR="002878D4" w:rsidRPr="004C15F6" w:rsidRDefault="002878D4" w:rsidP="004C15F6">
      <w:pPr>
        <w:ind w:left="709" w:hanging="709"/>
        <w:rPr>
          <w:lang w:val="es-CL"/>
        </w:rPr>
      </w:pPr>
      <w:r w:rsidRPr="00C31D9F">
        <w:rPr>
          <w:lang w:val="es-CL"/>
        </w:rPr>
        <w:t xml:space="preserve">Britto, F.; Pereira, M. &amp; G. Baruj (2014). </w:t>
      </w:r>
      <w:r w:rsidRPr="00C31D9F">
        <w:rPr>
          <w:i/>
          <w:lang w:val="es-CL"/>
        </w:rPr>
        <w:t>Evaluación de programas públicos: principal</w:t>
      </w:r>
      <w:r>
        <w:rPr>
          <w:i/>
          <w:lang w:val="es-CL"/>
        </w:rPr>
        <w:t>e</w:t>
      </w:r>
      <w:r w:rsidRPr="00C31D9F">
        <w:rPr>
          <w:i/>
          <w:lang w:val="es-CL"/>
        </w:rPr>
        <w:t>s metodologías y experiencias de evaluación de programas de apoyo a la CTi en América Latina</w:t>
      </w:r>
      <w:r w:rsidRPr="00C31D9F">
        <w:rPr>
          <w:lang w:val="es-CL"/>
        </w:rPr>
        <w:t>. Documento de Trabajo</w:t>
      </w:r>
      <w:r w:rsidRPr="00C31D9F">
        <w:rPr>
          <w:i/>
          <w:lang w:val="es-CL"/>
        </w:rPr>
        <w:t>.</w:t>
      </w:r>
      <w:r w:rsidRPr="00C31D9F">
        <w:rPr>
          <w:lang w:val="es-CL"/>
        </w:rPr>
        <w:t xml:space="preserve"> Buenos Aires: CIECTI, Centro Interdisciplinario de Estudios en Ciencia, Tecnología e Innovación.</w:t>
      </w:r>
    </w:p>
    <w:p w14:paraId="0AC48C41" w14:textId="3B0C0BB0" w:rsidR="00C05A40" w:rsidRDefault="00193D08" w:rsidP="00C05A40">
      <w:pPr>
        <w:ind w:left="709" w:hanging="709"/>
        <w:jc w:val="left"/>
        <w:rPr>
          <w:lang w:val="es-CL"/>
        </w:rPr>
      </w:pPr>
      <w:r w:rsidRPr="007C5F95">
        <w:rPr>
          <w:lang w:val="en-US"/>
        </w:rPr>
        <w:t xml:space="preserve">Callaghan Innovation </w:t>
      </w:r>
      <w:r w:rsidR="007D269D" w:rsidRPr="007C5F95">
        <w:rPr>
          <w:lang w:val="en-US"/>
        </w:rPr>
        <w:t>[online].</w:t>
      </w:r>
      <w:r w:rsidRPr="007C5F95">
        <w:rPr>
          <w:lang w:val="en-US"/>
        </w:rPr>
        <w:t xml:space="preserve"> </w:t>
      </w:r>
      <w:r w:rsidRPr="007C5F95">
        <w:rPr>
          <w:i/>
          <w:lang w:val="en-US"/>
        </w:rPr>
        <w:t>Request for proposal, Business R&amp;D Experience Student Grant</w:t>
      </w:r>
      <w:r w:rsidRPr="007C5F95">
        <w:rPr>
          <w:lang w:val="en-US"/>
        </w:rPr>
        <w:t xml:space="preserve">. </w:t>
      </w:r>
      <w:r w:rsidRPr="00193D08">
        <w:rPr>
          <w:lang w:val="es-CL"/>
        </w:rPr>
        <w:t xml:space="preserve">Recuperado el 10 de diciembre del 2015 </w:t>
      </w:r>
      <w:r w:rsidRPr="00193D08">
        <w:rPr>
          <w:lang w:val="es-CL"/>
        </w:rPr>
        <w:lastRenderedPageBreak/>
        <w:t>de</w:t>
      </w:r>
      <w:r>
        <w:rPr>
          <w:lang w:val="es-CL"/>
        </w:rPr>
        <w:t xml:space="preserve"> </w:t>
      </w:r>
      <w:hyperlink r:id="rId46" w:history="1">
        <w:r w:rsidRPr="0045022D">
          <w:rPr>
            <w:rStyle w:val="Hipervnculo"/>
            <w:lang w:val="es-CL"/>
          </w:rPr>
          <w:t>http://www.callaghaninnovation.govt.nz/sites/all/files/rd-experience-2015-rfp_1.pdf</w:t>
        </w:r>
      </w:hyperlink>
    </w:p>
    <w:p w14:paraId="4803A640" w14:textId="6FC77368" w:rsidR="00C05A40" w:rsidRPr="00193D08" w:rsidRDefault="00C05A40" w:rsidP="00C05A40">
      <w:pPr>
        <w:ind w:left="709" w:hanging="709"/>
        <w:jc w:val="left"/>
        <w:rPr>
          <w:lang w:val="es-CL"/>
        </w:rPr>
      </w:pPr>
      <w:r>
        <w:rPr>
          <w:rFonts w:cs="Arial"/>
          <w:lang w:val="en-US"/>
        </w:rPr>
        <w:t xml:space="preserve">Callaghan Innovation (2015). </w:t>
      </w:r>
      <w:r w:rsidRPr="00E5322C">
        <w:rPr>
          <w:rFonts w:cs="Arial"/>
          <w:lang w:val="en-US"/>
        </w:rPr>
        <w:t>Report on the Statement of Performance Expectations</w:t>
      </w:r>
      <w:r>
        <w:rPr>
          <w:rFonts w:cs="Arial"/>
          <w:lang w:val="en-US"/>
        </w:rPr>
        <w:t xml:space="preserve">. </w:t>
      </w:r>
      <w:r w:rsidRPr="00C05A40">
        <w:rPr>
          <w:rFonts w:cs="Arial"/>
          <w:lang w:val="es-CL"/>
        </w:rPr>
        <w:t xml:space="preserve">Annual Report 2015. Nueva Zelanda. Disponible en </w:t>
      </w:r>
      <w:hyperlink r:id="rId47" w:history="1">
        <w:r w:rsidRPr="00C05A40">
          <w:rPr>
            <w:rStyle w:val="Hipervnculo"/>
            <w:rFonts w:cs="Arial"/>
            <w:lang w:val="es-CL"/>
          </w:rPr>
          <w:t>http://www.callaghaninnovation.govt.nz/sites/all/files/callaghan-innovation-annual-report-2015-online.pdf</w:t>
        </w:r>
      </w:hyperlink>
      <w:r w:rsidRPr="00C05A40">
        <w:rPr>
          <w:rFonts w:cs="Arial"/>
          <w:lang w:val="es-CL"/>
        </w:rPr>
        <w:t xml:space="preserve">. </w:t>
      </w:r>
      <w:r w:rsidRPr="00381E56">
        <w:rPr>
          <w:rFonts w:cs="Arial"/>
          <w:lang w:val="es-CL"/>
        </w:rPr>
        <w:t>Recuperado el 14 de marzo del 2016.</w:t>
      </w:r>
    </w:p>
    <w:p w14:paraId="66561037" w14:textId="52CD8BAE" w:rsidR="00B329A6" w:rsidRPr="00B329A6" w:rsidRDefault="00B329A6" w:rsidP="00D251A2">
      <w:pPr>
        <w:ind w:left="709" w:hanging="709"/>
      </w:pPr>
      <w:r w:rsidRPr="00381E56">
        <w:rPr>
          <w:lang w:val="es-CL"/>
        </w:rPr>
        <w:t xml:space="preserve">Cañibano, C. &amp; R. Woolley (2012). Towards a Socio-Economics of the Brain Drain and Distributed Human Capital. </w:t>
      </w:r>
      <w:r>
        <w:rPr>
          <w:i/>
        </w:rPr>
        <w:t>International Migration</w:t>
      </w:r>
      <w:r>
        <w:t>. International Organization for Migration.</w:t>
      </w:r>
    </w:p>
    <w:p w14:paraId="0D9BD55F" w14:textId="77777777" w:rsidR="00D251A2" w:rsidRPr="006E72BA" w:rsidRDefault="00D251A2" w:rsidP="00D251A2">
      <w:pPr>
        <w:ind w:left="709" w:hanging="709"/>
        <w:rPr>
          <w:lang w:val="en-US"/>
        </w:rPr>
      </w:pPr>
      <w:r>
        <w:rPr>
          <w:iCs/>
        </w:rPr>
        <w:t xml:space="preserve">CGEE, </w:t>
      </w:r>
      <w:r w:rsidRPr="00187593">
        <w:rPr>
          <w:iCs/>
        </w:rPr>
        <w:t xml:space="preserve">Centro de Gestão e Estudos Estratégicos </w:t>
      </w:r>
      <w:r w:rsidRPr="000D3D38">
        <w:t>(2010).</w:t>
      </w:r>
      <w:r>
        <w:t xml:space="preserve"> </w:t>
      </w:r>
      <w:r w:rsidRPr="00187593">
        <w:rPr>
          <w:i/>
        </w:rPr>
        <w:t>Doutores 2010: Estudos da demografia da base técnico-científica brasileira</w:t>
      </w:r>
      <w:r>
        <w:t xml:space="preserve">. </w:t>
      </w:r>
      <w:r w:rsidRPr="006E72BA">
        <w:rPr>
          <w:iCs/>
          <w:lang w:val="en-US"/>
        </w:rPr>
        <w:t>Brasilia: autor</w:t>
      </w:r>
      <w:r w:rsidRPr="006E72BA">
        <w:rPr>
          <w:lang w:val="en-US"/>
        </w:rPr>
        <w:t>.</w:t>
      </w:r>
    </w:p>
    <w:p w14:paraId="7E6400CD" w14:textId="6B73F918" w:rsidR="002E00F6" w:rsidRPr="006E72BA" w:rsidRDefault="002E00F6" w:rsidP="00D251A2">
      <w:pPr>
        <w:ind w:left="709" w:hanging="709"/>
        <w:rPr>
          <w:lang w:val="en-US"/>
        </w:rPr>
      </w:pPr>
      <w:r w:rsidRPr="006E72BA">
        <w:rPr>
          <w:lang w:val="en-US"/>
        </w:rPr>
        <w:t>Cheeky Scientist (2016).</w:t>
      </w:r>
      <w:r w:rsidR="00934F0B" w:rsidRPr="006E72BA">
        <w:rPr>
          <w:lang w:val="en-US"/>
        </w:rPr>
        <w:t xml:space="preserve"> </w:t>
      </w:r>
      <w:r w:rsidR="00934F0B" w:rsidRPr="006E72BA">
        <w:rPr>
          <w:i/>
          <w:lang w:val="en-US"/>
        </w:rPr>
        <w:t>Top 20 Industry Positions for PhDs</w:t>
      </w:r>
      <w:r w:rsidR="00934F0B" w:rsidRPr="006E72BA">
        <w:rPr>
          <w:lang w:val="en-US"/>
        </w:rPr>
        <w:t>. EEUU: autor.</w:t>
      </w:r>
    </w:p>
    <w:p w14:paraId="50C2FAF1" w14:textId="242EDC5F" w:rsidR="00165939" w:rsidRPr="000D20BE" w:rsidRDefault="00165939" w:rsidP="00D251A2">
      <w:pPr>
        <w:ind w:left="709" w:hanging="709"/>
        <w:rPr>
          <w:lang w:val="en-US"/>
        </w:rPr>
      </w:pPr>
      <w:r w:rsidRPr="009420B9">
        <w:rPr>
          <w:lang w:val="en-US"/>
        </w:rPr>
        <w:t xml:space="preserve">Cohen, W. &amp; D. Levinthal (1990). </w:t>
      </w:r>
      <w:r w:rsidRPr="00EA68A1">
        <w:rPr>
          <w:lang w:val="en-US"/>
        </w:rPr>
        <w:t xml:space="preserve">Absorptive Capacity: A New Perspective on Learning and Innovation. </w:t>
      </w:r>
      <w:r w:rsidRPr="000D20BE">
        <w:rPr>
          <w:i/>
          <w:lang w:val="en-US"/>
        </w:rPr>
        <w:t>Administrative Science Quarterly</w:t>
      </w:r>
      <w:r w:rsidRPr="000D20BE">
        <w:rPr>
          <w:lang w:val="en-US"/>
        </w:rPr>
        <w:t>, 35 (1), 128-152.</w:t>
      </w:r>
    </w:p>
    <w:p w14:paraId="74FCEFD5" w14:textId="77777777" w:rsidR="00C05A40" w:rsidRDefault="009106A3" w:rsidP="00C05A40">
      <w:pPr>
        <w:ind w:left="709" w:hanging="709"/>
        <w:rPr>
          <w:lang w:val="en-US"/>
        </w:rPr>
      </w:pPr>
      <w:r w:rsidRPr="007C5F95">
        <w:rPr>
          <w:lang w:val="en-US"/>
        </w:rPr>
        <w:t xml:space="preserve">Cohen, W.; Nelson, R. &amp; J. Walsh (2002). Links and </w:t>
      </w:r>
      <w:r w:rsidR="00ED535A" w:rsidRPr="007C5F95">
        <w:rPr>
          <w:lang w:val="en-US"/>
        </w:rPr>
        <w:t>I</w:t>
      </w:r>
      <w:r w:rsidRPr="007C5F95">
        <w:rPr>
          <w:lang w:val="en-US"/>
        </w:rPr>
        <w:t xml:space="preserve">mpacts: The </w:t>
      </w:r>
      <w:r w:rsidR="00ED535A" w:rsidRPr="007C5F95">
        <w:rPr>
          <w:lang w:val="en-US"/>
        </w:rPr>
        <w:t xml:space="preserve">Influence of Public Research on Industrial R&amp;D. </w:t>
      </w:r>
      <w:r w:rsidR="00ED535A" w:rsidRPr="007C5F95">
        <w:rPr>
          <w:i/>
          <w:lang w:val="en-US"/>
        </w:rPr>
        <w:t xml:space="preserve">Management Science, </w:t>
      </w:r>
      <w:r w:rsidR="00ED535A" w:rsidRPr="007C5F95">
        <w:rPr>
          <w:lang w:val="en-US"/>
        </w:rPr>
        <w:t>48(1), p. 1-23.</w:t>
      </w:r>
    </w:p>
    <w:p w14:paraId="01027A71" w14:textId="09FA32FD" w:rsidR="00C05A40" w:rsidRPr="00381E56" w:rsidRDefault="00C05A40" w:rsidP="00C05A40">
      <w:pPr>
        <w:ind w:left="709" w:hanging="709"/>
        <w:rPr>
          <w:lang w:val="es-CL"/>
        </w:rPr>
      </w:pPr>
      <w:r w:rsidRPr="00C05A40">
        <w:rPr>
          <w:rFonts w:cs="Arial"/>
          <w:lang w:val="es-CL"/>
        </w:rPr>
        <w:t xml:space="preserve">Colciencias (2012). Logros Colciencias Agosto 2010-agosto 2012. Departamento de Ciencia Tecnología e Innovación Colciencias. Disponible en </w:t>
      </w:r>
      <w:hyperlink r:id="rId48" w:history="1">
        <w:r w:rsidRPr="00C05A40">
          <w:rPr>
            <w:rStyle w:val="Hipervnculo"/>
            <w:rFonts w:cs="Arial"/>
            <w:lang w:val="es-CL"/>
          </w:rPr>
          <w:t>http://repositorio.colciencias.gov.co/bitstream</w:t>
        </w:r>
      </w:hyperlink>
      <w:r w:rsidRPr="00C05A40">
        <w:rPr>
          <w:rFonts w:cs="Arial"/>
          <w:lang w:val="es-CL"/>
        </w:rPr>
        <w:t>. Recuperado el 15 de marzo del 2016</w:t>
      </w:r>
      <w:r>
        <w:rPr>
          <w:rFonts w:cs="Arial"/>
          <w:lang w:val="es-CL"/>
        </w:rPr>
        <w:t>.</w:t>
      </w:r>
    </w:p>
    <w:p w14:paraId="2A3C62B6" w14:textId="777A9613" w:rsidR="004B6DCA" w:rsidRPr="004B6DCA" w:rsidRDefault="004B6DCA" w:rsidP="00B7671D">
      <w:pPr>
        <w:ind w:left="709" w:hanging="709"/>
        <w:rPr>
          <w:lang w:val="es-CL"/>
        </w:rPr>
      </w:pPr>
      <w:r>
        <w:t xml:space="preserve">CONICET, </w:t>
      </w:r>
      <w:r w:rsidRPr="004B6DCA">
        <w:t xml:space="preserve">Consejo Nacional de Investigaciones Científicas y Técnicas, sitio web </w:t>
      </w:r>
      <w:hyperlink r:id="rId49" w:history="1">
        <w:r w:rsidRPr="00C24DD9">
          <w:rPr>
            <w:rStyle w:val="Hipervnculo"/>
            <w:rFonts w:cs="Arial"/>
            <w:shd w:val="clear" w:color="auto" w:fill="FFFFFF"/>
            <w:lang w:val="es-CL"/>
          </w:rPr>
          <w:t>http://www.conicet.gov.ar/</w:t>
        </w:r>
      </w:hyperlink>
      <w:r>
        <w:rPr>
          <w:rFonts w:cs="Arial"/>
          <w:color w:val="545454"/>
          <w:shd w:val="clear" w:color="auto" w:fill="FFFFFF"/>
          <w:lang w:val="es-CL"/>
        </w:rPr>
        <w:t xml:space="preserve"> </w:t>
      </w:r>
    </w:p>
    <w:p w14:paraId="404E5B43" w14:textId="0A8B6EF4" w:rsidR="009106A3" w:rsidRPr="007C5F95" w:rsidRDefault="008F7754" w:rsidP="00B7671D">
      <w:pPr>
        <w:ind w:left="709" w:hanging="709"/>
        <w:rPr>
          <w:lang w:val="es-CL"/>
        </w:rPr>
      </w:pPr>
      <w:r>
        <w:t>CONICYT</w:t>
      </w:r>
      <w:r w:rsidR="00B7671D">
        <w:t>, Comisión Nacional de Investigación Científica y T</w:t>
      </w:r>
      <w:r w:rsidR="00B7671D" w:rsidRPr="00B7671D">
        <w:t>ecnológica</w:t>
      </w:r>
      <w:r w:rsidR="00B7671D">
        <w:t xml:space="preserve"> (2008). </w:t>
      </w:r>
      <w:r w:rsidR="009106A3" w:rsidRPr="00B7671D">
        <w:rPr>
          <w:i/>
          <w:lang w:val="es-CL"/>
        </w:rPr>
        <w:t>Más Ciencia y Tecnología para el desarrollo de Chile. Un pilar fundamental del Programa de Gobierno. Logros 2006/2007. Desafíos 2008</w:t>
      </w:r>
      <w:r w:rsidR="009106A3">
        <w:rPr>
          <w:lang w:val="es-CL"/>
        </w:rPr>
        <w:t>. Santiago: Departamento de Estudios y Planificación Estratégica.</w:t>
      </w:r>
    </w:p>
    <w:p w14:paraId="19127F5A" w14:textId="5D3ADA14" w:rsidR="00EB61F9" w:rsidRPr="007C5F95" w:rsidRDefault="00B7671D" w:rsidP="00EB61F9">
      <w:pPr>
        <w:ind w:left="709" w:hanging="709"/>
        <w:rPr>
          <w:lang w:val="es-CL"/>
        </w:rPr>
      </w:pPr>
      <w:r>
        <w:rPr>
          <w:lang w:val="es-CL"/>
        </w:rPr>
        <w:t xml:space="preserve">_____ (2009). </w:t>
      </w:r>
      <w:r w:rsidR="009106A3" w:rsidRPr="007C5F95">
        <w:rPr>
          <w:i/>
          <w:lang w:val="es-CL"/>
        </w:rPr>
        <w:t xml:space="preserve">Informe de Evaluación de resultados e impacto del instrumento </w:t>
      </w:r>
      <w:r w:rsidRPr="007C5F95">
        <w:rPr>
          <w:i/>
          <w:lang w:val="es-CL"/>
        </w:rPr>
        <w:t>‘</w:t>
      </w:r>
      <w:r w:rsidR="009106A3" w:rsidRPr="007C5F95">
        <w:rPr>
          <w:i/>
          <w:lang w:val="es-CL"/>
        </w:rPr>
        <w:t>Subsidios para la Inserción de personal altamente calificado en empresas del sector productivo chileno</w:t>
      </w:r>
      <w:r w:rsidRPr="007C5F95">
        <w:rPr>
          <w:i/>
          <w:lang w:val="es-CL"/>
        </w:rPr>
        <w:t>’ año 2004</w:t>
      </w:r>
      <w:r w:rsidR="009106A3" w:rsidRPr="007C5F95">
        <w:rPr>
          <w:lang w:val="es-CL"/>
        </w:rPr>
        <w:t>.</w:t>
      </w:r>
    </w:p>
    <w:p w14:paraId="2FD17BE4" w14:textId="14F24BC1" w:rsidR="009106A3" w:rsidRPr="007C5F95" w:rsidRDefault="00B7671D" w:rsidP="00D251A2">
      <w:pPr>
        <w:ind w:left="709" w:hanging="709"/>
        <w:rPr>
          <w:lang w:val="es-CL"/>
        </w:rPr>
      </w:pPr>
      <w:r>
        <w:rPr>
          <w:lang w:val="es-CL"/>
        </w:rPr>
        <w:t xml:space="preserve">_____ (2012). </w:t>
      </w:r>
      <w:r w:rsidR="009106A3" w:rsidRPr="007C5F95">
        <w:rPr>
          <w:i/>
          <w:lang w:val="es-CL"/>
        </w:rPr>
        <w:t>Compendio Estadístico</w:t>
      </w:r>
      <w:r w:rsidRPr="007C5F95">
        <w:rPr>
          <w:i/>
          <w:lang w:val="es-CL"/>
        </w:rPr>
        <w:t xml:space="preserve"> Concursos de </w:t>
      </w:r>
      <w:r w:rsidR="008F7754">
        <w:rPr>
          <w:i/>
          <w:lang w:val="es-CL"/>
        </w:rPr>
        <w:t>CONICYT</w:t>
      </w:r>
      <w:r w:rsidRPr="007C5F95">
        <w:rPr>
          <w:i/>
          <w:lang w:val="es-CL"/>
        </w:rPr>
        <w:t xml:space="preserve"> 2008-2011</w:t>
      </w:r>
      <w:r w:rsidR="009106A3" w:rsidRPr="007C5F95">
        <w:rPr>
          <w:lang w:val="es-CL"/>
        </w:rPr>
        <w:t>.</w:t>
      </w:r>
    </w:p>
    <w:p w14:paraId="5F227BAE" w14:textId="73018FC9" w:rsidR="009106A3" w:rsidRDefault="00B7671D" w:rsidP="00D251A2">
      <w:pPr>
        <w:ind w:left="709" w:hanging="709"/>
        <w:rPr>
          <w:lang w:val="es-CL"/>
        </w:rPr>
      </w:pPr>
      <w:r>
        <w:rPr>
          <w:lang w:val="es-CL"/>
        </w:rPr>
        <w:t>_____ (2015</w:t>
      </w:r>
      <w:r w:rsidR="0074699F">
        <w:rPr>
          <w:lang w:val="es-CL"/>
        </w:rPr>
        <w:t>a</w:t>
      </w:r>
      <w:r>
        <w:rPr>
          <w:lang w:val="es-CL"/>
        </w:rPr>
        <w:t xml:space="preserve">). </w:t>
      </w:r>
      <w:r w:rsidR="009106A3" w:rsidRPr="007C5F95">
        <w:rPr>
          <w:i/>
          <w:lang w:val="es-CL"/>
        </w:rPr>
        <w:t>Compendio estadístico</w:t>
      </w:r>
      <w:r w:rsidRPr="007C5F95">
        <w:rPr>
          <w:i/>
          <w:lang w:val="es-CL"/>
        </w:rPr>
        <w:t xml:space="preserve"> Concursos de </w:t>
      </w:r>
      <w:r w:rsidR="008F7754">
        <w:rPr>
          <w:i/>
          <w:lang w:val="es-CL"/>
        </w:rPr>
        <w:t>CONICYT</w:t>
      </w:r>
      <w:r w:rsidRPr="007C5F95">
        <w:rPr>
          <w:i/>
          <w:lang w:val="es-CL"/>
        </w:rPr>
        <w:t xml:space="preserve"> 2012-2014</w:t>
      </w:r>
      <w:r w:rsidR="009106A3" w:rsidRPr="007C5F95">
        <w:rPr>
          <w:lang w:val="es-CL"/>
        </w:rPr>
        <w:t>.</w:t>
      </w:r>
    </w:p>
    <w:p w14:paraId="5B96BE53" w14:textId="1B675E4B" w:rsidR="0074699F" w:rsidRPr="007C5F95" w:rsidRDefault="0074699F" w:rsidP="00D251A2">
      <w:pPr>
        <w:ind w:left="709" w:hanging="709"/>
        <w:rPr>
          <w:lang w:val="es-CL"/>
        </w:rPr>
      </w:pPr>
      <w:r>
        <w:rPr>
          <w:lang w:val="es-CL"/>
        </w:rPr>
        <w:lastRenderedPageBreak/>
        <w:t xml:space="preserve">_____ (2015b). </w:t>
      </w:r>
      <w:r w:rsidRPr="0074699F">
        <w:rPr>
          <w:i/>
          <w:lang w:val="es-CL"/>
        </w:rPr>
        <w:t>Chile tiene su Ciencia</w:t>
      </w:r>
      <w:r w:rsidR="00181A1A">
        <w:rPr>
          <w:lang w:val="es-CL"/>
        </w:rPr>
        <w:t xml:space="preserve"> Nº3 (</w:t>
      </w:r>
      <w:r>
        <w:rPr>
          <w:lang w:val="es-CL"/>
        </w:rPr>
        <w:t>Marzo 2015</w:t>
      </w:r>
      <w:r w:rsidR="00181A1A">
        <w:rPr>
          <w:lang w:val="es-CL"/>
        </w:rPr>
        <w:t>)</w:t>
      </w:r>
      <w:r>
        <w:rPr>
          <w:lang w:val="es-CL"/>
        </w:rPr>
        <w:t>.</w:t>
      </w:r>
      <w:r w:rsidR="00181A1A">
        <w:rPr>
          <w:lang w:val="es-CL"/>
        </w:rPr>
        <w:t xml:space="preserve"> Programa Explora.</w:t>
      </w:r>
    </w:p>
    <w:p w14:paraId="5E54FBEB" w14:textId="05033C6D" w:rsidR="0096117E" w:rsidRDefault="008F7754" w:rsidP="00D251A2">
      <w:pPr>
        <w:ind w:left="709" w:hanging="709"/>
        <w:rPr>
          <w:lang w:val="es-CL"/>
        </w:rPr>
      </w:pPr>
      <w:r>
        <w:rPr>
          <w:lang w:val="es-CL"/>
        </w:rPr>
        <w:t>CONICYT</w:t>
      </w:r>
      <w:r w:rsidR="0096117E" w:rsidRPr="007C5F95">
        <w:rPr>
          <w:lang w:val="es-CL"/>
        </w:rPr>
        <w:t xml:space="preserve"> &amp; Banco Mundial (2005</w:t>
      </w:r>
      <w:r w:rsidR="0096117E" w:rsidRPr="0096117E">
        <w:rPr>
          <w:lang w:val="es-CL"/>
        </w:rPr>
        <w:t xml:space="preserve">). </w:t>
      </w:r>
      <w:r w:rsidR="0096117E" w:rsidRPr="0096117E">
        <w:rPr>
          <w:i/>
          <w:lang w:val="es-CL"/>
        </w:rPr>
        <w:t>Programa Bicentenario de Ciencia y Tecnología</w:t>
      </w:r>
      <w:r w:rsidR="0096117E" w:rsidRPr="0096117E">
        <w:rPr>
          <w:lang w:val="es-CL"/>
        </w:rPr>
        <w:t>.</w:t>
      </w:r>
    </w:p>
    <w:p w14:paraId="2E5542C1" w14:textId="77777777" w:rsidR="00D251A2" w:rsidRDefault="00D251A2" w:rsidP="00D251A2">
      <w:pPr>
        <w:ind w:left="709" w:hanging="709"/>
      </w:pPr>
      <w:r>
        <w:t xml:space="preserve">Comisión Presidencial Ciencia para el Desarrollo de Chile (2015). </w:t>
      </w:r>
      <w:r w:rsidRPr="000A38B4">
        <w:rPr>
          <w:i/>
        </w:rPr>
        <w:t>Un sueño compartido para el futuro de Chile</w:t>
      </w:r>
      <w:r>
        <w:t>.</w:t>
      </w:r>
    </w:p>
    <w:p w14:paraId="1BAD943A" w14:textId="2A39140C" w:rsidR="009106A3" w:rsidRDefault="009106A3" w:rsidP="00D251A2">
      <w:pPr>
        <w:ind w:left="709" w:hanging="709"/>
      </w:pPr>
      <w:r w:rsidRPr="007C5F95">
        <w:rPr>
          <w:lang w:val="es-CL"/>
        </w:rPr>
        <w:t>DIPRES</w:t>
      </w:r>
      <w:r w:rsidR="00B7671D" w:rsidRPr="007C5F95">
        <w:rPr>
          <w:lang w:val="es-CL"/>
        </w:rPr>
        <w:t>, Dirección de Presupuestos</w:t>
      </w:r>
      <w:r w:rsidRPr="007C5F95">
        <w:rPr>
          <w:lang w:val="es-CL"/>
        </w:rPr>
        <w:t xml:space="preserve"> (2013b). Resumen Ejecutivo elaborado por el Panel Evaluador e Informe de Comentarios a los resultados de la evaluación elaborado por la institución responsable del Programa. Programa</w:t>
      </w:r>
      <w:r w:rsidR="00B7671D" w:rsidRPr="007C5F95">
        <w:rPr>
          <w:lang w:val="es-CL"/>
        </w:rPr>
        <w:t xml:space="preserve"> de Inserción de Investigadores</w:t>
      </w:r>
      <w:r w:rsidRPr="007C5F95">
        <w:rPr>
          <w:lang w:val="es-CL"/>
        </w:rPr>
        <w:t xml:space="preserve">. </w:t>
      </w:r>
      <w:r w:rsidRPr="007C5F95">
        <w:rPr>
          <w:i/>
          <w:lang w:val="es-CL"/>
        </w:rPr>
        <w:t>Evaluación Programas Gubernamentales (EPG)</w:t>
      </w:r>
      <w:r w:rsidR="00B7671D" w:rsidRPr="007C5F95">
        <w:rPr>
          <w:i/>
          <w:lang w:val="es-CL"/>
        </w:rPr>
        <w:t>.</w:t>
      </w:r>
    </w:p>
    <w:p w14:paraId="0DF04569" w14:textId="23048703" w:rsidR="00ED535A" w:rsidRPr="007C5F95" w:rsidRDefault="00ED535A" w:rsidP="00D251A2">
      <w:pPr>
        <w:ind w:left="709" w:hanging="709"/>
        <w:rPr>
          <w:lang w:val="en-US"/>
        </w:rPr>
      </w:pPr>
      <w:r w:rsidRPr="006E72BA">
        <w:rPr>
          <w:lang w:val="es-CL"/>
        </w:rPr>
        <w:t xml:space="preserve">Docquier, F. &amp; H. Rapoport (2012). </w:t>
      </w:r>
      <w:r w:rsidRPr="007C5F95">
        <w:rPr>
          <w:lang w:val="en-US"/>
        </w:rPr>
        <w:t xml:space="preserve">Globalization, Brain Drain, and Development. </w:t>
      </w:r>
      <w:r w:rsidRPr="007C5F95">
        <w:rPr>
          <w:i/>
          <w:lang w:val="en-US"/>
        </w:rPr>
        <w:t xml:space="preserve">Journal of Economic Literature, </w:t>
      </w:r>
      <w:r w:rsidRPr="007C5F95">
        <w:rPr>
          <w:lang w:val="en-US"/>
        </w:rPr>
        <w:t>50(3)</w:t>
      </w:r>
      <w:r w:rsidR="00B7671D" w:rsidRPr="007C5F95">
        <w:rPr>
          <w:lang w:val="en-US"/>
        </w:rPr>
        <w:t>, p. 681-730.</w:t>
      </w:r>
    </w:p>
    <w:p w14:paraId="07C4AD38" w14:textId="533AB2F5" w:rsidR="00B329A6" w:rsidRDefault="00B329A6" w:rsidP="00D251A2">
      <w:pPr>
        <w:ind w:left="709" w:hanging="709"/>
      </w:pPr>
      <w:r w:rsidRPr="007C5F95">
        <w:rPr>
          <w:lang w:val="en-US"/>
        </w:rPr>
        <w:t>Gaillard, A.M. &amp; J. Gaillard (1998).</w:t>
      </w:r>
      <w:r w:rsidR="00ED535A" w:rsidRPr="007C5F95">
        <w:rPr>
          <w:lang w:val="en-US"/>
        </w:rPr>
        <w:t xml:space="preserve"> </w:t>
      </w:r>
      <w:r w:rsidR="00ED535A">
        <w:t xml:space="preserve">Fuite des cerveaux, retours et diásporas. </w:t>
      </w:r>
      <w:r w:rsidR="00ED535A">
        <w:rPr>
          <w:i/>
        </w:rPr>
        <w:t xml:space="preserve">Futuribles, </w:t>
      </w:r>
      <w:r w:rsidR="00ED535A">
        <w:t>228 (febrero), p.25-49.</w:t>
      </w:r>
    </w:p>
    <w:p w14:paraId="3A8C9F55" w14:textId="2F788B3D" w:rsidR="004907D6" w:rsidRPr="004907D6" w:rsidRDefault="004907D6" w:rsidP="00D251A2">
      <w:pPr>
        <w:ind w:left="709" w:hanging="709"/>
        <w:rPr>
          <w:lang w:val="en"/>
        </w:rPr>
      </w:pPr>
      <w:r>
        <w:t xml:space="preserve">García-Quevedo, J.; Mas-Verdú, F. &amp; J. Polo-Otero (2012). </w:t>
      </w:r>
      <w:r w:rsidRPr="004907D6">
        <w:rPr>
          <w:lang w:val="en"/>
        </w:rPr>
        <w:t>Which firms want PhDs? An analysis of the determinants of the demand</w:t>
      </w:r>
      <w:r>
        <w:rPr>
          <w:lang w:val="en"/>
        </w:rPr>
        <w:t xml:space="preserve">. </w:t>
      </w:r>
      <w:r>
        <w:rPr>
          <w:i/>
          <w:lang w:val="en"/>
        </w:rPr>
        <w:t xml:space="preserve">Higher Education, </w:t>
      </w:r>
      <w:r>
        <w:rPr>
          <w:lang w:val="en"/>
        </w:rPr>
        <w:t>63(5), p. 607-620.</w:t>
      </w:r>
    </w:p>
    <w:p w14:paraId="2F03A3E1" w14:textId="75264A90" w:rsidR="005C25CF" w:rsidRPr="004B0413" w:rsidRDefault="005C25CF" w:rsidP="00D251A2">
      <w:pPr>
        <w:ind w:left="709" w:hanging="709"/>
      </w:pPr>
      <w:r w:rsidRPr="002946EC">
        <w:rPr>
          <w:lang w:val="en-US"/>
        </w:rPr>
        <w:t xml:space="preserve">Gertler, </w:t>
      </w:r>
      <w:r w:rsidR="004B0413" w:rsidRPr="002946EC">
        <w:rPr>
          <w:lang w:val="en-US"/>
        </w:rPr>
        <w:t xml:space="preserve">P.; Martínez, S.; Premand, P.; Rawlings, L. &amp; C. Vermeersch (2011). </w:t>
      </w:r>
      <w:r w:rsidR="004B0413">
        <w:rPr>
          <w:i/>
        </w:rPr>
        <w:t xml:space="preserve">La evaluación de impacto en la práctica. </w:t>
      </w:r>
      <w:r w:rsidR="00CF29D1">
        <w:t>Washington DC: Banco Mundial.</w:t>
      </w:r>
    </w:p>
    <w:p w14:paraId="135BFE63" w14:textId="0A481A2F" w:rsidR="00F3013B" w:rsidRDefault="00F3013B" w:rsidP="00D251A2">
      <w:pPr>
        <w:ind w:left="709" w:hanging="709"/>
      </w:pPr>
      <w:r>
        <w:t xml:space="preserve">Gibert, J. &amp; A. Ávila (2016). </w:t>
      </w:r>
      <w:r w:rsidRPr="00F3013B">
        <w:rPr>
          <w:i/>
        </w:rPr>
        <w:t>Los motores invisibles de las comunidades científicas: Valores, etapas vitales e ingresos</w:t>
      </w:r>
      <w:r>
        <w:t>. Ponencia presentada en el Tercer Encuentro de Ciencia, Tecnología y Sociedad, CTS-Chile, Valparaíso (enero).</w:t>
      </w:r>
    </w:p>
    <w:p w14:paraId="2CAC75A5" w14:textId="445FE82B" w:rsidR="00594D69" w:rsidRPr="000D20BE" w:rsidRDefault="00594D69" w:rsidP="0045022D">
      <w:pPr>
        <w:ind w:left="709" w:hanging="709"/>
        <w:jc w:val="left"/>
        <w:rPr>
          <w:lang w:val="es-CL"/>
        </w:rPr>
      </w:pPr>
      <w:r>
        <w:t xml:space="preserve">Gobierno de Chile, Guía Digital (s/f). </w:t>
      </w:r>
      <w:r>
        <w:rPr>
          <w:i/>
        </w:rPr>
        <w:t>Modelo de Test de Usuario.</w:t>
      </w:r>
      <w:r>
        <w:t xml:space="preserve"> </w:t>
      </w:r>
      <w:r w:rsidRPr="00EE3B89">
        <w:rPr>
          <w:lang w:val="es-CL"/>
        </w:rPr>
        <w:t xml:space="preserve">Recuperado el </w:t>
      </w:r>
      <w:r>
        <w:rPr>
          <w:lang w:val="es-CL"/>
        </w:rPr>
        <w:t>15 de may</w:t>
      </w:r>
      <w:r w:rsidRPr="00EE3B89">
        <w:rPr>
          <w:lang w:val="es-CL"/>
        </w:rPr>
        <w:t>o del 201</w:t>
      </w:r>
      <w:r>
        <w:rPr>
          <w:lang w:val="es-CL"/>
        </w:rPr>
        <w:t>6</w:t>
      </w:r>
      <w:r w:rsidRPr="00EE3B89">
        <w:rPr>
          <w:lang w:val="es-CL"/>
        </w:rPr>
        <w:t xml:space="preserve"> de</w:t>
      </w:r>
      <w:r>
        <w:rPr>
          <w:lang w:val="es-CL"/>
        </w:rPr>
        <w:t xml:space="preserve"> </w:t>
      </w:r>
      <w:hyperlink r:id="rId50" w:history="1">
        <w:r w:rsidR="0045022D" w:rsidRPr="0045022D">
          <w:rPr>
            <w:rStyle w:val="Hipervnculo"/>
            <w:lang w:val="es-CL"/>
          </w:rPr>
          <w:t>http://www.guiadigital.gob.cl/guia-v2/capitulos/05/anexos/pauta-test-usuario.pdf</w:t>
        </w:r>
      </w:hyperlink>
    </w:p>
    <w:p w14:paraId="76E184B6" w14:textId="77777777" w:rsidR="009106A3" w:rsidRDefault="009106A3" w:rsidP="00D251A2">
      <w:pPr>
        <w:ind w:left="709" w:hanging="709"/>
        <w:rPr>
          <w:lang w:val="en-US"/>
        </w:rPr>
      </w:pPr>
      <w:r>
        <w:rPr>
          <w:lang w:val="es-CL"/>
        </w:rPr>
        <w:t xml:space="preserve">González, H. &amp; A. Jiménez (2014). “Inserción Laboral de Nuevos Investigadores con Grado de Doctor en Chile”. </w:t>
      </w:r>
      <w:r w:rsidRPr="007C5F95">
        <w:rPr>
          <w:i/>
          <w:lang w:val="en-US"/>
        </w:rPr>
        <w:t xml:space="preserve">Journal of Technology Management &amp; Innovation </w:t>
      </w:r>
      <w:r w:rsidRPr="007C5F95">
        <w:rPr>
          <w:lang w:val="en-US"/>
        </w:rPr>
        <w:t>9 (4).</w:t>
      </w:r>
    </w:p>
    <w:p w14:paraId="756335F4" w14:textId="3D0A30C0" w:rsidR="00712D69" w:rsidRPr="000D20BE" w:rsidRDefault="00712D69" w:rsidP="00D251A2">
      <w:pPr>
        <w:ind w:left="709" w:hanging="709"/>
        <w:rPr>
          <w:lang w:val="es-CL"/>
        </w:rPr>
      </w:pPr>
      <w:r w:rsidRPr="00A17E4F">
        <w:rPr>
          <w:lang w:val="en-US"/>
        </w:rPr>
        <w:t xml:space="preserve">Haeussler, C. &amp; J. Colyvas (2011). </w:t>
      </w:r>
      <w:r w:rsidRPr="00DB1D5E">
        <w:rPr>
          <w:lang w:val="en-US"/>
        </w:rPr>
        <w:t xml:space="preserve">Breaking the Ivory Tower: Academic Entrepreneurship in the Life Sciences in UK and Germany. </w:t>
      </w:r>
      <w:r w:rsidRPr="000D20BE">
        <w:rPr>
          <w:i/>
          <w:lang w:val="es-CL"/>
        </w:rPr>
        <w:t>Research Policy</w:t>
      </w:r>
      <w:r w:rsidRPr="000D20BE">
        <w:rPr>
          <w:lang w:val="es-CL"/>
        </w:rPr>
        <w:t xml:space="preserve"> 40(1).</w:t>
      </w:r>
    </w:p>
    <w:p w14:paraId="2542A930" w14:textId="09615AC7" w:rsidR="00165939" w:rsidRPr="007C5F95" w:rsidRDefault="00165939" w:rsidP="00D251A2">
      <w:pPr>
        <w:ind w:left="709" w:hanging="709"/>
        <w:rPr>
          <w:lang w:val="en-US"/>
        </w:rPr>
      </w:pPr>
      <w:r w:rsidRPr="00453E77">
        <w:rPr>
          <w:lang w:val="es-CL"/>
        </w:rPr>
        <w:lastRenderedPageBreak/>
        <w:t xml:space="preserve">InnovaChile-Pulso S.A. (2009). Estudio: Evaluación Capacidad de Absorción de Conocimiento de las Empresas Chilenas. </w:t>
      </w:r>
      <w:r>
        <w:rPr>
          <w:lang w:val="en-US"/>
        </w:rPr>
        <w:t>Santiago de Chile: Corfo, InnovaChile.</w:t>
      </w:r>
    </w:p>
    <w:p w14:paraId="2FECEE3C" w14:textId="349E70C0" w:rsidR="00193D08" w:rsidRDefault="00193D08" w:rsidP="00193D08">
      <w:pPr>
        <w:ind w:left="709" w:hanging="709"/>
        <w:rPr>
          <w:lang w:val="es-CL"/>
        </w:rPr>
      </w:pPr>
      <w:r w:rsidRPr="007C5F95">
        <w:rPr>
          <w:lang w:val="en-US"/>
        </w:rPr>
        <w:t xml:space="preserve">INSEAD; Human Capital Leadership Institute &amp; Addeco Group (2013). </w:t>
      </w:r>
      <w:r w:rsidRPr="000D20BE">
        <w:rPr>
          <w:i/>
          <w:lang w:val="es-CL"/>
        </w:rPr>
        <w:t>The Global Talent Competitiveness Index 2013</w:t>
      </w:r>
      <w:r w:rsidRPr="000D20BE">
        <w:rPr>
          <w:lang w:val="es-CL"/>
        </w:rPr>
        <w:t xml:space="preserve">. </w:t>
      </w:r>
      <w:r w:rsidRPr="00193D08">
        <w:rPr>
          <w:lang w:val="es-CL"/>
        </w:rPr>
        <w:t xml:space="preserve">Recuperado el 19 de enero del 2016 de </w:t>
      </w:r>
      <w:hyperlink r:id="rId51" w:history="1">
        <w:r w:rsidRPr="0045022D">
          <w:rPr>
            <w:rStyle w:val="Hipervnculo"/>
            <w:lang w:val="es-CL"/>
          </w:rPr>
          <w:t>http://www.adecco.com/industry-insights/gtci.aspx</w:t>
        </w:r>
      </w:hyperlink>
    </w:p>
    <w:p w14:paraId="7F2E8D78" w14:textId="40669507" w:rsidR="00193D08" w:rsidRDefault="00193D08" w:rsidP="00193D08">
      <w:pPr>
        <w:ind w:left="709" w:hanging="709"/>
        <w:rPr>
          <w:lang w:val="es-CL"/>
        </w:rPr>
      </w:pPr>
      <w:r w:rsidRPr="007C5F95">
        <w:rPr>
          <w:lang w:val="en-US"/>
        </w:rPr>
        <w:t xml:space="preserve">_____ (2015). </w:t>
      </w:r>
      <w:r w:rsidRPr="007C5F95">
        <w:rPr>
          <w:i/>
          <w:lang w:val="en-US"/>
        </w:rPr>
        <w:t>The Global Talent Competitiveness Index. Talent Attraction and International Mobility</w:t>
      </w:r>
      <w:r w:rsidRPr="007C5F95">
        <w:rPr>
          <w:lang w:val="en-US"/>
        </w:rPr>
        <w:t xml:space="preserve">. </w:t>
      </w:r>
      <w:r w:rsidRPr="00193D08">
        <w:rPr>
          <w:lang w:val="es-CL"/>
        </w:rPr>
        <w:t xml:space="preserve">Recuperado el 20 de enero del 2016 de </w:t>
      </w:r>
      <w:hyperlink r:id="rId52" w:history="1">
        <w:r w:rsidRPr="0045022D">
          <w:rPr>
            <w:rStyle w:val="Hipervnculo"/>
            <w:lang w:val="es-CL"/>
          </w:rPr>
          <w:t>http://www.adecco.com/industry-insights/gtci.aspx</w:t>
        </w:r>
      </w:hyperlink>
    </w:p>
    <w:p w14:paraId="10F50D66" w14:textId="77777777" w:rsidR="00C05A40" w:rsidRDefault="00193D08" w:rsidP="00C05A40">
      <w:pPr>
        <w:ind w:left="709" w:hanging="709"/>
        <w:rPr>
          <w:lang w:val="en-US"/>
        </w:rPr>
      </w:pPr>
      <w:r w:rsidRPr="007C5F95">
        <w:rPr>
          <w:lang w:val="en-US"/>
        </w:rPr>
        <w:t xml:space="preserve">Konnola, T. (2014). ERAWATCH Country Reports 2012: Finland. </w:t>
      </w:r>
      <w:r w:rsidRPr="007C5F95">
        <w:rPr>
          <w:i/>
          <w:lang w:val="en-US"/>
        </w:rPr>
        <w:t>JRC-IPTS Working Papers</w:t>
      </w:r>
      <w:r w:rsidRPr="007C5F95">
        <w:rPr>
          <w:lang w:val="en-US"/>
        </w:rPr>
        <w:t xml:space="preserve">, JRC90711. Institute for Prospective and Technological </w:t>
      </w:r>
      <w:r w:rsidR="00C05A40">
        <w:rPr>
          <w:lang w:val="en-US"/>
        </w:rPr>
        <w:t>Studies, Joint Research Centre.</w:t>
      </w:r>
    </w:p>
    <w:p w14:paraId="01118B5B" w14:textId="7E4DE9EE" w:rsidR="00662FB1" w:rsidRPr="00662FB1" w:rsidRDefault="00662FB1" w:rsidP="00C05A40">
      <w:pPr>
        <w:ind w:left="709" w:hanging="709"/>
        <w:rPr>
          <w:lang w:val="en-US"/>
        </w:rPr>
      </w:pPr>
      <w:r>
        <w:rPr>
          <w:lang w:val="en-US"/>
        </w:rPr>
        <w:t xml:space="preserve">Koster, S. (2004). Spin-off firms and individual start-ups. Are they really different? </w:t>
      </w:r>
      <w:r>
        <w:rPr>
          <w:i/>
          <w:lang w:val="en-US"/>
        </w:rPr>
        <w:t>44</w:t>
      </w:r>
      <w:r w:rsidRPr="00662FB1">
        <w:rPr>
          <w:i/>
          <w:vertAlign w:val="superscript"/>
          <w:lang w:val="en-US"/>
        </w:rPr>
        <w:t>th</w:t>
      </w:r>
      <w:r>
        <w:rPr>
          <w:i/>
          <w:lang w:val="en-US"/>
        </w:rPr>
        <w:t xml:space="preserve"> ERSA Conference, </w:t>
      </w:r>
      <w:r>
        <w:rPr>
          <w:lang w:val="en-US"/>
        </w:rPr>
        <w:t>25 al 29 de agosto de 2004, Porto.</w:t>
      </w:r>
    </w:p>
    <w:p w14:paraId="1274A2F0" w14:textId="240FCD82" w:rsidR="00C05A40" w:rsidRPr="00381E56" w:rsidRDefault="00C05A40" w:rsidP="00C05A40">
      <w:pPr>
        <w:ind w:left="709" w:hanging="709"/>
        <w:rPr>
          <w:lang w:val="es-CL"/>
        </w:rPr>
      </w:pPr>
      <w:r w:rsidRPr="002946EC">
        <w:rPr>
          <w:rFonts w:cs="Arial"/>
          <w:lang w:val="es-CL"/>
        </w:rPr>
        <w:t xml:space="preserve">Labrador, L. Ladrón, A. Tejero, A. (2012). </w:t>
      </w:r>
      <w:r w:rsidRPr="00C05A40">
        <w:rPr>
          <w:rFonts w:cs="Arial"/>
          <w:lang w:val="es-CL"/>
        </w:rPr>
        <w:t xml:space="preserve">Sistema Nacional de Innovación: El caso de Finlandia. </w:t>
      </w:r>
      <w:r w:rsidRPr="00381E56">
        <w:rPr>
          <w:rFonts w:cs="Arial"/>
          <w:lang w:val="es-CL"/>
        </w:rPr>
        <w:t xml:space="preserve">Megin-Degin: Electronic Working Papers. </w:t>
      </w:r>
    </w:p>
    <w:p w14:paraId="391C554B" w14:textId="77777777" w:rsidR="00D251A2" w:rsidRDefault="00D251A2" w:rsidP="00D251A2">
      <w:pPr>
        <w:ind w:left="709" w:hanging="709"/>
        <w:rPr>
          <w:lang w:val="es-CL"/>
        </w:rPr>
      </w:pPr>
      <w:r w:rsidRPr="00381E56">
        <w:rPr>
          <w:lang w:val="es-CL"/>
        </w:rPr>
        <w:t xml:space="preserve">Luchilo, L. (2009). </w:t>
      </w:r>
      <w:r w:rsidRPr="00187593">
        <w:rPr>
          <w:lang w:val="es-CL"/>
        </w:rPr>
        <w:t xml:space="preserve">Los impactos del programa de becas del CONACYT mexicano: un análisis sobre la trayectoria ocupacional de los ex becarios (1997-2006). </w:t>
      </w:r>
      <w:r w:rsidRPr="00187593">
        <w:rPr>
          <w:i/>
          <w:lang w:val="es-CL"/>
        </w:rPr>
        <w:t>Revista Iberoamericana de Ciencia, Tecnología y Sociedad</w:t>
      </w:r>
      <w:r>
        <w:rPr>
          <w:i/>
          <w:lang w:val="es-CL"/>
        </w:rPr>
        <w:t>,</w:t>
      </w:r>
      <w:r w:rsidRPr="00D251A2">
        <w:rPr>
          <w:lang w:val="es-CL"/>
        </w:rPr>
        <w:t xml:space="preserve"> 5(13), pp.175-205.</w:t>
      </w:r>
    </w:p>
    <w:p w14:paraId="3FAACEB7" w14:textId="3256148C" w:rsidR="00193D08" w:rsidRPr="00193D08" w:rsidRDefault="00193D08" w:rsidP="00193D08">
      <w:pPr>
        <w:ind w:left="709" w:hanging="709"/>
        <w:rPr>
          <w:lang w:val="es-CL"/>
        </w:rPr>
      </w:pPr>
      <w:r w:rsidRPr="00193D08">
        <w:rPr>
          <w:lang w:val="es-CL"/>
        </w:rPr>
        <w:t xml:space="preserve">Ministerio de Economía y Competitividad, </w:t>
      </w:r>
      <w:r>
        <w:rPr>
          <w:lang w:val="es-CL"/>
        </w:rPr>
        <w:t>España (</w:t>
      </w:r>
      <w:r w:rsidRPr="00193D08">
        <w:rPr>
          <w:lang w:val="es-CL"/>
        </w:rPr>
        <w:t>2015</w:t>
      </w:r>
      <w:r>
        <w:rPr>
          <w:lang w:val="es-CL"/>
        </w:rPr>
        <w:t>)</w:t>
      </w:r>
      <w:r w:rsidRPr="00193D08">
        <w:rPr>
          <w:lang w:val="es-CL"/>
        </w:rPr>
        <w:t xml:space="preserve">. </w:t>
      </w:r>
      <w:r w:rsidRPr="00193D08">
        <w:rPr>
          <w:i/>
          <w:lang w:val="es-CL"/>
        </w:rPr>
        <w:t>Boletín Oficial del Estado</w:t>
      </w:r>
      <w:r w:rsidRPr="00193D08">
        <w:rPr>
          <w:lang w:val="es-CL"/>
        </w:rPr>
        <w:t>. Sección 3, pág. 13536, Núm. 42.</w:t>
      </w:r>
    </w:p>
    <w:p w14:paraId="1530156E" w14:textId="69F1E43E" w:rsidR="00E52086" w:rsidRPr="00E52086" w:rsidRDefault="00D251A2" w:rsidP="00D251A2">
      <w:pPr>
        <w:ind w:left="709" w:hanging="709"/>
        <w:rPr>
          <w:lang w:val="es-ES"/>
        </w:rPr>
      </w:pPr>
      <w:r>
        <w:rPr>
          <w:lang w:val="es-CL"/>
        </w:rPr>
        <w:t>Ministerio de Economía, Fomento y Turismo</w:t>
      </w:r>
      <w:r w:rsidR="00193D08">
        <w:rPr>
          <w:lang w:val="es-CL"/>
        </w:rPr>
        <w:t>, Chile</w:t>
      </w:r>
      <w:r>
        <w:rPr>
          <w:lang w:val="es-CL"/>
        </w:rPr>
        <w:t xml:space="preserve"> </w:t>
      </w:r>
      <w:r w:rsidR="00036D2F">
        <w:t>(2014</w:t>
      </w:r>
      <w:r>
        <w:t xml:space="preserve">). </w:t>
      </w:r>
      <w:r w:rsidR="00E52086" w:rsidRPr="00E52086">
        <w:rPr>
          <w:i/>
          <w:lang w:val="es-ES"/>
        </w:rPr>
        <w:t>Dinámica Empresarial. Brechas regionales y sectoriales de las pymes en Chile. Periodo 2005-2012</w:t>
      </w:r>
      <w:r w:rsidR="00E52086" w:rsidRPr="00E52086">
        <w:rPr>
          <w:lang w:val="es-ES"/>
        </w:rPr>
        <w:t>. Santiago: División de Estudios del Ministerio de Economía, Fomento y Turismo.</w:t>
      </w:r>
    </w:p>
    <w:p w14:paraId="32516024" w14:textId="76D67D68" w:rsidR="00D251A2" w:rsidRPr="00FE0E7C" w:rsidRDefault="00D251A2" w:rsidP="00D251A2">
      <w:pPr>
        <w:ind w:left="709" w:hanging="709"/>
        <w:jc w:val="left"/>
        <w:rPr>
          <w:lang w:val="es-CL"/>
        </w:rPr>
      </w:pPr>
      <w:r>
        <w:rPr>
          <w:lang w:val="es-CL"/>
        </w:rPr>
        <w:t>_____ (201</w:t>
      </w:r>
      <w:r w:rsidR="00036D2F">
        <w:rPr>
          <w:lang w:val="es-CL"/>
        </w:rPr>
        <w:t>5a</w:t>
      </w:r>
      <w:r>
        <w:rPr>
          <w:lang w:val="es-CL"/>
        </w:rPr>
        <w:t xml:space="preserve">) </w:t>
      </w:r>
      <w:r>
        <w:t>“</w:t>
      </w:r>
      <w:r w:rsidR="00036D2F">
        <w:t>Plan</w:t>
      </w:r>
      <w:r w:rsidRPr="000735AC">
        <w:t xml:space="preserve"> Nacion</w:t>
      </w:r>
      <w:r>
        <w:t>al de Innovación 2014-</w:t>
      </w:r>
      <w:r w:rsidRPr="000735AC">
        <w:t>2018</w:t>
      </w:r>
      <w:r>
        <w:t>”</w:t>
      </w:r>
      <w:r w:rsidR="00036D2F">
        <w:t xml:space="preserve">. </w:t>
      </w:r>
      <w:r w:rsidR="00036D2F">
        <w:rPr>
          <w:lang w:val="es-CL"/>
        </w:rPr>
        <w:t xml:space="preserve">Santiago de </w:t>
      </w:r>
      <w:r w:rsidR="00036D2F" w:rsidRPr="00FE0E7C">
        <w:rPr>
          <w:lang w:val="es-CL"/>
        </w:rPr>
        <w:t>Chile: División de Innovación</w:t>
      </w:r>
      <w:r w:rsidR="00036D2F">
        <w:rPr>
          <w:lang w:val="es-CL"/>
        </w:rPr>
        <w:t>.</w:t>
      </w:r>
    </w:p>
    <w:p w14:paraId="76E21300" w14:textId="1F2E7844" w:rsidR="00D251A2" w:rsidRDefault="00D251A2" w:rsidP="00D251A2">
      <w:pPr>
        <w:ind w:left="709" w:hanging="709"/>
        <w:rPr>
          <w:lang w:val="es-CL"/>
        </w:rPr>
      </w:pPr>
      <w:r>
        <w:rPr>
          <w:lang w:val="es-CL"/>
        </w:rPr>
        <w:t>_____ (2015</w:t>
      </w:r>
      <w:r w:rsidR="00036D2F">
        <w:rPr>
          <w:lang w:val="es-CL"/>
        </w:rPr>
        <w:t>b</w:t>
      </w:r>
      <w:r>
        <w:rPr>
          <w:lang w:val="es-CL"/>
        </w:rPr>
        <w:t xml:space="preserve">). </w:t>
      </w:r>
      <w:r w:rsidRPr="000A38B4">
        <w:rPr>
          <w:i/>
          <w:lang w:val="es-CL"/>
        </w:rPr>
        <w:t>Informe de resultados: Investigación y Desarrollo en las empresas chilenas. Tercera Encuesta Longitudinal de Empresas</w:t>
      </w:r>
      <w:r>
        <w:rPr>
          <w:lang w:val="es-CL"/>
        </w:rPr>
        <w:t>. Santiago de Chile: División de Política Comercial e Industrial, Unidad de Estudios.</w:t>
      </w:r>
    </w:p>
    <w:p w14:paraId="59FFE39B" w14:textId="1CCF46DD" w:rsidR="00D251A2" w:rsidRDefault="00D251A2" w:rsidP="00D251A2">
      <w:pPr>
        <w:ind w:left="709" w:hanging="709"/>
        <w:rPr>
          <w:lang w:val="es-CL"/>
        </w:rPr>
      </w:pPr>
      <w:r>
        <w:rPr>
          <w:lang w:val="es-CL"/>
        </w:rPr>
        <w:t>_____ (2016</w:t>
      </w:r>
      <w:r w:rsidR="007A7D20">
        <w:rPr>
          <w:lang w:val="es-CL"/>
        </w:rPr>
        <w:t>a</w:t>
      </w:r>
      <w:r>
        <w:rPr>
          <w:lang w:val="es-CL"/>
        </w:rPr>
        <w:t>).</w:t>
      </w:r>
      <w:r w:rsidR="007A7D20">
        <w:rPr>
          <w:lang w:val="es-CL"/>
        </w:rPr>
        <w:t xml:space="preserve"> </w:t>
      </w:r>
      <w:r w:rsidRPr="000A38B4">
        <w:rPr>
          <w:i/>
          <w:lang w:val="es-CL"/>
        </w:rPr>
        <w:t>Principales Resultados Preliminares Quinta Encuesta Nacional sobre Gasto y Personal en I+D, año referencia 2014</w:t>
      </w:r>
      <w:r>
        <w:rPr>
          <w:lang w:val="es-CL"/>
        </w:rPr>
        <w:t xml:space="preserve">. Santiago de </w:t>
      </w:r>
      <w:r w:rsidRPr="00FE0E7C">
        <w:rPr>
          <w:lang w:val="es-CL"/>
        </w:rPr>
        <w:t>Chile: División de Innovación, Unidad de Estudios de I+D+i.</w:t>
      </w:r>
    </w:p>
    <w:p w14:paraId="56DE4E4C" w14:textId="6CB2755B" w:rsidR="007A7D20" w:rsidRDefault="009D785B" w:rsidP="00D251A2">
      <w:pPr>
        <w:ind w:left="709" w:hanging="709"/>
        <w:rPr>
          <w:lang w:val="es-CL"/>
        </w:rPr>
      </w:pPr>
      <w:r>
        <w:rPr>
          <w:lang w:val="es-CL"/>
        </w:rPr>
        <w:lastRenderedPageBreak/>
        <w:t>_____ (</w:t>
      </w:r>
      <w:r w:rsidR="007A7D20">
        <w:rPr>
          <w:lang w:val="es-CL"/>
        </w:rPr>
        <w:t xml:space="preserve">2016b). 9na. Encuesta de Innovación en Empresas (2013-2014). Santiago de </w:t>
      </w:r>
      <w:r w:rsidR="007A7D20" w:rsidRPr="00FE0E7C">
        <w:rPr>
          <w:lang w:val="es-CL"/>
        </w:rPr>
        <w:t xml:space="preserve">Chile: División de Innovación, </w:t>
      </w:r>
      <w:r w:rsidR="007A7D20">
        <w:rPr>
          <w:lang w:val="es-CL"/>
        </w:rPr>
        <w:t>Equipo Inteligencia de Datos</w:t>
      </w:r>
      <w:r w:rsidR="007A7D20" w:rsidRPr="00FE0E7C">
        <w:rPr>
          <w:lang w:val="es-CL"/>
        </w:rPr>
        <w:t>.</w:t>
      </w:r>
    </w:p>
    <w:p w14:paraId="07531EE2" w14:textId="6F1F259D" w:rsidR="00462F3B" w:rsidRPr="00733651" w:rsidRDefault="00462F3B" w:rsidP="00D251A2">
      <w:pPr>
        <w:ind w:left="709" w:hanging="709"/>
        <w:rPr>
          <w:highlight w:val="yellow"/>
          <w:lang w:val="es-CL"/>
        </w:rPr>
      </w:pPr>
      <w:r>
        <w:rPr>
          <w:lang w:val="es-CL"/>
        </w:rPr>
        <w:t xml:space="preserve">_____ (2016c). </w:t>
      </w:r>
      <w:r w:rsidRPr="00733651">
        <w:rPr>
          <w:lang w:val="es-CL"/>
        </w:rPr>
        <w:t>2ª Encuesta</w:t>
      </w:r>
      <w:r w:rsidR="007266F5">
        <w:rPr>
          <w:lang w:val="es-CL"/>
        </w:rPr>
        <w:t xml:space="preserve"> </w:t>
      </w:r>
      <w:r w:rsidR="00733651" w:rsidRPr="00733651">
        <w:rPr>
          <w:lang w:val="es-CL"/>
        </w:rPr>
        <w:t>trayectoria de profesionales con grado de doctor (CDH, Careers of Doctorate Holders)</w:t>
      </w:r>
      <w:r w:rsidR="00733651">
        <w:rPr>
          <w:lang w:val="es-CL"/>
        </w:rPr>
        <w:t>. Santiago de Chile</w:t>
      </w:r>
      <w:r w:rsidR="00733651" w:rsidRPr="00733651">
        <w:rPr>
          <w:lang w:val="es-CL"/>
        </w:rPr>
        <w:t>.</w:t>
      </w:r>
    </w:p>
    <w:p w14:paraId="43C3E343" w14:textId="3FF24B55" w:rsidR="00B70AD8" w:rsidRPr="009C77B4" w:rsidRDefault="00B70AD8" w:rsidP="00B70AD8">
      <w:pPr>
        <w:ind w:left="709" w:hanging="709"/>
        <w:rPr>
          <w:lang w:val="en-US"/>
        </w:rPr>
      </w:pPr>
      <w:r w:rsidRPr="001D2FB4">
        <w:rPr>
          <w:lang w:val="es-CL"/>
        </w:rPr>
        <w:t xml:space="preserve">Ministerio de Sanidad, Servicios Sociales e Igualdad (s/f). </w:t>
      </w:r>
      <w:r w:rsidRPr="001D2FB4">
        <w:rPr>
          <w:i/>
          <w:lang w:val="es-CL"/>
        </w:rPr>
        <w:t xml:space="preserve">“Guía de Fuentes estadísticas e indicadores de contexto para el análisis de las brechas de género en el marco de las operaciones cofinanciadas con los fondos estructurales y el fondo de cohesion”. </w:t>
      </w:r>
      <w:r w:rsidRPr="009C77B4">
        <w:rPr>
          <w:lang w:val="en-US"/>
        </w:rPr>
        <w:t>Gob</w:t>
      </w:r>
      <w:r w:rsidR="0011713D" w:rsidRPr="009C77B4">
        <w:rPr>
          <w:lang w:val="en-US"/>
        </w:rPr>
        <w:t>ierno de España, Unión Europea.</w:t>
      </w:r>
    </w:p>
    <w:p w14:paraId="62D69EA9" w14:textId="57020CE0" w:rsidR="007D269D" w:rsidRPr="00EE3B89" w:rsidRDefault="007D269D" w:rsidP="007D269D">
      <w:pPr>
        <w:ind w:left="709" w:hanging="709"/>
        <w:rPr>
          <w:lang w:val="es-CL"/>
        </w:rPr>
      </w:pPr>
      <w:r>
        <w:rPr>
          <w:lang w:val="en-US"/>
        </w:rPr>
        <w:t xml:space="preserve">Naukkarinen, </w:t>
      </w:r>
      <w:r w:rsidRPr="007C5F95">
        <w:rPr>
          <w:lang w:val="en-US"/>
        </w:rPr>
        <w:t xml:space="preserve">A. (2015). PoDoCo Programme promotes the employment of doctoral graduates in industry. </w:t>
      </w:r>
      <w:r w:rsidRPr="009C77B4">
        <w:rPr>
          <w:i/>
          <w:lang w:val="en-US"/>
        </w:rPr>
        <w:t>Tempere University of Technology</w:t>
      </w:r>
      <w:r w:rsidRPr="009C77B4">
        <w:rPr>
          <w:lang w:val="en-US"/>
        </w:rPr>
        <w:t xml:space="preserve">, [online]. </w:t>
      </w:r>
      <w:r w:rsidRPr="00EE3B89">
        <w:rPr>
          <w:lang w:val="es-CL"/>
        </w:rPr>
        <w:t xml:space="preserve">Recuperado el 5 de febrero del 2015 de </w:t>
      </w:r>
      <w:hyperlink r:id="rId53" w:history="1">
        <w:r w:rsidRPr="0045022D">
          <w:rPr>
            <w:rStyle w:val="Hipervnculo"/>
            <w:lang w:val="es-CL"/>
          </w:rPr>
          <w:t>http://www.tut.fi/en/about-tut/news-and-events/podoco-programme-promotes-the-employment-of-doctoral-graduates-in-industry-p095370c3.</w:t>
        </w:r>
      </w:hyperlink>
    </w:p>
    <w:p w14:paraId="165388F4" w14:textId="7B5C9A39" w:rsidR="001D643D" w:rsidRDefault="00193D08" w:rsidP="001D643D">
      <w:pPr>
        <w:ind w:left="709" w:hanging="709"/>
        <w:rPr>
          <w:lang w:val="es-CL"/>
        </w:rPr>
      </w:pPr>
      <w:r>
        <w:rPr>
          <w:lang w:val="es-CL"/>
        </w:rPr>
        <w:t xml:space="preserve">Neuvo, Y.; </w:t>
      </w:r>
      <w:r w:rsidRPr="00193D08">
        <w:rPr>
          <w:lang w:val="es-CL"/>
        </w:rPr>
        <w:t>Huttu E.</w:t>
      </w:r>
      <w:r>
        <w:rPr>
          <w:lang w:val="es-CL"/>
        </w:rPr>
        <w:t>; Kulmala,</w:t>
      </w:r>
      <w:r w:rsidRPr="00193D08">
        <w:rPr>
          <w:lang w:val="es-CL"/>
        </w:rPr>
        <w:t xml:space="preserve"> H. </w:t>
      </w:r>
      <w:r>
        <w:rPr>
          <w:lang w:val="es-CL"/>
        </w:rPr>
        <w:t xml:space="preserve">&amp; E. </w:t>
      </w:r>
      <w:r w:rsidRPr="00193D08">
        <w:rPr>
          <w:lang w:val="es-CL"/>
        </w:rPr>
        <w:t>Heinänen</w:t>
      </w:r>
      <w:r>
        <w:rPr>
          <w:lang w:val="es-CL"/>
        </w:rPr>
        <w:t xml:space="preserve"> (</w:t>
      </w:r>
      <w:r w:rsidRPr="00193D08">
        <w:rPr>
          <w:lang w:val="es-CL"/>
        </w:rPr>
        <w:t>2015</w:t>
      </w:r>
      <w:r>
        <w:rPr>
          <w:lang w:val="es-CL"/>
        </w:rPr>
        <w:t>)</w:t>
      </w:r>
      <w:r w:rsidRPr="00193D08">
        <w:rPr>
          <w:lang w:val="es-CL"/>
        </w:rPr>
        <w:t xml:space="preserve">. </w:t>
      </w:r>
      <w:r w:rsidRPr="007C5F95">
        <w:rPr>
          <w:i/>
          <w:lang w:val="en-US"/>
        </w:rPr>
        <w:t xml:space="preserve">Post Docs in Companies Program. </w:t>
      </w:r>
      <w:r w:rsidR="00E13D2A">
        <w:rPr>
          <w:lang w:val="es-CL"/>
        </w:rPr>
        <w:t>Finlandia: FIMECC.</w:t>
      </w:r>
    </w:p>
    <w:p w14:paraId="390D1D65" w14:textId="36E07439" w:rsidR="00E13D2A" w:rsidRPr="00193D08" w:rsidRDefault="00E13D2A" w:rsidP="00E13D2A">
      <w:pPr>
        <w:ind w:left="709" w:hanging="709"/>
        <w:rPr>
          <w:lang w:val="es-CL"/>
        </w:rPr>
      </w:pPr>
      <w:r>
        <w:rPr>
          <w:lang w:val="es-CL"/>
        </w:rPr>
        <w:t xml:space="preserve">New Zealand Now </w:t>
      </w:r>
      <w:r w:rsidR="007D269D" w:rsidRPr="00EE3B89">
        <w:rPr>
          <w:lang w:val="es-CL"/>
        </w:rPr>
        <w:t>[online]</w:t>
      </w:r>
      <w:r w:rsidRPr="00193D08">
        <w:rPr>
          <w:lang w:val="es-CL"/>
        </w:rPr>
        <w:t xml:space="preserve">. </w:t>
      </w:r>
      <w:r w:rsidRPr="00193D08">
        <w:rPr>
          <w:i/>
          <w:lang w:val="es-CL"/>
        </w:rPr>
        <w:t>Science Jobs</w:t>
      </w:r>
      <w:r w:rsidRPr="00193D08">
        <w:rPr>
          <w:lang w:val="es-CL"/>
        </w:rPr>
        <w:t xml:space="preserve">. </w:t>
      </w:r>
      <w:r>
        <w:rPr>
          <w:lang w:val="es-CL"/>
        </w:rPr>
        <w:t xml:space="preserve">Recuperado el 2 de febrero de 2016, de </w:t>
      </w:r>
      <w:hyperlink r:id="rId54" w:history="1">
        <w:r w:rsidR="0045022D" w:rsidRPr="0045022D">
          <w:rPr>
            <w:rStyle w:val="Hipervnculo"/>
            <w:lang w:val="es-CL"/>
          </w:rPr>
          <w:t>http://www.newzealandnow.govt.nz</w:t>
        </w:r>
      </w:hyperlink>
    </w:p>
    <w:p w14:paraId="78CA5886" w14:textId="48AF65CB" w:rsidR="001D643D" w:rsidRDefault="001D643D" w:rsidP="001D643D">
      <w:pPr>
        <w:ind w:left="709" w:hanging="709"/>
        <w:rPr>
          <w:lang w:val="es-CL"/>
        </w:rPr>
      </w:pPr>
      <w:r w:rsidRPr="007C5F95">
        <w:rPr>
          <w:lang w:val="en-US"/>
        </w:rPr>
        <w:t xml:space="preserve">OEC, </w:t>
      </w:r>
      <w:r w:rsidR="00E13D2A" w:rsidRPr="007C5F95">
        <w:rPr>
          <w:lang w:val="en-US"/>
        </w:rPr>
        <w:t xml:space="preserve">The </w:t>
      </w:r>
      <w:r w:rsidRPr="007C5F95">
        <w:rPr>
          <w:lang w:val="en-US"/>
        </w:rPr>
        <w:t>Observatory of Economic Complexity</w:t>
      </w:r>
      <w:r w:rsidR="004B2CF4" w:rsidRPr="007C5F95">
        <w:rPr>
          <w:lang w:val="en-US"/>
        </w:rPr>
        <w:t xml:space="preserve"> </w:t>
      </w:r>
      <w:r w:rsidR="007D269D" w:rsidRPr="007C5F95">
        <w:rPr>
          <w:lang w:val="en-US"/>
        </w:rPr>
        <w:t>[online]</w:t>
      </w:r>
      <w:r w:rsidR="004B2CF4" w:rsidRPr="007C5F95">
        <w:rPr>
          <w:lang w:val="en-US"/>
        </w:rPr>
        <w:t xml:space="preserve">. </w:t>
      </w:r>
      <w:r w:rsidR="004B2CF4">
        <w:rPr>
          <w:lang w:val="es-CL"/>
        </w:rPr>
        <w:t>Recuperado el 2 de febrero de 2016, de</w:t>
      </w:r>
      <w:r w:rsidR="00E13D2A">
        <w:rPr>
          <w:lang w:val="es-CL"/>
        </w:rPr>
        <w:t xml:space="preserve"> </w:t>
      </w:r>
      <w:hyperlink r:id="rId55" w:history="1">
        <w:r w:rsidR="00E13D2A" w:rsidRPr="0045022D">
          <w:rPr>
            <w:rStyle w:val="Hipervnculo"/>
            <w:lang w:val="es-CL"/>
          </w:rPr>
          <w:t>http://atlas.media.mit.edu/</w:t>
        </w:r>
      </w:hyperlink>
    </w:p>
    <w:p w14:paraId="48CB8DD8" w14:textId="77777777" w:rsidR="0024689F" w:rsidRPr="0024689F" w:rsidRDefault="0024689F" w:rsidP="00D251A2">
      <w:pPr>
        <w:ind w:left="709" w:hanging="709"/>
        <w:rPr>
          <w:lang w:val="en-US"/>
        </w:rPr>
      </w:pPr>
      <w:r>
        <w:rPr>
          <w:lang w:val="en-US"/>
        </w:rPr>
        <w:t>OECD/Eurostat (</w:t>
      </w:r>
      <w:r w:rsidRPr="00650F43">
        <w:rPr>
          <w:lang w:val="en-US"/>
        </w:rPr>
        <w:t>1995</w:t>
      </w:r>
      <w:r>
        <w:rPr>
          <w:lang w:val="en-US"/>
        </w:rPr>
        <w:t>)</w:t>
      </w:r>
      <w:r w:rsidRPr="00650F43">
        <w:rPr>
          <w:lang w:val="en-US"/>
        </w:rPr>
        <w:t xml:space="preserve">. </w:t>
      </w:r>
      <w:r w:rsidRPr="0024689F">
        <w:rPr>
          <w:i/>
          <w:lang w:val="en-US"/>
        </w:rPr>
        <w:t>Measurement of Scientific and Technological Activities: Manual on the Measurement of Human Resources Devoted</w:t>
      </w:r>
      <w:r>
        <w:rPr>
          <w:i/>
          <w:lang w:val="en-US"/>
        </w:rPr>
        <w:t xml:space="preserve"> to S&amp;T - </w:t>
      </w:r>
      <w:r w:rsidRPr="0024689F">
        <w:rPr>
          <w:i/>
          <w:lang w:val="en-US"/>
        </w:rPr>
        <w:t>Canberra Manual</w:t>
      </w:r>
      <w:r>
        <w:rPr>
          <w:lang w:val="en-US"/>
        </w:rPr>
        <w:t>.</w:t>
      </w:r>
    </w:p>
    <w:p w14:paraId="440D7DD2" w14:textId="77777777" w:rsidR="00D251A2" w:rsidRDefault="00D251A2" w:rsidP="00D251A2">
      <w:pPr>
        <w:ind w:left="709" w:hanging="709"/>
      </w:pPr>
      <w:r w:rsidRPr="001653AE">
        <w:rPr>
          <w:lang w:val="es-CL"/>
        </w:rPr>
        <w:t>OECD/FECYT (2003).</w:t>
      </w:r>
      <w:r>
        <w:rPr>
          <w:lang w:val="es-CL"/>
        </w:rPr>
        <w:t xml:space="preserve"> </w:t>
      </w:r>
      <w:r w:rsidRPr="001653AE">
        <w:rPr>
          <w:i/>
          <w:lang w:val="es-CL"/>
        </w:rPr>
        <w:t xml:space="preserve">Manual de </w:t>
      </w:r>
      <w:r w:rsidRPr="001653AE">
        <w:rPr>
          <w:i/>
        </w:rPr>
        <w:t>Frascati. Propuesta de Norma Práctica para Encuestas de Investigación y Desarrollo Experimental</w:t>
      </w:r>
      <w:r>
        <w:t xml:space="preserve"> (6ª edición).</w:t>
      </w:r>
    </w:p>
    <w:p w14:paraId="54A0BFC6" w14:textId="77777777" w:rsidR="00D251A2" w:rsidRDefault="00D251A2" w:rsidP="00D251A2">
      <w:pPr>
        <w:ind w:left="709" w:hanging="709"/>
      </w:pPr>
      <w:r>
        <w:t xml:space="preserve">OECD (2012). </w:t>
      </w:r>
      <w:r w:rsidRPr="000A38B4">
        <w:rPr>
          <w:i/>
        </w:rPr>
        <w:t>La Estrategia de Innovación de la OCDE. Empezar hoy el mañana</w:t>
      </w:r>
      <w:r>
        <w:t>.</w:t>
      </w:r>
    </w:p>
    <w:p w14:paraId="36235D11" w14:textId="16B167E0" w:rsidR="00193D08" w:rsidRPr="00193D08" w:rsidRDefault="00193D08" w:rsidP="00193D08">
      <w:pPr>
        <w:ind w:left="709" w:hanging="709"/>
        <w:rPr>
          <w:lang w:val="es-CL"/>
        </w:rPr>
      </w:pPr>
      <w:r>
        <w:rPr>
          <w:lang w:val="es-CL"/>
        </w:rPr>
        <w:t xml:space="preserve">_____ </w:t>
      </w:r>
      <w:r>
        <w:t xml:space="preserve">(2013). </w:t>
      </w:r>
      <w:r w:rsidRPr="00193D08">
        <w:rPr>
          <w:lang w:val="es-CL"/>
        </w:rPr>
        <w:t>Structural Policy Cou</w:t>
      </w:r>
      <w:r w:rsidR="004B2CF4">
        <w:rPr>
          <w:lang w:val="es-CL"/>
        </w:rPr>
        <w:t xml:space="preserve">ntry Notes Singapur. </w:t>
      </w:r>
      <w:r w:rsidR="004B2CF4" w:rsidRPr="007C5F95">
        <w:rPr>
          <w:lang w:val="en-US"/>
        </w:rPr>
        <w:t>Southeast Asian Economic Outlook 2013: With P</w:t>
      </w:r>
      <w:r w:rsidRPr="007C5F95">
        <w:rPr>
          <w:lang w:val="en-US"/>
        </w:rPr>
        <w:t>ersp</w:t>
      </w:r>
      <w:r w:rsidR="004B2CF4" w:rsidRPr="007C5F95">
        <w:rPr>
          <w:lang w:val="en-US"/>
        </w:rPr>
        <w:t>ectives on China and I</w:t>
      </w:r>
      <w:r w:rsidRPr="007C5F95">
        <w:rPr>
          <w:lang w:val="en-US"/>
        </w:rPr>
        <w:t xml:space="preserve">ndia. </w:t>
      </w:r>
      <w:r w:rsidRPr="00193D08">
        <w:rPr>
          <w:lang w:val="es-CL"/>
        </w:rPr>
        <w:t xml:space="preserve">Recuperado el 20 de diciembre del 2015 de </w:t>
      </w:r>
      <w:hyperlink r:id="rId56" w:history="1">
        <w:r w:rsidRPr="0045022D">
          <w:rPr>
            <w:rStyle w:val="Hipervnculo"/>
            <w:lang w:val="es-CL"/>
          </w:rPr>
          <w:t>http://www.oecd.org/dev/asia-pacific/Singapore.pdf</w:t>
        </w:r>
      </w:hyperlink>
    </w:p>
    <w:p w14:paraId="36A9B02D" w14:textId="7EF80245" w:rsidR="00193D08" w:rsidRPr="00193D08" w:rsidRDefault="00193D08" w:rsidP="00193D08">
      <w:pPr>
        <w:ind w:left="709" w:hanging="709"/>
        <w:rPr>
          <w:lang w:val="es-CL"/>
        </w:rPr>
      </w:pPr>
      <w:r w:rsidRPr="007C5F95">
        <w:rPr>
          <w:lang w:val="en-US"/>
        </w:rPr>
        <w:t xml:space="preserve">_____ (2015a). Economic Surveys France, Overview. </w:t>
      </w:r>
      <w:r w:rsidRPr="00193D08">
        <w:rPr>
          <w:lang w:val="es-CL"/>
        </w:rPr>
        <w:t xml:space="preserve">Recuperado el 20 de diciembre del 2015 de </w:t>
      </w:r>
      <w:hyperlink r:id="rId57" w:history="1">
        <w:r w:rsidRPr="0045022D">
          <w:rPr>
            <w:rStyle w:val="Hipervnculo"/>
            <w:lang w:val="es-CL"/>
          </w:rPr>
          <w:t>http://www.oecd.org/eco/surveys/France-2015-overview.pdf</w:t>
        </w:r>
      </w:hyperlink>
    </w:p>
    <w:p w14:paraId="35E9EAA5" w14:textId="7BF1D10A" w:rsidR="00D251A2" w:rsidRPr="007C5F95" w:rsidRDefault="00D251A2" w:rsidP="00D251A2">
      <w:pPr>
        <w:ind w:left="709" w:hanging="709"/>
        <w:rPr>
          <w:lang w:val="en-US"/>
        </w:rPr>
      </w:pPr>
      <w:r w:rsidRPr="007C5F95">
        <w:rPr>
          <w:lang w:val="en-US"/>
        </w:rPr>
        <w:lastRenderedPageBreak/>
        <w:t>_____ (2015</w:t>
      </w:r>
      <w:r w:rsidR="00193D08" w:rsidRPr="007C5F95">
        <w:rPr>
          <w:lang w:val="en-US"/>
        </w:rPr>
        <w:t>b</w:t>
      </w:r>
      <w:r w:rsidR="002546AC" w:rsidRPr="007C5F95">
        <w:rPr>
          <w:lang w:val="en-US"/>
        </w:rPr>
        <w:t xml:space="preserve">). Chile: Policy Priorities for Stronger and More Equitable Growth. </w:t>
      </w:r>
      <w:r w:rsidR="002546AC" w:rsidRPr="007C5F95">
        <w:rPr>
          <w:i/>
          <w:lang w:val="en-US"/>
        </w:rPr>
        <w:t>“Better Policies” Series</w:t>
      </w:r>
      <w:r w:rsidR="002546AC" w:rsidRPr="007C5F95">
        <w:rPr>
          <w:lang w:val="en-US"/>
        </w:rPr>
        <w:t>.</w:t>
      </w:r>
    </w:p>
    <w:p w14:paraId="69DB7C01" w14:textId="66770D36" w:rsidR="00D251A2" w:rsidRPr="006E72BA" w:rsidRDefault="00D251A2" w:rsidP="00D251A2">
      <w:pPr>
        <w:ind w:left="709" w:hanging="709"/>
        <w:rPr>
          <w:lang w:val="en-US"/>
        </w:rPr>
      </w:pPr>
      <w:r w:rsidRPr="003B295E">
        <w:rPr>
          <w:lang w:val="en-US"/>
        </w:rPr>
        <w:t>OECD, Main Science &amp; Technology Indicators</w:t>
      </w:r>
      <w:r w:rsidR="007D269D">
        <w:rPr>
          <w:lang w:val="en-US"/>
        </w:rPr>
        <w:t xml:space="preserve"> </w:t>
      </w:r>
      <w:r w:rsidR="007D269D" w:rsidRPr="007C5F95">
        <w:rPr>
          <w:lang w:val="en-US"/>
        </w:rPr>
        <w:t>[online]</w:t>
      </w:r>
      <w:r w:rsidRPr="003B295E">
        <w:rPr>
          <w:lang w:val="en-US"/>
        </w:rPr>
        <w:t>.</w:t>
      </w:r>
      <w:r>
        <w:rPr>
          <w:lang w:val="en-US"/>
        </w:rPr>
        <w:t xml:space="preserve"> </w:t>
      </w:r>
      <w:r w:rsidRPr="006E72BA">
        <w:rPr>
          <w:lang w:val="en-US"/>
        </w:rPr>
        <w:t xml:space="preserve">Recuperado el 2 de febrero de 2016, de </w:t>
      </w:r>
      <w:hyperlink r:id="rId58" w:history="1">
        <w:r w:rsidR="0074539D" w:rsidRPr="006E72BA">
          <w:rPr>
            <w:rStyle w:val="Hipervnculo"/>
            <w:lang w:val="en-US"/>
          </w:rPr>
          <w:t>http://stats.oecd.org/</w:t>
        </w:r>
      </w:hyperlink>
    </w:p>
    <w:p w14:paraId="5EEB8650" w14:textId="75CDF83D" w:rsidR="00B329A6" w:rsidRPr="00ED535A" w:rsidRDefault="00B329A6" w:rsidP="00D251A2">
      <w:pPr>
        <w:ind w:left="709" w:hanging="709"/>
        <w:rPr>
          <w:lang w:val="es-CL"/>
        </w:rPr>
      </w:pPr>
      <w:r w:rsidRPr="007C5F95">
        <w:rPr>
          <w:lang w:val="en-US"/>
        </w:rPr>
        <w:t>Pellegrino</w:t>
      </w:r>
      <w:r w:rsidR="00ED535A" w:rsidRPr="007C5F95">
        <w:rPr>
          <w:lang w:val="en-US"/>
        </w:rPr>
        <w:t>, A.</w:t>
      </w:r>
      <w:r w:rsidRPr="007C5F95">
        <w:rPr>
          <w:lang w:val="en-US"/>
        </w:rPr>
        <w:t xml:space="preserve"> (2001).</w:t>
      </w:r>
      <w:r w:rsidR="00ED535A" w:rsidRPr="007C5F95">
        <w:rPr>
          <w:lang w:val="en-US"/>
        </w:rPr>
        <w:t xml:space="preserve"> Trends in Latin American Skilled Migration: “Brain Drain” or “Brain Exchange”? </w:t>
      </w:r>
      <w:r w:rsidR="00ED535A">
        <w:rPr>
          <w:i/>
          <w:lang w:val="es-CL"/>
        </w:rPr>
        <w:t xml:space="preserve">International Migration, </w:t>
      </w:r>
      <w:r w:rsidR="00ED535A">
        <w:rPr>
          <w:lang w:val="es-CL"/>
        </w:rPr>
        <w:t>39(5), p. 111-132.</w:t>
      </w:r>
    </w:p>
    <w:p w14:paraId="306936D7" w14:textId="14372973" w:rsidR="00D34A6A" w:rsidRPr="00D34A6A" w:rsidRDefault="009106A3" w:rsidP="00D34A6A">
      <w:pPr>
        <w:ind w:left="709" w:hanging="709"/>
        <w:rPr>
          <w:lang w:val="es-CL"/>
        </w:rPr>
      </w:pPr>
      <w:r>
        <w:t>Pinto, C. (</w:t>
      </w:r>
      <w:r w:rsidR="00D34A6A">
        <w:t>2013</w:t>
      </w:r>
      <w:r>
        <w:t>)</w:t>
      </w:r>
      <w:r w:rsidR="00E13D2A">
        <w:t xml:space="preserve">. </w:t>
      </w:r>
      <w:r w:rsidR="00D34A6A" w:rsidRPr="00D34A6A">
        <w:rPr>
          <w:i/>
          <w:lang w:val="es-CL"/>
        </w:rPr>
        <w:t>Inserción laboral de profesionales con estudios de postgrado: estudio de sobre la movilidad social y la sociología de las elites</w:t>
      </w:r>
      <w:r w:rsidR="00D34A6A" w:rsidRPr="00D34A6A">
        <w:rPr>
          <w:lang w:val="es-CL"/>
        </w:rPr>
        <w:t>. Tesis para optar al gr</w:t>
      </w:r>
      <w:r w:rsidR="00D34A6A">
        <w:rPr>
          <w:lang w:val="es-CL"/>
        </w:rPr>
        <w:t>ado de Doctora, Universidad de París-Est. Francia</w:t>
      </w:r>
      <w:r w:rsidR="00D34A6A" w:rsidRPr="00D34A6A">
        <w:rPr>
          <w:lang w:val="es-CL"/>
        </w:rPr>
        <w:t>.</w:t>
      </w:r>
    </w:p>
    <w:p w14:paraId="4378FF0A" w14:textId="1705CB3C" w:rsidR="009106A3" w:rsidRDefault="00D34A6A" w:rsidP="00D251A2">
      <w:pPr>
        <w:ind w:left="709" w:hanging="709"/>
        <w:rPr>
          <w:lang w:val="es-CL"/>
        </w:rPr>
      </w:pPr>
      <w:r w:rsidRPr="0094116C">
        <w:rPr>
          <w:lang w:val="es-CL"/>
        </w:rPr>
        <w:t xml:space="preserve">_____ </w:t>
      </w:r>
      <w:r w:rsidR="000233B9">
        <w:t xml:space="preserve">(s/e) </w:t>
      </w:r>
      <w:r w:rsidR="009106A3" w:rsidRPr="00E13D2A">
        <w:rPr>
          <w:i/>
        </w:rPr>
        <w:t>Formación de postgrado y movilidad social</w:t>
      </w:r>
      <w:r w:rsidR="009106A3">
        <w:t xml:space="preserve">. Presentación de resultados </w:t>
      </w:r>
      <w:r w:rsidR="00E13D2A">
        <w:t xml:space="preserve">de Postdoctorado </w:t>
      </w:r>
      <w:r w:rsidR="009106A3">
        <w:t xml:space="preserve">en </w:t>
      </w:r>
      <w:r w:rsidR="008F7754">
        <w:t>CONICYT</w:t>
      </w:r>
      <w:r w:rsidR="009106A3">
        <w:t>, Departamento de Estudios, noviembre de 2014.</w:t>
      </w:r>
    </w:p>
    <w:p w14:paraId="09F911B5" w14:textId="41391103" w:rsidR="00651C39" w:rsidRPr="000D20BE" w:rsidRDefault="00651C39" w:rsidP="00651C39">
      <w:pPr>
        <w:ind w:left="709" w:hanging="709"/>
        <w:rPr>
          <w:lang w:val="es-CL"/>
        </w:rPr>
      </w:pPr>
      <w:r w:rsidRPr="000D20BE">
        <w:rPr>
          <w:lang w:val="es-CL"/>
        </w:rPr>
        <w:t xml:space="preserve">Santibáñez, E. (s/f). </w:t>
      </w:r>
      <w:r w:rsidRPr="000D20BE">
        <w:rPr>
          <w:i/>
          <w:lang w:val="es-CL"/>
        </w:rPr>
        <w:t xml:space="preserve">Transferencia, innovación y emprendimiento I. </w:t>
      </w:r>
      <w:r w:rsidRPr="000D20BE">
        <w:rPr>
          <w:lang w:val="es-CL"/>
        </w:rPr>
        <w:t xml:space="preserve">Curso </w:t>
      </w:r>
      <w:r w:rsidRPr="00651C39">
        <w:rPr>
          <w:lang w:val="es-MX"/>
        </w:rPr>
        <w:t>Creatividad e Innovación</w:t>
      </w:r>
      <w:r>
        <w:rPr>
          <w:lang w:val="es-MX"/>
        </w:rPr>
        <w:t xml:space="preserve"> </w:t>
      </w:r>
      <w:r w:rsidRPr="00651C39">
        <w:rPr>
          <w:lang w:val="es-ES"/>
        </w:rPr>
        <w:t>“De la concepción de la idea al mercado</w:t>
      </w:r>
      <w:r>
        <w:rPr>
          <w:lang w:val="es-ES"/>
        </w:rPr>
        <w:t>” (ppt).</w:t>
      </w:r>
    </w:p>
    <w:p w14:paraId="715AB6E3" w14:textId="3210F775" w:rsidR="002012EA" w:rsidRPr="006E72BA" w:rsidRDefault="002012EA" w:rsidP="00D251A2">
      <w:pPr>
        <w:ind w:left="709" w:hanging="709"/>
        <w:rPr>
          <w:lang w:val="en-US"/>
        </w:rPr>
      </w:pPr>
      <w:r>
        <w:rPr>
          <w:lang w:val="en-US"/>
        </w:rPr>
        <w:t xml:space="preserve">Sauermann, H. &amp; K. Roach </w:t>
      </w:r>
      <w:r w:rsidRPr="00956C57">
        <w:rPr>
          <w:lang w:val="en-US"/>
        </w:rPr>
        <w:t>(</w:t>
      </w:r>
      <w:r w:rsidR="00956C57" w:rsidRPr="00956C57">
        <w:rPr>
          <w:lang w:val="en-US"/>
        </w:rPr>
        <w:t>2012</w:t>
      </w:r>
      <w:r w:rsidRPr="00956C57">
        <w:rPr>
          <w:lang w:val="en-US"/>
        </w:rPr>
        <w:t>).</w:t>
      </w:r>
      <w:r w:rsidR="00956C57">
        <w:rPr>
          <w:lang w:val="en-US"/>
        </w:rPr>
        <w:t xml:space="preserve"> </w:t>
      </w:r>
      <w:r w:rsidR="00956C57" w:rsidRPr="006E72BA">
        <w:rPr>
          <w:lang w:val="en-US"/>
        </w:rPr>
        <w:t xml:space="preserve">Science PhD Career Preferences: Levels, Changes, and Advisor Encouragement. </w:t>
      </w:r>
      <w:r w:rsidR="00956C57" w:rsidRPr="006E72BA">
        <w:rPr>
          <w:i/>
          <w:lang w:val="en-US"/>
        </w:rPr>
        <w:t xml:space="preserve">PLoS ONE, </w:t>
      </w:r>
      <w:r w:rsidR="00956C57" w:rsidRPr="006E72BA">
        <w:rPr>
          <w:lang w:val="en-US"/>
        </w:rPr>
        <w:t>7(5).</w:t>
      </w:r>
    </w:p>
    <w:p w14:paraId="58B6B7AB" w14:textId="6461468F" w:rsidR="009106A3" w:rsidRPr="00ED535A" w:rsidRDefault="009106A3" w:rsidP="00D251A2">
      <w:pPr>
        <w:ind w:left="709" w:hanging="709"/>
        <w:rPr>
          <w:lang w:val="es-CL"/>
        </w:rPr>
      </w:pPr>
      <w:r w:rsidRPr="007C5F95">
        <w:rPr>
          <w:lang w:val="en-US"/>
        </w:rPr>
        <w:t>Sauermann</w:t>
      </w:r>
      <w:r w:rsidR="00ED535A" w:rsidRPr="007C5F95">
        <w:rPr>
          <w:lang w:val="en-US"/>
        </w:rPr>
        <w:t>, H.</w:t>
      </w:r>
      <w:r w:rsidRPr="007C5F95">
        <w:rPr>
          <w:lang w:val="en-US"/>
        </w:rPr>
        <w:t xml:space="preserve"> &amp; </w:t>
      </w:r>
      <w:r w:rsidR="00ED535A" w:rsidRPr="007C5F95">
        <w:rPr>
          <w:lang w:val="en-US"/>
        </w:rPr>
        <w:t>P. Stephan (2010</w:t>
      </w:r>
      <w:r w:rsidRPr="007C5F95">
        <w:rPr>
          <w:lang w:val="en-US"/>
        </w:rPr>
        <w:t>)</w:t>
      </w:r>
      <w:r w:rsidR="00ED535A" w:rsidRPr="007C5F95">
        <w:rPr>
          <w:lang w:val="en-US"/>
        </w:rPr>
        <w:t xml:space="preserve">. Twins or Strangers? Differences and Similarities between Industrial and Academic Science. </w:t>
      </w:r>
      <w:r w:rsidR="00ED535A">
        <w:rPr>
          <w:i/>
          <w:lang w:val="es-CL"/>
        </w:rPr>
        <w:t xml:space="preserve">NBER Working Paper </w:t>
      </w:r>
      <w:r w:rsidR="00ED535A">
        <w:rPr>
          <w:lang w:val="es-CL"/>
        </w:rPr>
        <w:t>16113.</w:t>
      </w:r>
    </w:p>
    <w:p w14:paraId="243117D1" w14:textId="22F06432" w:rsidR="00D251A2" w:rsidRPr="007C5F95" w:rsidRDefault="00D251A2" w:rsidP="00D251A2">
      <w:pPr>
        <w:ind w:left="709" w:hanging="709"/>
        <w:rPr>
          <w:lang w:val="es-CL"/>
        </w:rPr>
      </w:pPr>
      <w:r>
        <w:rPr>
          <w:lang w:val="es-CL"/>
        </w:rPr>
        <w:t xml:space="preserve">Senado de la República de Chile (s/e). </w:t>
      </w:r>
      <w:r w:rsidRPr="000A38B4">
        <w:rPr>
          <w:i/>
          <w:lang w:val="es-CL"/>
        </w:rPr>
        <w:t>Conclusiones del Seminario “Inversión en Ciencia, Tecnología e Innovación para el Desarrollo Hacia la Sociedad del Conocimiento”</w:t>
      </w:r>
      <w:r w:rsidR="00E13D2A">
        <w:rPr>
          <w:lang w:val="es-CL"/>
        </w:rPr>
        <w:t>.</w:t>
      </w:r>
    </w:p>
    <w:p w14:paraId="0A6B8485" w14:textId="47B93AAE" w:rsidR="00D251A2" w:rsidRDefault="00D251A2" w:rsidP="00D251A2">
      <w:pPr>
        <w:ind w:left="709" w:hanging="709"/>
        <w:rPr>
          <w:lang w:val="es-CL"/>
        </w:rPr>
      </w:pPr>
      <w:r>
        <w:rPr>
          <w:lang w:val="en-US"/>
        </w:rPr>
        <w:t>UNESCO</w:t>
      </w:r>
      <w:r w:rsidRPr="00650F43">
        <w:rPr>
          <w:lang w:val="en-US"/>
        </w:rPr>
        <w:t xml:space="preserve"> </w:t>
      </w:r>
      <w:r>
        <w:rPr>
          <w:lang w:val="en-US"/>
        </w:rPr>
        <w:t>(</w:t>
      </w:r>
      <w:r w:rsidRPr="00650F43">
        <w:rPr>
          <w:lang w:val="en-US"/>
        </w:rPr>
        <w:t>1978</w:t>
      </w:r>
      <w:r>
        <w:rPr>
          <w:lang w:val="en-US"/>
        </w:rPr>
        <w:t xml:space="preserve">). </w:t>
      </w:r>
      <w:r w:rsidRPr="00D6703A">
        <w:rPr>
          <w:i/>
          <w:lang w:val="en-US"/>
        </w:rPr>
        <w:t>Recommendation Concerning the International Standarization of Statistic of Science and Technology</w:t>
      </w:r>
      <w:r>
        <w:rPr>
          <w:lang w:val="en-US"/>
        </w:rPr>
        <w:t xml:space="preserve">. </w:t>
      </w:r>
      <w:r w:rsidR="00ED535A">
        <w:rPr>
          <w:lang w:val="es-CL"/>
        </w:rPr>
        <w:t>París: autor.</w:t>
      </w:r>
    </w:p>
    <w:p w14:paraId="316489E7" w14:textId="48D85A0E" w:rsidR="005C25CF" w:rsidRPr="005C25CF" w:rsidRDefault="005C25CF" w:rsidP="00D251A2">
      <w:pPr>
        <w:ind w:left="709" w:hanging="709"/>
        <w:rPr>
          <w:lang w:val="es-CL"/>
        </w:rPr>
      </w:pPr>
      <w:r>
        <w:rPr>
          <w:lang w:val="es-CL"/>
        </w:rPr>
        <w:t xml:space="preserve">Valles, M. (2014). Entrevistas cualitativas. </w:t>
      </w:r>
      <w:r>
        <w:rPr>
          <w:i/>
          <w:lang w:val="es-CL"/>
        </w:rPr>
        <w:t xml:space="preserve">Cuadernos Metodológicos 32 </w:t>
      </w:r>
      <w:r>
        <w:rPr>
          <w:lang w:val="es-CL"/>
        </w:rPr>
        <w:t>(2ª edición). Madrid: Centro de Investigaciones Sociológicas.</w:t>
      </w:r>
    </w:p>
    <w:p w14:paraId="59C7A2C1" w14:textId="77777777" w:rsidR="005036E7" w:rsidRPr="007C5F95" w:rsidRDefault="00437D39" w:rsidP="00437D39">
      <w:pPr>
        <w:ind w:left="709" w:hanging="709"/>
        <w:rPr>
          <w:lang w:val="es-CL"/>
        </w:rPr>
      </w:pPr>
      <w:r w:rsidRPr="007C5F95">
        <w:rPr>
          <w:lang w:val="es-CL"/>
        </w:rPr>
        <w:t xml:space="preserve">Velho, L. (2007). O papel da formação de pesquisadores no sistema de inovação. </w:t>
      </w:r>
      <w:r w:rsidRPr="007C5F95">
        <w:rPr>
          <w:i/>
          <w:lang w:val="es-CL"/>
        </w:rPr>
        <w:t>Ciência e Cultura</w:t>
      </w:r>
      <w:r w:rsidRPr="007C5F95">
        <w:rPr>
          <w:lang w:val="es-CL"/>
        </w:rPr>
        <w:t>, 59(4), pp.23-28.</w:t>
      </w:r>
    </w:p>
    <w:p w14:paraId="7E7553D2" w14:textId="77777777" w:rsidR="00C05A40" w:rsidRPr="000D20BE" w:rsidRDefault="009106A3" w:rsidP="00C05A40">
      <w:pPr>
        <w:ind w:left="709" w:hanging="709"/>
        <w:rPr>
          <w:lang w:val="en-US"/>
        </w:rPr>
      </w:pPr>
      <w:r w:rsidRPr="007C5F95">
        <w:rPr>
          <w:lang w:val="es-CL"/>
        </w:rPr>
        <w:t xml:space="preserve">Verde (2013). </w:t>
      </w:r>
      <w:r w:rsidRPr="008E428D">
        <w:rPr>
          <w:lang w:val="es-CL"/>
        </w:rPr>
        <w:t>"Estudio de Formación y Desarrollo de Capital Humano mediante el programa Becas Chile"</w:t>
      </w:r>
      <w:r>
        <w:rPr>
          <w:lang w:val="es-CL"/>
        </w:rPr>
        <w:t xml:space="preserve">. </w:t>
      </w:r>
      <w:r w:rsidR="00ED5F12" w:rsidRPr="007C5F95">
        <w:rPr>
          <w:lang w:val="en-US"/>
        </w:rPr>
        <w:t>Informe Final</w:t>
      </w:r>
      <w:r w:rsidRPr="000D20BE">
        <w:rPr>
          <w:lang w:val="en-US"/>
        </w:rPr>
        <w:t>.</w:t>
      </w:r>
    </w:p>
    <w:p w14:paraId="2E78E183" w14:textId="0B924132" w:rsidR="00357AE9" w:rsidRPr="000D20BE" w:rsidRDefault="00357AE9" w:rsidP="00C05A40">
      <w:pPr>
        <w:ind w:left="709" w:hanging="709"/>
        <w:rPr>
          <w:lang w:val="en-US"/>
        </w:rPr>
      </w:pPr>
      <w:r w:rsidRPr="000D20BE">
        <w:rPr>
          <w:lang w:val="en-US"/>
        </w:rPr>
        <w:t xml:space="preserve">Wennberg, K.; Wiklund, J. &amp; M. Wright (2011). The effectiveness of university knowledge spillovers: Performance differences between </w:t>
      </w:r>
      <w:r w:rsidRPr="000D20BE">
        <w:rPr>
          <w:lang w:val="en-US"/>
        </w:rPr>
        <w:lastRenderedPageBreak/>
        <w:t xml:space="preserve">university spinoffs and corporate spinoffs. </w:t>
      </w:r>
      <w:r w:rsidRPr="000D20BE">
        <w:rPr>
          <w:i/>
          <w:lang w:val="en-US"/>
        </w:rPr>
        <w:t xml:space="preserve">Research Policy, </w:t>
      </w:r>
      <w:r w:rsidRPr="000D20BE">
        <w:rPr>
          <w:lang w:val="en-US"/>
        </w:rPr>
        <w:t>40(8), pp. 1128-1143.</w:t>
      </w:r>
    </w:p>
    <w:p w14:paraId="6ECA4824" w14:textId="68CA3E89" w:rsidR="00C05A40" w:rsidRPr="000D20BE" w:rsidRDefault="00C05A40" w:rsidP="00C05A40">
      <w:pPr>
        <w:ind w:left="709" w:hanging="709"/>
        <w:rPr>
          <w:lang w:val="en-US"/>
        </w:rPr>
      </w:pPr>
      <w:r>
        <w:rPr>
          <w:rFonts w:cs="Arial"/>
          <w:lang w:val="en-US"/>
        </w:rPr>
        <w:t xml:space="preserve">Wong, P.K. (2011). </w:t>
      </w:r>
      <w:r w:rsidRPr="00A8607C">
        <w:rPr>
          <w:rFonts w:cs="Arial"/>
          <w:lang w:val="en-US"/>
        </w:rPr>
        <w:t>Innovation</w:t>
      </w:r>
      <w:r>
        <w:rPr>
          <w:rFonts w:cs="Arial"/>
          <w:lang w:val="en-US"/>
        </w:rPr>
        <w:t xml:space="preserve"> Policy Review: Singpaore. </w:t>
      </w:r>
      <w:r w:rsidRPr="00A8607C">
        <w:rPr>
          <w:rFonts w:cs="Arial"/>
          <w:lang w:val="en-US"/>
        </w:rPr>
        <w:t xml:space="preserve">Background Report </w:t>
      </w:r>
      <w:r>
        <w:rPr>
          <w:rFonts w:cs="Arial"/>
          <w:lang w:val="en-US"/>
        </w:rPr>
        <w:t xml:space="preserve">Commissioned by OECD Project on </w:t>
      </w:r>
      <w:r w:rsidRPr="00A8607C">
        <w:rPr>
          <w:rFonts w:cs="Arial"/>
          <w:lang w:val="en-US"/>
        </w:rPr>
        <w:t>Innovation System of Southeast Asian Economies</w:t>
      </w:r>
    </w:p>
    <w:p w14:paraId="2279B8D3" w14:textId="178F5481" w:rsidR="00ED5F12" w:rsidRDefault="004B2CF4" w:rsidP="00ED5F12">
      <w:pPr>
        <w:ind w:left="709" w:hanging="709"/>
        <w:rPr>
          <w:lang w:val="es-CL"/>
        </w:rPr>
      </w:pPr>
      <w:r w:rsidRPr="000D20BE">
        <w:rPr>
          <w:lang w:val="en-US"/>
        </w:rPr>
        <w:t>World Bank Group</w:t>
      </w:r>
      <w:r w:rsidRPr="007C5F95">
        <w:rPr>
          <w:lang w:val="en-US"/>
        </w:rPr>
        <w:t xml:space="preserve">. </w:t>
      </w:r>
      <w:r w:rsidRPr="007C5F95">
        <w:rPr>
          <w:i/>
          <w:lang w:val="en-US"/>
        </w:rPr>
        <w:t>Research and Development Expenditure (% of GDP)</w:t>
      </w:r>
      <w:r w:rsidRPr="007C5F95">
        <w:rPr>
          <w:lang w:val="en-US"/>
        </w:rPr>
        <w:t xml:space="preserve">. </w:t>
      </w:r>
      <w:r w:rsidR="007D269D" w:rsidRPr="00EE3B89">
        <w:rPr>
          <w:lang w:val="es-CL"/>
        </w:rPr>
        <w:t>[online]</w:t>
      </w:r>
      <w:r w:rsidR="007D269D">
        <w:rPr>
          <w:lang w:val="es-CL"/>
        </w:rPr>
        <w:t xml:space="preserve"> </w:t>
      </w:r>
      <w:r>
        <w:rPr>
          <w:lang w:val="es-CL"/>
        </w:rPr>
        <w:t xml:space="preserve">Recuperado el 2 de febrero de 2016, de </w:t>
      </w:r>
      <w:hyperlink r:id="rId59" w:history="1">
        <w:r w:rsidR="0045022D" w:rsidRPr="0045022D">
          <w:rPr>
            <w:rStyle w:val="Hipervnculo"/>
            <w:lang w:val="es-CL"/>
          </w:rPr>
          <w:t>http://data.worldbank.org/</w:t>
        </w:r>
      </w:hyperlink>
    </w:p>
    <w:p w14:paraId="1BC40C83" w14:textId="1B592ED6" w:rsidR="004B2CF4" w:rsidRPr="007C5F95" w:rsidRDefault="004B2CF4" w:rsidP="00ED5F12">
      <w:pPr>
        <w:ind w:left="709" w:hanging="709"/>
        <w:rPr>
          <w:rFonts w:cs="Arial"/>
          <w:lang w:val="es-CL"/>
        </w:rPr>
      </w:pPr>
      <w:r w:rsidRPr="000D20BE">
        <w:rPr>
          <w:rFonts w:cs="Arial"/>
          <w:lang w:val="en-US"/>
        </w:rPr>
        <w:t xml:space="preserve">World Bank Group &amp; OECD (2014). </w:t>
      </w:r>
      <w:r w:rsidR="00ED5F12" w:rsidRPr="000D20BE">
        <w:rPr>
          <w:rFonts w:cs="Arial"/>
          <w:lang w:val="en-US"/>
        </w:rPr>
        <w:t xml:space="preserve">STI Outlook 2014 Country Profile. </w:t>
      </w:r>
      <w:r w:rsidRPr="007C5F95">
        <w:rPr>
          <w:rFonts w:cs="Arial"/>
          <w:i/>
          <w:lang w:val="es-CL"/>
        </w:rPr>
        <w:t>The Innovation Policy</w:t>
      </w:r>
      <w:r w:rsidR="00ED5F12" w:rsidRPr="007C5F95">
        <w:rPr>
          <w:rFonts w:cs="Arial"/>
          <w:i/>
          <w:lang w:val="es-CL"/>
        </w:rPr>
        <w:t xml:space="preserve"> Platform</w:t>
      </w:r>
      <w:r w:rsidR="005E5155" w:rsidRPr="007C5F95">
        <w:rPr>
          <w:rFonts w:cs="Arial"/>
          <w:i/>
          <w:lang w:val="es-CL"/>
        </w:rPr>
        <w:t xml:space="preserve"> </w:t>
      </w:r>
      <w:r w:rsidR="005E5155" w:rsidRPr="00EE3B89">
        <w:rPr>
          <w:lang w:val="es-CL"/>
        </w:rPr>
        <w:t>[online]</w:t>
      </w:r>
      <w:r w:rsidRPr="007C5F95">
        <w:rPr>
          <w:rFonts w:cs="Arial"/>
          <w:lang w:val="es-CL"/>
        </w:rPr>
        <w:t xml:space="preserve">. Recuperado el 2 de febrero de 2016, de </w:t>
      </w:r>
      <w:hyperlink r:id="rId60" w:history="1">
        <w:r w:rsidR="0045022D" w:rsidRPr="0045022D">
          <w:rPr>
            <w:rStyle w:val="Hipervnculo"/>
            <w:rFonts w:cs="Arial"/>
            <w:lang w:val="es-CL"/>
          </w:rPr>
          <w:t>http://www.innovationpolicyplatform.org</w:t>
        </w:r>
      </w:hyperlink>
    </w:p>
    <w:p w14:paraId="0ED851EF" w14:textId="7EC92D6C" w:rsidR="009965E9" w:rsidRPr="009965E9" w:rsidRDefault="009965E9" w:rsidP="009965E9">
      <w:pPr>
        <w:ind w:left="709" w:hanging="709"/>
        <w:rPr>
          <w:rFonts w:cs="Arial"/>
          <w:lang w:val="es-CL"/>
        </w:rPr>
      </w:pPr>
      <w:r w:rsidRPr="009965E9">
        <w:rPr>
          <w:rFonts w:cs="Arial"/>
          <w:lang w:val="en-US"/>
        </w:rPr>
        <w:t xml:space="preserve">Zuniga, P. &amp; P. Correa (2013). </w:t>
      </w:r>
      <w:r w:rsidRPr="009965E9">
        <w:rPr>
          <w:rFonts w:cs="Arial"/>
          <w:i/>
          <w:lang w:val="en-US"/>
        </w:rPr>
        <w:t>Public Policies to Foster Knowledge Transfer from Public Research Organizations</w:t>
      </w:r>
      <w:r w:rsidRPr="009965E9">
        <w:rPr>
          <w:rFonts w:cs="Arial"/>
          <w:lang w:val="en-US"/>
        </w:rPr>
        <w:t xml:space="preserve">. </w:t>
      </w:r>
      <w:r w:rsidRPr="007C5F95">
        <w:rPr>
          <w:rFonts w:cs="Arial"/>
          <w:lang w:val="es-CL"/>
        </w:rPr>
        <w:t xml:space="preserve">The </w:t>
      </w:r>
      <w:r w:rsidRPr="009965E9">
        <w:rPr>
          <w:rFonts w:cs="Arial"/>
          <w:lang w:val="es-CL"/>
        </w:rPr>
        <w:t>World Bank</w:t>
      </w:r>
      <w:r>
        <w:rPr>
          <w:rFonts w:cs="Arial"/>
          <w:lang w:val="es-CL"/>
        </w:rPr>
        <w:t>.</w:t>
      </w:r>
    </w:p>
    <w:p w14:paraId="682BFD44" w14:textId="77777777" w:rsidR="009965E9" w:rsidRPr="007C5F95" w:rsidRDefault="009965E9" w:rsidP="00ED5F12">
      <w:pPr>
        <w:ind w:left="709" w:hanging="709"/>
        <w:rPr>
          <w:rFonts w:cs="Arial"/>
          <w:lang w:val="es-CL"/>
        </w:rPr>
      </w:pPr>
    </w:p>
    <w:p w14:paraId="1F38A61C" w14:textId="77777777" w:rsidR="005E5155" w:rsidRDefault="005E5155" w:rsidP="00ED5F12">
      <w:pPr>
        <w:ind w:left="709" w:hanging="709"/>
        <w:rPr>
          <w:lang w:val="es-CL"/>
        </w:rPr>
        <w:sectPr w:rsidR="005E5155" w:rsidSect="002B7EE0">
          <w:headerReference w:type="first" r:id="rId61"/>
          <w:type w:val="oddPage"/>
          <w:pgSz w:w="12242" w:h="15842" w:code="1"/>
          <w:pgMar w:top="2835" w:right="1701" w:bottom="2268" w:left="3062" w:header="709" w:footer="1227" w:gutter="0"/>
          <w:cols w:space="708"/>
          <w:titlePg/>
          <w:docGrid w:linePitch="360"/>
        </w:sectPr>
      </w:pPr>
    </w:p>
    <w:p w14:paraId="7B3BD877" w14:textId="140B3914" w:rsidR="005E5155" w:rsidRDefault="002D3703" w:rsidP="00D86871">
      <w:pPr>
        <w:pStyle w:val="Ttulo1"/>
        <w:framePr w:w="6830" w:wrap="notBeside" w:x="3422" w:y="-181"/>
        <w:spacing w:before="5400"/>
        <w:ind w:firstLine="2126"/>
      </w:pPr>
      <w:r>
        <w:lastRenderedPageBreak/>
        <w:tab/>
      </w:r>
      <w:r>
        <w:tab/>
      </w:r>
      <w:bookmarkStart w:id="88" w:name="_Toc336365234"/>
      <w:r w:rsidR="005E5155">
        <w:t>A</w:t>
      </w:r>
      <w:r w:rsidR="00135CD9">
        <w:t>NEXO</w:t>
      </w:r>
      <w:r w:rsidR="003C3D58">
        <w:t xml:space="preserve"> Nº1</w:t>
      </w:r>
      <w:bookmarkEnd w:id="88"/>
    </w:p>
    <w:p w14:paraId="71AA9419" w14:textId="38007D24" w:rsidR="0019320E" w:rsidRDefault="0019320E">
      <w:pPr>
        <w:spacing w:after="0"/>
        <w:jc w:val="left"/>
        <w:rPr>
          <w:lang w:val="es-CL"/>
        </w:rPr>
      </w:pPr>
      <w:r w:rsidRPr="007C5F95">
        <w:rPr>
          <w:lang w:val="es-CL"/>
        </w:rPr>
        <w:br w:type="page"/>
      </w:r>
    </w:p>
    <w:p w14:paraId="5160B9BF" w14:textId="77777777" w:rsidR="00D76320" w:rsidRDefault="00D76320">
      <w:pPr>
        <w:spacing w:after="0"/>
        <w:jc w:val="left"/>
        <w:rPr>
          <w:lang w:val="es-CL"/>
        </w:rPr>
      </w:pPr>
    </w:p>
    <w:p w14:paraId="12A169F2" w14:textId="3ABA1E76" w:rsidR="00975488" w:rsidRDefault="00975488" w:rsidP="00D86871">
      <w:pPr>
        <w:pStyle w:val="Ttulo2"/>
        <w:framePr w:w="7611" w:h="1452" w:hRule="exact" w:wrap="notBeside" w:vAnchor="page" w:hAnchor="page" w:x="1610" w:y="2836"/>
      </w:pPr>
      <w:r>
        <w:rPr>
          <w:szCs w:val="24"/>
        </w:rPr>
        <w:lastRenderedPageBreak/>
        <w:br/>
      </w:r>
      <w:bookmarkStart w:id="89" w:name="_Toc336365235"/>
      <w:r>
        <w:t xml:space="preserve">Revisión </w:t>
      </w:r>
      <w:r w:rsidR="00457603">
        <w:t xml:space="preserve">INTERNACIONAL </w:t>
      </w:r>
      <w:r>
        <w:t xml:space="preserve">de </w:t>
      </w:r>
      <w:r w:rsidR="00457603">
        <w:t xml:space="preserve">PROGRAMAS </w:t>
      </w:r>
      <w:r>
        <w:t>de inserción de investigadores en la industra</w:t>
      </w:r>
      <w:bookmarkEnd w:id="89"/>
    </w:p>
    <w:p w14:paraId="556A2F32" w14:textId="77777777" w:rsidR="00975488" w:rsidRDefault="00975488" w:rsidP="00975488">
      <w:pPr>
        <w:spacing w:before="600"/>
        <w:rPr>
          <w:szCs w:val="22"/>
          <w:lang w:val="es-MX"/>
        </w:rPr>
      </w:pPr>
      <w:r w:rsidRPr="007A76D8">
        <w:rPr>
          <w:szCs w:val="22"/>
          <w:lang w:val="es-MX"/>
        </w:rPr>
        <w:t>Con el objetivo de revisar y documentar la experiencia internacional de instrumentos de inserción de investigadores con estudios de postgrado en la industria, se realizaron las siguientes actividades:</w:t>
      </w:r>
    </w:p>
    <w:p w14:paraId="65A1798A" w14:textId="77777777" w:rsidR="00975488" w:rsidRPr="00241C3A" w:rsidRDefault="00975488" w:rsidP="00445692">
      <w:pPr>
        <w:pStyle w:val="Prrafodelista"/>
        <w:numPr>
          <w:ilvl w:val="0"/>
          <w:numId w:val="10"/>
        </w:numPr>
        <w:ind w:left="714" w:hanging="357"/>
        <w:contextualSpacing w:val="0"/>
        <w:rPr>
          <w:szCs w:val="22"/>
          <w:lang w:val="es-CL"/>
        </w:rPr>
      </w:pPr>
      <w:r>
        <w:rPr>
          <w:szCs w:val="22"/>
          <w:lang w:val="es-MX"/>
        </w:rPr>
        <w:t>Revisión de experiencias internacionales relevantes en materia de programas de inserción de investigadores con estudios de postgrado en la industria y selección de casos relevantes.</w:t>
      </w:r>
    </w:p>
    <w:p w14:paraId="5D1CE2DE" w14:textId="77777777" w:rsidR="00D64BE4" w:rsidRDefault="00975488" w:rsidP="00D64BE4">
      <w:pPr>
        <w:pStyle w:val="Prrafodelista"/>
        <w:numPr>
          <w:ilvl w:val="0"/>
          <w:numId w:val="10"/>
        </w:numPr>
        <w:ind w:left="714" w:hanging="357"/>
        <w:contextualSpacing w:val="0"/>
        <w:rPr>
          <w:szCs w:val="22"/>
          <w:lang w:val="es-CL"/>
        </w:rPr>
      </w:pPr>
      <w:r>
        <w:rPr>
          <w:szCs w:val="22"/>
          <w:lang w:val="es-MX"/>
        </w:rPr>
        <w:t xml:space="preserve">Elaboración de reporte de casos internacionales (buenas prácticas) y cuadro comparativo entre programas. </w:t>
      </w:r>
    </w:p>
    <w:p w14:paraId="1EBB073D" w14:textId="20889BCA" w:rsidR="00D64BE4" w:rsidRPr="00D64BE4" w:rsidRDefault="00D64BE4" w:rsidP="00D64BE4">
      <w:r>
        <w:t>La revisión de programas internacionales aquí presentada muestra las diferentes medidas abordadas por los países seleccionados para generar que profesionales altamente calificados se inserten en el sector productivo y, mediante la realización de actividades de I+D, desencadenen procesos de innovación en las organizaciones, aportándoles mayor productividad y competitividad.</w:t>
      </w:r>
    </w:p>
    <w:p w14:paraId="45BD4F1F" w14:textId="437F43C6" w:rsidR="00D64BE4" w:rsidRPr="00D64BE4" w:rsidRDefault="00D64BE4" w:rsidP="00D64BE4">
      <w:pPr>
        <w:rPr>
          <w:szCs w:val="22"/>
          <w:lang w:val="es-CL"/>
        </w:rPr>
      </w:pPr>
      <w:r w:rsidRPr="00D64BE4">
        <w:rPr>
          <w:shd w:val="clear" w:color="auto" w:fill="FFFFFF"/>
          <w:lang w:val="es-CL" w:eastAsia="es-ES"/>
        </w:rPr>
        <w:t xml:space="preserve">La </w:t>
      </w:r>
      <w:r>
        <w:rPr>
          <w:shd w:val="clear" w:color="auto" w:fill="FFFFFF"/>
          <w:lang w:val="es-CL" w:eastAsia="es-ES"/>
        </w:rPr>
        <w:t>revis</w:t>
      </w:r>
      <w:r w:rsidRPr="00D64BE4">
        <w:rPr>
          <w:shd w:val="clear" w:color="auto" w:fill="FFFFFF"/>
          <w:lang w:val="es-CL" w:eastAsia="es-ES"/>
        </w:rPr>
        <w:t xml:space="preserve">ión de casos </w:t>
      </w:r>
      <w:r>
        <w:rPr>
          <w:shd w:val="clear" w:color="auto" w:fill="FFFFFF"/>
          <w:lang w:val="es-CL" w:eastAsia="es-ES"/>
        </w:rPr>
        <w:t>internacionales tuvo por finalidad</w:t>
      </w:r>
      <w:r w:rsidRPr="00D64BE4">
        <w:rPr>
          <w:shd w:val="clear" w:color="auto" w:fill="FFFFFF"/>
          <w:lang w:val="es-CL" w:eastAsia="es-ES"/>
        </w:rPr>
        <w:t xml:space="preserve"> identificar buenas prácticas </w:t>
      </w:r>
      <w:r>
        <w:rPr>
          <w:shd w:val="clear" w:color="auto" w:fill="FFFFFF"/>
          <w:lang w:val="es-CL" w:eastAsia="es-ES"/>
        </w:rPr>
        <w:t>aplicables en Chile</w:t>
      </w:r>
      <w:r w:rsidRPr="00D64BE4">
        <w:rPr>
          <w:shd w:val="clear" w:color="auto" w:fill="FFFFFF"/>
          <w:lang w:val="es-CL" w:eastAsia="es-ES"/>
        </w:rPr>
        <w:t xml:space="preserve"> </w:t>
      </w:r>
      <w:r>
        <w:rPr>
          <w:shd w:val="clear" w:color="auto" w:fill="FFFFFF"/>
          <w:lang w:val="es-CL" w:eastAsia="es-ES"/>
        </w:rPr>
        <w:t xml:space="preserve">y </w:t>
      </w:r>
      <w:r w:rsidRPr="00D64BE4">
        <w:rPr>
          <w:shd w:val="clear" w:color="auto" w:fill="FFFFFF"/>
          <w:lang w:val="es-CL" w:eastAsia="es-ES"/>
        </w:rPr>
        <w:t xml:space="preserve">no realizar una comparación de desempeño entre programas. Por lo tanto, se trata de países cuyas economías no son necesariamente comparables en términos de indicadores económicos o de I+D. Sin embargo, para cada caso se adjunta información descriptiva del país, lo que permite conocer el contexto general en que se desarrollan los programas revisados. </w:t>
      </w:r>
    </w:p>
    <w:p w14:paraId="2C511220" w14:textId="58BB47BE" w:rsidR="00D64BE4" w:rsidRDefault="00D64BE4" w:rsidP="00D64BE4">
      <w:pPr>
        <w:pStyle w:val="Textoindependiente"/>
        <w:rPr>
          <w:lang w:val="es-ES_tradnl"/>
        </w:rPr>
      </w:pPr>
      <w:r>
        <w:rPr>
          <w:lang w:val="es-ES_tradnl"/>
        </w:rPr>
        <w:t>Los países y programas revisados fueron los siguientes:</w:t>
      </w:r>
    </w:p>
    <w:p w14:paraId="3D3130AA" w14:textId="77777777" w:rsidR="00D64BE4" w:rsidRDefault="00D64BE4" w:rsidP="003910D2">
      <w:pPr>
        <w:pStyle w:val="Textoindependiente"/>
        <w:numPr>
          <w:ilvl w:val="0"/>
          <w:numId w:val="20"/>
        </w:numPr>
        <w:rPr>
          <w:lang w:val="es-ES_tradnl"/>
        </w:rPr>
      </w:pPr>
      <w:r>
        <w:rPr>
          <w:lang w:val="es-ES_tradnl"/>
        </w:rPr>
        <w:t>Argentina (Investigadores en Empresa)</w:t>
      </w:r>
    </w:p>
    <w:p w14:paraId="2324B7D6" w14:textId="77777777" w:rsidR="00D64BE4" w:rsidRDefault="00D64BE4" w:rsidP="003910D2">
      <w:pPr>
        <w:pStyle w:val="Textoindependiente"/>
        <w:numPr>
          <w:ilvl w:val="0"/>
          <w:numId w:val="20"/>
        </w:numPr>
        <w:rPr>
          <w:lang w:val="es-ES_tradnl"/>
        </w:rPr>
      </w:pPr>
      <w:r>
        <w:rPr>
          <w:lang w:val="es-ES_tradnl"/>
        </w:rPr>
        <w:t>Finlandia (PoDoCo)</w:t>
      </w:r>
    </w:p>
    <w:p w14:paraId="52AD4A8F" w14:textId="77777777" w:rsidR="00D64BE4" w:rsidRDefault="00D64BE4" w:rsidP="003910D2">
      <w:pPr>
        <w:pStyle w:val="Textoindependiente"/>
        <w:numPr>
          <w:ilvl w:val="0"/>
          <w:numId w:val="20"/>
        </w:numPr>
        <w:rPr>
          <w:lang w:val="es-ES_tradnl"/>
        </w:rPr>
      </w:pPr>
      <w:r>
        <w:rPr>
          <w:lang w:val="es-ES_tradnl"/>
        </w:rPr>
        <w:t>Singapur (A*STAR Ocupación en la Industria)</w:t>
      </w:r>
    </w:p>
    <w:p w14:paraId="5D12242B" w14:textId="77777777" w:rsidR="00D64BE4" w:rsidRDefault="00D64BE4" w:rsidP="003910D2">
      <w:pPr>
        <w:pStyle w:val="Textoindependiente"/>
        <w:numPr>
          <w:ilvl w:val="0"/>
          <w:numId w:val="20"/>
        </w:numPr>
        <w:rPr>
          <w:lang w:val="es-ES_tradnl"/>
        </w:rPr>
      </w:pPr>
      <w:r>
        <w:rPr>
          <w:lang w:val="es-ES_tradnl"/>
        </w:rPr>
        <w:t>Francia (CIFRE)</w:t>
      </w:r>
    </w:p>
    <w:p w14:paraId="1C0265C2" w14:textId="77777777" w:rsidR="00D64BE4" w:rsidRPr="00C1116C" w:rsidRDefault="00D64BE4" w:rsidP="003910D2">
      <w:pPr>
        <w:pStyle w:val="Textoindependiente"/>
        <w:numPr>
          <w:ilvl w:val="0"/>
          <w:numId w:val="20"/>
        </w:numPr>
        <w:rPr>
          <w:lang w:val="en-US"/>
        </w:rPr>
      </w:pPr>
      <w:r w:rsidRPr="00C1116C">
        <w:rPr>
          <w:lang w:val="en-US"/>
        </w:rPr>
        <w:t>Nueva Zelanda (ICT Graduate School; Careers Science New Zealand, Crown Research Institute; Callaghan Innovation, R&amp;D Grants)</w:t>
      </w:r>
    </w:p>
    <w:p w14:paraId="230678AE" w14:textId="77777777" w:rsidR="00D64BE4" w:rsidRDefault="00D64BE4" w:rsidP="003910D2">
      <w:pPr>
        <w:pStyle w:val="Textoindependiente"/>
        <w:numPr>
          <w:ilvl w:val="0"/>
          <w:numId w:val="20"/>
        </w:numPr>
        <w:rPr>
          <w:lang w:val="es-ES_tradnl"/>
        </w:rPr>
      </w:pPr>
      <w:r>
        <w:rPr>
          <w:lang w:val="es-ES_tradnl"/>
        </w:rPr>
        <w:lastRenderedPageBreak/>
        <w:t>España (Programa Estatal de Promoción de Talento y su Empleabilidad en I+D; Biotech2020)</w:t>
      </w:r>
    </w:p>
    <w:p w14:paraId="4A505D56" w14:textId="77777777" w:rsidR="00D64BE4" w:rsidRDefault="00D64BE4" w:rsidP="003910D2">
      <w:pPr>
        <w:pStyle w:val="Textoindependiente"/>
        <w:numPr>
          <w:ilvl w:val="0"/>
          <w:numId w:val="20"/>
        </w:numPr>
        <w:rPr>
          <w:lang w:val="es-ES_tradnl"/>
        </w:rPr>
      </w:pPr>
      <w:r>
        <w:rPr>
          <w:lang w:val="es-ES_tradnl"/>
        </w:rPr>
        <w:t>Colombia (Inserción de Doctores colombianos y del extranjero a las empresas en Colombia)</w:t>
      </w:r>
    </w:p>
    <w:p w14:paraId="3F1D3700" w14:textId="77777777" w:rsidR="008E6595" w:rsidRDefault="008E6595" w:rsidP="008E6595">
      <w:pPr>
        <w:pStyle w:val="Textoindependiente"/>
        <w:rPr>
          <w:lang w:val="es-ES_tradnl"/>
        </w:rPr>
      </w:pPr>
      <w:r>
        <w:rPr>
          <w:lang w:val="es-ES_tradnl"/>
        </w:rPr>
        <w:t>Para cada caso revisado se entregan datos de caracterización de la canasta exportadora, gasto y personal en I+D, puntualizando en el sector privado. Se agrega información sobre los rankings de competitividad y talento. Todos los indicadores mencionados abarcan el período del 2013 al 2015, excepto por aquellos que no presentan datos para esas fechas, lo que se explicita en cada caso. Adicionalmente, al inicio se presenta una caracterización general de Chile en cuanto a las variables señaladas.</w:t>
      </w:r>
    </w:p>
    <w:p w14:paraId="5ED3C15B" w14:textId="77777777" w:rsidR="008E6595" w:rsidRDefault="008E6595" w:rsidP="008E6595">
      <w:pPr>
        <w:pStyle w:val="Textoindependiente"/>
        <w:rPr>
          <w:lang w:val="es-ES_tradnl"/>
        </w:rPr>
      </w:pPr>
      <w:r>
        <w:rPr>
          <w:lang w:val="es-ES_tradnl"/>
        </w:rPr>
        <w:t>En segundo lugar, se introduce una breve descripción sobre las principales características económicas de cada país, actores del sistema nacional de innovación, avances en políticas en I+D e inserción laboral, entre otros. Lo anterior permite contextualizar las diferentes estrategias adoptadas por los países y pueden aportar información relevante para la adecuada adopción de mejoras por parte de los programas de inserción de investigadores en el sector productivo en Chile.</w:t>
      </w:r>
    </w:p>
    <w:p w14:paraId="7CADAF66" w14:textId="38EFB728" w:rsidR="008E6595" w:rsidRDefault="008E6595" w:rsidP="008E6595">
      <w:pPr>
        <w:pStyle w:val="Textoindependiente"/>
        <w:rPr>
          <w:lang w:val="es-ES_tradnl"/>
        </w:rPr>
      </w:pPr>
      <w:r w:rsidRPr="00BA4552">
        <w:rPr>
          <w:shd w:val="clear" w:color="auto" w:fill="FFFFFF"/>
          <w:lang w:val="es-CL" w:eastAsia="es-ES"/>
        </w:rPr>
        <w:t xml:space="preserve">Las principales fuentes de información utilizadas </w:t>
      </w:r>
      <w:r>
        <w:rPr>
          <w:shd w:val="clear" w:color="auto" w:fill="FFFFFF"/>
          <w:lang w:val="es-CL" w:eastAsia="es-ES"/>
        </w:rPr>
        <w:t>en las actividades anteriores fueron:</w:t>
      </w:r>
      <w:r w:rsidRPr="00BA4552">
        <w:rPr>
          <w:shd w:val="clear" w:color="auto" w:fill="FFFFFF"/>
          <w:lang w:val="es-CL" w:eastAsia="es-ES"/>
        </w:rPr>
        <w:t xml:space="preserve"> base</w:t>
      </w:r>
      <w:r>
        <w:rPr>
          <w:shd w:val="clear" w:color="auto" w:fill="FFFFFF"/>
          <w:lang w:val="es-CL" w:eastAsia="es-ES"/>
        </w:rPr>
        <w:t>s</w:t>
      </w:r>
      <w:r w:rsidRPr="00BA4552">
        <w:rPr>
          <w:shd w:val="clear" w:color="auto" w:fill="FFFFFF"/>
          <w:lang w:val="es-CL" w:eastAsia="es-ES"/>
        </w:rPr>
        <w:t xml:space="preserve"> de datos de</w:t>
      </w:r>
      <w:r>
        <w:rPr>
          <w:shd w:val="clear" w:color="auto" w:fill="FFFFFF"/>
          <w:lang w:val="es-CL" w:eastAsia="es-ES"/>
        </w:rPr>
        <w:t xml:space="preserve"> la OECD sobre I+D e innovación;</w:t>
      </w:r>
      <w:r w:rsidRPr="00BA4552">
        <w:rPr>
          <w:shd w:val="clear" w:color="auto" w:fill="FFFFFF"/>
          <w:lang w:val="es-CL" w:eastAsia="es-ES"/>
        </w:rPr>
        <w:t xml:space="preserve"> base</w:t>
      </w:r>
      <w:r>
        <w:rPr>
          <w:shd w:val="clear" w:color="auto" w:fill="FFFFFF"/>
          <w:lang w:val="es-CL" w:eastAsia="es-ES"/>
        </w:rPr>
        <w:t>s de datos de la Unesco;</w:t>
      </w:r>
      <w:r w:rsidRPr="00BA4552">
        <w:rPr>
          <w:shd w:val="clear" w:color="auto" w:fill="FFFFFF"/>
          <w:lang w:val="es-CL" w:eastAsia="es-ES"/>
        </w:rPr>
        <w:t xml:space="preserve"> </w:t>
      </w:r>
      <w:r>
        <w:rPr>
          <w:shd w:val="clear" w:color="auto" w:fill="FFFFFF"/>
          <w:lang w:val="es-CL" w:eastAsia="es-ES"/>
        </w:rPr>
        <w:t>v</w:t>
      </w:r>
      <w:r w:rsidRPr="00BA4552">
        <w:rPr>
          <w:shd w:val="clear" w:color="auto" w:fill="FFFFFF"/>
          <w:lang w:val="es-CL" w:eastAsia="es-ES"/>
        </w:rPr>
        <w:t xml:space="preserve">isualizaciones </w:t>
      </w:r>
      <w:r>
        <w:rPr>
          <w:shd w:val="clear" w:color="auto" w:fill="FFFFFF"/>
          <w:lang w:val="es-CL" w:eastAsia="es-ES"/>
        </w:rPr>
        <w:t>realiz</w:t>
      </w:r>
      <w:r w:rsidRPr="00BA4552">
        <w:rPr>
          <w:shd w:val="clear" w:color="auto" w:fill="FFFFFF"/>
          <w:lang w:val="es-CL" w:eastAsia="es-ES"/>
        </w:rPr>
        <w:t>adas por el Observatorio de Complejidad Económica</w:t>
      </w:r>
      <w:r>
        <w:rPr>
          <w:shd w:val="clear" w:color="auto" w:fill="FFFFFF"/>
          <w:lang w:val="es-CL" w:eastAsia="es-ES"/>
        </w:rPr>
        <w:t xml:space="preserve"> del MIT;</w:t>
      </w:r>
      <w:r w:rsidRPr="00BA4552">
        <w:rPr>
          <w:shd w:val="clear" w:color="auto" w:fill="FFFFFF"/>
          <w:lang w:val="es-CL" w:eastAsia="es-ES"/>
        </w:rPr>
        <w:t xml:space="preserve"> </w:t>
      </w:r>
      <w:r>
        <w:rPr>
          <w:shd w:val="clear" w:color="auto" w:fill="FFFFFF"/>
          <w:lang w:val="es-CL" w:eastAsia="es-ES"/>
        </w:rPr>
        <w:t xml:space="preserve">la </w:t>
      </w:r>
      <w:r w:rsidRPr="00BA4552">
        <w:rPr>
          <w:shd w:val="clear" w:color="auto" w:fill="FFFFFF"/>
          <w:lang w:val="es-CL" w:eastAsia="es-ES"/>
        </w:rPr>
        <w:t>Plataforma de Políticas de Innovación</w:t>
      </w:r>
      <w:r>
        <w:rPr>
          <w:shd w:val="clear" w:color="auto" w:fill="FFFFFF"/>
          <w:lang w:val="es-CL" w:eastAsia="es-ES"/>
        </w:rPr>
        <w:t xml:space="preserve"> (</w:t>
      </w:r>
      <w:r w:rsidRPr="00BA4552">
        <w:rPr>
          <w:shd w:val="clear" w:color="auto" w:fill="FFFFFF"/>
          <w:lang w:val="es-CL" w:eastAsia="es-ES"/>
        </w:rPr>
        <w:t>donde partic</w:t>
      </w:r>
      <w:r>
        <w:rPr>
          <w:shd w:val="clear" w:color="auto" w:fill="FFFFFF"/>
          <w:lang w:val="es-CL" w:eastAsia="es-ES"/>
        </w:rPr>
        <w:t>ipa la OECD y el Banco Mundial), y</w:t>
      </w:r>
      <w:r w:rsidRPr="00BA4552">
        <w:rPr>
          <w:shd w:val="clear" w:color="auto" w:fill="FFFFFF"/>
          <w:lang w:val="es-CL" w:eastAsia="es-ES"/>
        </w:rPr>
        <w:t xml:space="preserve"> el Observatorio de Investigación e Innovación de la Com</w:t>
      </w:r>
      <w:r>
        <w:rPr>
          <w:shd w:val="clear" w:color="auto" w:fill="FFFFFF"/>
          <w:lang w:val="es-CL" w:eastAsia="es-ES"/>
        </w:rPr>
        <w:t>i</w:t>
      </w:r>
      <w:r w:rsidRPr="00BA4552">
        <w:rPr>
          <w:shd w:val="clear" w:color="auto" w:fill="FFFFFF"/>
          <w:lang w:val="es-CL" w:eastAsia="es-ES"/>
        </w:rPr>
        <w:t>sión Europea</w:t>
      </w:r>
      <w:r>
        <w:rPr>
          <w:shd w:val="clear" w:color="auto" w:fill="FFFFFF"/>
          <w:lang w:val="es-CL" w:eastAsia="es-ES"/>
        </w:rPr>
        <w:t>.</w:t>
      </w:r>
    </w:p>
    <w:p w14:paraId="2E2ED91D" w14:textId="77777777" w:rsidR="008E6595" w:rsidRPr="00975488" w:rsidRDefault="008E6595" w:rsidP="008E6595">
      <w:pPr>
        <w:pStyle w:val="Textoindependiente"/>
        <w:rPr>
          <w:lang w:val="es-ES_tradnl"/>
        </w:rPr>
      </w:pPr>
      <w:r>
        <w:rPr>
          <w:lang w:val="es-ES_tradnl"/>
        </w:rPr>
        <w:t>Por último, se describen los programas antes señalados. La construcción de los casos se enfocó en las lecciones aprendidas en otros países y en la búsqueda de buenas prácticas potencialmente aplicables en nuestro país, considerando especialmente la identificación de su población objetivo, los incentivos para profesionales y empresas, así como los mecanismos de vinculación entre investigadores, instituciones de educación superior y gobierno y las organizaciones del sector productivo.</w:t>
      </w:r>
      <w:r w:rsidRPr="00E94116">
        <w:rPr>
          <w:lang w:val="es-ES_tradnl"/>
        </w:rPr>
        <w:t xml:space="preserve"> </w:t>
      </w:r>
      <w:r>
        <w:rPr>
          <w:lang w:val="es-ES_tradnl"/>
        </w:rPr>
        <w:t>Para comparar la información sistematizada de los países y las iniciativas reportadas, se adjunta un cuadro resumen al final del anexo.</w:t>
      </w:r>
    </w:p>
    <w:p w14:paraId="39AC8C73" w14:textId="2505AAF0" w:rsidR="00975488" w:rsidRDefault="00975488" w:rsidP="00975488">
      <w:pPr>
        <w:rPr>
          <w:shd w:val="clear" w:color="auto" w:fill="FFFFFF"/>
          <w:lang w:val="es-CL" w:eastAsia="es-ES"/>
        </w:rPr>
      </w:pPr>
      <w:r>
        <w:rPr>
          <w:shd w:val="clear" w:color="auto" w:fill="FFFFFF"/>
          <w:lang w:val="es-CL" w:eastAsia="es-ES"/>
        </w:rPr>
        <w:t>Para la elaboración de este reporte</w:t>
      </w:r>
      <w:r w:rsidR="00D64BE4">
        <w:rPr>
          <w:shd w:val="clear" w:color="auto" w:fill="FFFFFF"/>
          <w:lang w:val="es-CL" w:eastAsia="es-ES"/>
        </w:rPr>
        <w:t>, en primer lugar</w:t>
      </w:r>
      <w:r>
        <w:rPr>
          <w:shd w:val="clear" w:color="auto" w:fill="FFFFFF"/>
          <w:lang w:val="es-CL" w:eastAsia="es-ES"/>
        </w:rPr>
        <w:t xml:space="preserve"> se </w:t>
      </w:r>
      <w:r w:rsidR="00D64BE4">
        <w:rPr>
          <w:shd w:val="clear" w:color="auto" w:fill="FFFFFF"/>
          <w:lang w:val="es-CL" w:eastAsia="es-ES"/>
        </w:rPr>
        <w:t>realiz</w:t>
      </w:r>
      <w:r>
        <w:rPr>
          <w:shd w:val="clear" w:color="auto" w:fill="FFFFFF"/>
          <w:lang w:val="es-CL" w:eastAsia="es-ES"/>
        </w:rPr>
        <w:t xml:space="preserve">ó una </w:t>
      </w:r>
      <w:r w:rsidR="00D64BE4">
        <w:rPr>
          <w:shd w:val="clear" w:color="auto" w:fill="FFFFFF"/>
          <w:lang w:val="es-CL" w:eastAsia="es-ES"/>
        </w:rPr>
        <w:t>actividad</w:t>
      </w:r>
      <w:r>
        <w:rPr>
          <w:shd w:val="clear" w:color="auto" w:fill="FFFFFF"/>
          <w:lang w:val="es-CL" w:eastAsia="es-ES"/>
        </w:rPr>
        <w:t xml:space="preserve"> de </w:t>
      </w:r>
      <w:r>
        <w:rPr>
          <w:i/>
          <w:shd w:val="clear" w:color="auto" w:fill="FFFFFF"/>
          <w:lang w:val="es-CL" w:eastAsia="es-ES"/>
        </w:rPr>
        <w:t>desk research</w:t>
      </w:r>
      <w:r>
        <w:rPr>
          <w:shd w:val="clear" w:color="auto" w:fill="FFFFFF"/>
          <w:lang w:val="es-CL" w:eastAsia="es-ES"/>
        </w:rPr>
        <w:t xml:space="preserve">, que consistió </w:t>
      </w:r>
      <w:r>
        <w:t>en</w:t>
      </w:r>
      <w:r w:rsidRPr="00B65C95">
        <w:t xml:space="preserve"> la </w:t>
      </w:r>
      <w:r>
        <w:rPr>
          <w:shd w:val="clear" w:color="auto" w:fill="FFFFFF"/>
          <w:lang w:val="es-CL" w:eastAsia="es-ES"/>
        </w:rPr>
        <w:t>búsqueda en Google y</w:t>
      </w:r>
      <w:r w:rsidRPr="00B65C95">
        <w:rPr>
          <w:shd w:val="clear" w:color="auto" w:fill="FFFFFF"/>
          <w:lang w:val="es-CL" w:eastAsia="es-ES"/>
        </w:rPr>
        <w:t xml:space="preserve"> </w:t>
      </w:r>
      <w:r>
        <w:rPr>
          <w:shd w:val="clear" w:color="auto" w:fill="FFFFFF"/>
          <w:lang w:val="es-CL" w:eastAsia="es-ES"/>
        </w:rPr>
        <w:t>Google Académico de palabras clave</w:t>
      </w:r>
      <w:r w:rsidRPr="00B65C95">
        <w:rPr>
          <w:shd w:val="clear" w:color="auto" w:fill="FFFFFF"/>
          <w:lang w:val="es-CL" w:eastAsia="es-ES"/>
        </w:rPr>
        <w:t xml:space="preserve"> en espa</w:t>
      </w:r>
      <w:r>
        <w:rPr>
          <w:shd w:val="clear" w:color="auto" w:fill="FFFFFF"/>
          <w:lang w:val="es-CL" w:eastAsia="es-ES"/>
        </w:rPr>
        <w:t>ñol e i</w:t>
      </w:r>
      <w:r w:rsidRPr="00B65C95">
        <w:rPr>
          <w:shd w:val="clear" w:color="auto" w:fill="FFFFFF"/>
          <w:lang w:val="es-CL" w:eastAsia="es-ES"/>
        </w:rPr>
        <w:t xml:space="preserve">nglés. Por otro lado, se revisaron los sitios web institucionales de cada iniciativa. </w:t>
      </w:r>
      <w:r w:rsidR="00D64BE4">
        <w:rPr>
          <w:shd w:val="clear" w:color="auto" w:fill="FFFFFF"/>
          <w:lang w:val="es-CL" w:eastAsia="es-ES"/>
        </w:rPr>
        <w:t>En segundo lugar, se</w:t>
      </w:r>
      <w:r>
        <w:rPr>
          <w:shd w:val="clear" w:color="auto" w:fill="FFFFFF"/>
          <w:lang w:val="es-CL" w:eastAsia="es-ES"/>
        </w:rPr>
        <w:t xml:space="preserve"> levant</w:t>
      </w:r>
      <w:r w:rsidR="00D64BE4">
        <w:rPr>
          <w:shd w:val="clear" w:color="auto" w:fill="FFFFFF"/>
          <w:lang w:val="es-CL" w:eastAsia="es-ES"/>
        </w:rPr>
        <w:t>ó información directa mediante e</w:t>
      </w:r>
      <w:r>
        <w:rPr>
          <w:shd w:val="clear" w:color="auto" w:fill="FFFFFF"/>
          <w:lang w:val="es-CL" w:eastAsia="es-ES"/>
        </w:rPr>
        <w:t xml:space="preserve">l envío de solicitudes por correo electrónico a los ejecutivos y directivos </w:t>
      </w:r>
      <w:r w:rsidRPr="00FF7209">
        <w:rPr>
          <w:shd w:val="clear" w:color="auto" w:fill="FFFFFF"/>
          <w:lang w:val="es-CL" w:eastAsia="es-ES"/>
        </w:rPr>
        <w:t xml:space="preserve">encargados de las iniciativas </w:t>
      </w:r>
      <w:r w:rsidR="00D64BE4">
        <w:rPr>
          <w:shd w:val="clear" w:color="auto" w:fill="FFFFFF"/>
          <w:lang w:val="es-CL" w:eastAsia="es-ES"/>
        </w:rPr>
        <w:lastRenderedPageBreak/>
        <w:t>seleccion</w:t>
      </w:r>
      <w:r w:rsidRPr="00FF7209">
        <w:rPr>
          <w:shd w:val="clear" w:color="auto" w:fill="FFFFFF"/>
          <w:lang w:val="es-CL" w:eastAsia="es-ES"/>
        </w:rPr>
        <w:t xml:space="preserve">adas. </w:t>
      </w:r>
      <w:r w:rsidR="00D64BE4">
        <w:rPr>
          <w:szCs w:val="22"/>
          <w:lang w:val="es-CL"/>
        </w:rPr>
        <w:t>Esta actividad tuvo</w:t>
      </w:r>
      <w:r>
        <w:rPr>
          <w:szCs w:val="22"/>
          <w:lang w:val="es-CL"/>
        </w:rPr>
        <w:t xml:space="preserve"> por objetivo levantar </w:t>
      </w:r>
      <w:r w:rsidRPr="00FF7209">
        <w:rPr>
          <w:szCs w:val="22"/>
          <w:lang w:val="es-MX"/>
        </w:rPr>
        <w:t>información relevante sobre el desempeño</w:t>
      </w:r>
      <w:r>
        <w:rPr>
          <w:szCs w:val="22"/>
          <w:lang w:val="es-MX"/>
        </w:rPr>
        <w:t xml:space="preserve"> y los resultados de </w:t>
      </w:r>
      <w:r w:rsidR="00D64BE4">
        <w:rPr>
          <w:szCs w:val="22"/>
          <w:lang w:val="es-MX"/>
        </w:rPr>
        <w:t>estos programas</w:t>
      </w:r>
      <w:r>
        <w:rPr>
          <w:szCs w:val="22"/>
          <w:lang w:val="es-MX"/>
        </w:rPr>
        <w:t>, la que no se encuentra disponible en internet.</w:t>
      </w:r>
    </w:p>
    <w:p w14:paraId="09B026F9" w14:textId="7F22A8BF" w:rsidR="00975488" w:rsidRPr="008079A3" w:rsidRDefault="00975488" w:rsidP="00975488">
      <w:r>
        <w:t>A part</w:t>
      </w:r>
      <w:r w:rsidR="00D64BE4">
        <w:t>ir de esta revisión se elaboraro</w:t>
      </w:r>
      <w:r>
        <w:t xml:space="preserve">n </w:t>
      </w:r>
      <w:r w:rsidRPr="00FE49BE">
        <w:t xml:space="preserve">recomendaciones para el mejoramiento de los instrumentos </w:t>
      </w:r>
      <w:r>
        <w:t>que promueven la</w:t>
      </w:r>
      <w:r w:rsidRPr="00FE49BE">
        <w:t xml:space="preserve"> inserción de investigadores en el sector productivo</w:t>
      </w:r>
      <w:r w:rsidR="00D64BE4">
        <w:t>.</w:t>
      </w:r>
    </w:p>
    <w:p w14:paraId="1A43DC2E" w14:textId="77777777" w:rsidR="007E046E" w:rsidRDefault="007E046E" w:rsidP="007E046E">
      <w:pPr>
        <w:pStyle w:val="Ttulo2"/>
        <w:framePr w:wrap="notBeside"/>
      </w:pPr>
      <w:r>
        <w:rPr>
          <w:szCs w:val="24"/>
        </w:rPr>
        <w:lastRenderedPageBreak/>
        <w:br/>
      </w:r>
      <w:bookmarkStart w:id="90" w:name="_Toc336365236"/>
      <w:r>
        <w:t>Chile</w:t>
      </w:r>
      <w:bookmarkEnd w:id="90"/>
    </w:p>
    <w:p w14:paraId="38628F34" w14:textId="112F6BA3" w:rsidR="007E046E" w:rsidRPr="00B84FC2" w:rsidRDefault="007E046E" w:rsidP="007E046E">
      <w:pPr>
        <w:spacing w:before="60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76</w:t>
      </w:r>
      <w:r w:rsidRPr="00E7102E">
        <w:rPr>
          <w:rFonts w:ascii="Arial Narrow" w:hAnsi="Arial Narrow"/>
          <w:b/>
          <w:bCs/>
          <w:sz w:val="18"/>
          <w:szCs w:val="18"/>
        </w:rPr>
        <w:fldChar w:fldCharType="end"/>
      </w:r>
      <w:r w:rsidRPr="00416752">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tblGrid>
      <w:tr w:rsidR="007E046E" w:rsidRPr="00ED72B8" w14:paraId="7FC15E57" w14:textId="77777777" w:rsidTr="007E046E">
        <w:trPr>
          <w:trHeight w:val="464"/>
        </w:trPr>
        <w:tc>
          <w:tcPr>
            <w:tcW w:w="1809" w:type="dxa"/>
            <w:shd w:val="clear" w:color="auto" w:fill="BFBFBF" w:themeFill="background1" w:themeFillShade="BF"/>
            <w:vAlign w:val="center"/>
          </w:tcPr>
          <w:p w14:paraId="381C8419"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1985" w:type="dxa"/>
            <w:shd w:val="clear" w:color="auto" w:fill="BFBFBF" w:themeFill="background1" w:themeFillShade="BF"/>
            <w:vAlign w:val="center"/>
          </w:tcPr>
          <w:p w14:paraId="3904947D"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monto USD</w:t>
            </w:r>
          </w:p>
        </w:tc>
      </w:tr>
      <w:tr w:rsidR="007E046E" w:rsidRPr="006D21D3" w14:paraId="52B90761" w14:textId="77777777" w:rsidTr="007E046E">
        <w:trPr>
          <w:trHeight w:val="464"/>
        </w:trPr>
        <w:tc>
          <w:tcPr>
            <w:tcW w:w="1809" w:type="dxa"/>
            <w:vAlign w:val="center"/>
          </w:tcPr>
          <w:p w14:paraId="384D3521"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Población</w:t>
            </w:r>
          </w:p>
        </w:tc>
        <w:tc>
          <w:tcPr>
            <w:tcW w:w="1985" w:type="dxa"/>
            <w:vAlign w:val="center"/>
          </w:tcPr>
          <w:p w14:paraId="04FC00D8" w14:textId="77777777" w:rsidR="007E046E" w:rsidRPr="0095077C" w:rsidRDefault="007E046E" w:rsidP="007E046E">
            <w:pPr>
              <w:pStyle w:val="Textoindependiente"/>
              <w:jc w:val="center"/>
              <w:rPr>
                <w:rFonts w:ascii="Arial Narrow" w:hAnsi="Arial Narrow"/>
                <w:sz w:val="20"/>
                <w:lang w:val="es-ES_tradnl"/>
              </w:rPr>
            </w:pPr>
            <w:r>
              <w:rPr>
                <w:rFonts w:ascii="Arial Narrow" w:hAnsi="Arial Narrow"/>
                <w:sz w:val="20"/>
                <w:lang w:val="es-ES_tradnl"/>
              </w:rPr>
              <w:t>17.9</w:t>
            </w:r>
            <w:r w:rsidRPr="0095077C">
              <w:rPr>
                <w:rFonts w:ascii="Arial Narrow" w:hAnsi="Arial Narrow"/>
                <w:sz w:val="20"/>
                <w:lang w:val="es-ES_tradnl"/>
              </w:rPr>
              <w:t xml:space="preserve"> M</w:t>
            </w:r>
          </w:p>
        </w:tc>
      </w:tr>
      <w:tr w:rsidR="007E046E" w:rsidRPr="006D21D3" w14:paraId="5B3D78BC" w14:textId="77777777" w:rsidTr="007E046E">
        <w:trPr>
          <w:trHeight w:val="464"/>
        </w:trPr>
        <w:tc>
          <w:tcPr>
            <w:tcW w:w="1809" w:type="dxa"/>
            <w:vAlign w:val="center"/>
          </w:tcPr>
          <w:p w14:paraId="1F5CF4D3"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PIB per cápita</w:t>
            </w:r>
          </w:p>
        </w:tc>
        <w:tc>
          <w:tcPr>
            <w:tcW w:w="1985" w:type="dxa"/>
            <w:vAlign w:val="center"/>
          </w:tcPr>
          <w:p w14:paraId="4C28FB4C" w14:textId="77777777" w:rsidR="007E046E" w:rsidRPr="0095077C" w:rsidRDefault="007E046E" w:rsidP="007E046E">
            <w:pPr>
              <w:pStyle w:val="Textoindependiente"/>
              <w:jc w:val="center"/>
              <w:rPr>
                <w:rFonts w:ascii="Arial Narrow" w:hAnsi="Arial Narrow"/>
                <w:sz w:val="20"/>
                <w:lang w:val="es-ES_tradnl"/>
              </w:rPr>
            </w:pPr>
            <w:r w:rsidRPr="0095077C">
              <w:rPr>
                <w:rFonts w:ascii="Arial Narrow" w:hAnsi="Arial Narrow"/>
                <w:sz w:val="20"/>
                <w:lang w:val="es-ES_tradnl"/>
              </w:rPr>
              <w:t xml:space="preserve">USD 21.980 </w:t>
            </w:r>
          </w:p>
        </w:tc>
      </w:tr>
      <w:tr w:rsidR="007E046E" w:rsidRPr="006D21D3" w14:paraId="7EC69319" w14:textId="77777777" w:rsidTr="007E046E">
        <w:trPr>
          <w:trHeight w:val="464"/>
        </w:trPr>
        <w:tc>
          <w:tcPr>
            <w:tcW w:w="1809" w:type="dxa"/>
            <w:vAlign w:val="center"/>
          </w:tcPr>
          <w:p w14:paraId="604DB43D"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Exportaciones</w:t>
            </w:r>
          </w:p>
        </w:tc>
        <w:tc>
          <w:tcPr>
            <w:tcW w:w="1985" w:type="dxa"/>
            <w:vAlign w:val="center"/>
          </w:tcPr>
          <w:p w14:paraId="2008703D" w14:textId="77777777" w:rsidR="007E046E" w:rsidRPr="0095077C" w:rsidRDefault="007E046E" w:rsidP="007E046E">
            <w:pPr>
              <w:pStyle w:val="Textoindependiente"/>
              <w:spacing w:line="360" w:lineRule="auto"/>
              <w:jc w:val="center"/>
              <w:rPr>
                <w:rFonts w:ascii="Arial Narrow" w:hAnsi="Arial Narrow"/>
                <w:sz w:val="20"/>
                <w:lang w:val="es-ES_tradnl"/>
              </w:rPr>
            </w:pPr>
            <w:r w:rsidRPr="0095077C">
              <w:rPr>
                <w:rFonts w:ascii="Arial Narrow" w:hAnsi="Arial Narrow"/>
                <w:sz w:val="20"/>
                <w:lang w:val="es-ES_tradnl"/>
              </w:rPr>
              <w:t>USD 79.4B</w:t>
            </w:r>
            <w:r w:rsidRPr="0095077C">
              <w:rPr>
                <w:rStyle w:val="Refdenotaalpie"/>
                <w:rFonts w:ascii="Arial Narrow" w:hAnsi="Arial Narrow"/>
                <w:sz w:val="20"/>
                <w:lang w:val="es-ES_tradnl"/>
              </w:rPr>
              <w:footnoteReference w:id="32"/>
            </w:r>
          </w:p>
        </w:tc>
      </w:tr>
    </w:tbl>
    <w:p w14:paraId="2306161A" w14:textId="77777777" w:rsidR="007E046E" w:rsidRPr="007C5F95" w:rsidRDefault="007E046E" w:rsidP="007E046E">
      <w:pPr>
        <w:rPr>
          <w:sz w:val="18"/>
          <w:szCs w:val="18"/>
          <w:lang w:val="es-CL"/>
        </w:rPr>
      </w:pPr>
      <w:r w:rsidRPr="007C5F95">
        <w:rPr>
          <w:sz w:val="18"/>
          <w:szCs w:val="18"/>
          <w:lang w:val="es-CL"/>
        </w:rPr>
        <w:t xml:space="preserve">Fuente: </w:t>
      </w:r>
      <w:r>
        <w:rPr>
          <w:sz w:val="18"/>
          <w:szCs w:val="18"/>
          <w:lang w:val="es-CL"/>
        </w:rPr>
        <w:t>OEC.</w:t>
      </w:r>
      <w:r w:rsidRPr="007C5F95">
        <w:rPr>
          <w:sz w:val="18"/>
          <w:szCs w:val="18"/>
          <w:lang w:val="es-CL"/>
        </w:rPr>
        <w:t xml:space="preserve"> </w:t>
      </w:r>
    </w:p>
    <w:p w14:paraId="3B8AAC34" w14:textId="1BD8DCC4" w:rsidR="007E046E" w:rsidRPr="00B84FC2" w:rsidRDefault="007E046E" w:rsidP="007E046E">
      <w:pPr>
        <w:spacing w:before="480" w:after="0"/>
        <w:rPr>
          <w:rFonts w:ascii="Arial Narrow" w:hAnsi="Arial Narrow"/>
          <w:b/>
          <w:bCs/>
          <w:sz w:val="18"/>
          <w:szCs w:val="18"/>
        </w:rPr>
      </w:pPr>
      <w:r>
        <w:rPr>
          <w:rFonts w:ascii="Arial Narrow" w:hAnsi="Arial Narrow"/>
          <w:b/>
          <w:bCs/>
          <w:sz w:val="18"/>
          <w:szCs w:val="18"/>
        </w:rPr>
        <w:t>Gráfico 5</w:t>
      </w:r>
      <w:r w:rsidR="001A71C4">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Principales exportaciones, 2013</w:t>
      </w:r>
    </w:p>
    <w:p w14:paraId="51FD08AD" w14:textId="77777777" w:rsidR="007E046E" w:rsidRPr="00E33EC5" w:rsidRDefault="007E046E" w:rsidP="007E046E">
      <w:pPr>
        <w:rPr>
          <w:lang w:val="es-CL"/>
        </w:rPr>
      </w:pPr>
      <w:r>
        <w:rPr>
          <w:noProof/>
          <w:lang w:val="es-ES" w:eastAsia="es-ES"/>
        </w:rPr>
        <w:drawing>
          <wp:inline distT="0" distB="0" distL="0" distR="0" wp14:anchorId="0FD90874" wp14:editId="1425F6A7">
            <wp:extent cx="4752975" cy="1381125"/>
            <wp:effectExtent l="0" t="0" r="9525" b="9525"/>
            <wp:docPr id="8" name="Imagen 8" descr="C:\Users\vrd1er\Downloads\en_profile_country_ch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rd1er\Downloads\en_profile_country_chl (1).png"/>
                    <pic:cNvPicPr>
                      <a:picLocks noChangeAspect="1" noChangeArrowheads="1"/>
                    </pic:cNvPicPr>
                  </pic:nvPicPr>
                  <pic:blipFill rotWithShape="1">
                    <a:blip r:embed="rId62" cstate="print">
                      <a:extLst>
                        <a:ext uri="{BEBA8EAE-BF5A-486C-A8C5-ECC9F3942E4B}">
                          <a14:imgProps xmlns:a14="http://schemas.microsoft.com/office/drawing/2010/main">
                            <a14:imgLayer r:embed="rId63">
                              <a14:imgEffect>
                                <a14:saturation sat="0"/>
                              </a14:imgEffect>
                              <a14:imgEffect>
                                <a14:brightnessContrast bright="40000" contrast="-20000"/>
                              </a14:imgEffect>
                            </a14:imgLayer>
                          </a14:imgProps>
                        </a:ext>
                        <a:ext uri="{28A0092B-C50C-407E-A947-70E740481C1C}">
                          <a14:useLocalDpi xmlns:a14="http://schemas.microsoft.com/office/drawing/2010/main"/>
                        </a:ext>
                      </a:extLst>
                    </a:blip>
                    <a:srcRect l="-1" t="4865" r="-37" b="16757"/>
                    <a:stretch/>
                  </pic:blipFill>
                  <pic:spPr bwMode="auto">
                    <a:xfrm>
                      <a:off x="0" y="0"/>
                      <a:ext cx="4750901" cy="138052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342C11E" w14:textId="77777777" w:rsidR="007E046E" w:rsidRDefault="007E046E" w:rsidP="007E046E">
      <w:pPr>
        <w:rPr>
          <w:sz w:val="18"/>
          <w:szCs w:val="18"/>
          <w:lang w:val="es-CL"/>
        </w:rPr>
      </w:pPr>
      <w:r w:rsidRPr="007C5F95">
        <w:rPr>
          <w:sz w:val="18"/>
          <w:szCs w:val="18"/>
          <w:lang w:val="es-CL"/>
        </w:rPr>
        <w:t>Fuente: OEC, Exportaciones por país.</w:t>
      </w:r>
    </w:p>
    <w:p w14:paraId="62F787CB" w14:textId="63410CBA" w:rsidR="007E046E" w:rsidRPr="00972CE1"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77</w:t>
      </w:r>
      <w:r w:rsidRPr="00E7102E">
        <w:rPr>
          <w:rFonts w:ascii="Arial Narrow" w:hAnsi="Arial Narrow"/>
          <w:b/>
          <w:bCs/>
          <w:sz w:val="18"/>
          <w:szCs w:val="18"/>
        </w:rPr>
        <w:fldChar w:fldCharType="end"/>
      </w:r>
      <w:r w:rsidR="001A71C4">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1A9CB129" w14:textId="77777777" w:rsidTr="007E046E">
        <w:trPr>
          <w:trHeight w:val="464"/>
        </w:trPr>
        <w:tc>
          <w:tcPr>
            <w:tcW w:w="3792" w:type="dxa"/>
            <w:shd w:val="clear" w:color="auto" w:fill="BFBFBF" w:themeFill="background1" w:themeFillShade="BF"/>
            <w:vAlign w:val="center"/>
          </w:tcPr>
          <w:p w14:paraId="4D21662A"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shd w:val="clear" w:color="auto" w:fill="BFBFBF" w:themeFill="background1" w:themeFillShade="BF"/>
            <w:vAlign w:val="center"/>
          </w:tcPr>
          <w:p w14:paraId="155936EC"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0B60FCEE" w14:textId="77777777" w:rsidTr="007E046E">
        <w:trPr>
          <w:trHeight w:val="464"/>
        </w:trPr>
        <w:tc>
          <w:tcPr>
            <w:tcW w:w="3792" w:type="dxa"/>
            <w:vAlign w:val="center"/>
          </w:tcPr>
          <w:p w14:paraId="084538EE"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vAlign w:val="center"/>
          </w:tcPr>
          <w:p w14:paraId="62A5BD6D" w14:textId="77777777" w:rsidR="007E046E" w:rsidRPr="005477D0" w:rsidRDefault="007E046E" w:rsidP="007E046E">
            <w:pPr>
              <w:pStyle w:val="Textoindependiente"/>
              <w:jc w:val="center"/>
              <w:rPr>
                <w:rFonts w:ascii="Arial Narrow" w:hAnsi="Arial Narrow"/>
                <w:sz w:val="20"/>
                <w:highlight w:val="yellow"/>
                <w:lang w:val="es-ES_tradnl"/>
              </w:rPr>
            </w:pPr>
            <w:r w:rsidRPr="00B91B25">
              <w:rPr>
                <w:rFonts w:ascii="Arial Narrow" w:hAnsi="Arial Narrow"/>
                <w:sz w:val="20"/>
                <w:lang w:val="es-ES_tradnl"/>
              </w:rPr>
              <w:t>0.3</w:t>
            </w:r>
            <w:r>
              <w:rPr>
                <w:rFonts w:ascii="Arial Narrow" w:hAnsi="Arial Narrow"/>
                <w:sz w:val="20"/>
                <w:lang w:val="es-ES_tradnl"/>
              </w:rPr>
              <w:t>8</w:t>
            </w:r>
            <w:r w:rsidRPr="00B91B25">
              <w:rPr>
                <w:rFonts w:ascii="Arial Narrow" w:hAnsi="Arial Narrow"/>
                <w:sz w:val="20"/>
                <w:lang w:val="es-ES_tradnl"/>
              </w:rPr>
              <w:t>%</w:t>
            </w:r>
          </w:p>
        </w:tc>
      </w:tr>
      <w:tr w:rsidR="007E046E" w:rsidRPr="00A5225E" w14:paraId="22A58889" w14:textId="77777777" w:rsidTr="007E046E">
        <w:trPr>
          <w:trHeight w:val="464"/>
        </w:trPr>
        <w:tc>
          <w:tcPr>
            <w:tcW w:w="3792" w:type="dxa"/>
            <w:vAlign w:val="center"/>
          </w:tcPr>
          <w:p w14:paraId="22D3F361"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en I+D ejecutado por empresas, en relacion al PIB </w:t>
            </w:r>
          </w:p>
        </w:tc>
        <w:tc>
          <w:tcPr>
            <w:tcW w:w="2695" w:type="dxa"/>
            <w:vAlign w:val="center"/>
          </w:tcPr>
          <w:p w14:paraId="382C9D91" w14:textId="77777777" w:rsidR="007E046E" w:rsidRPr="005477D0" w:rsidRDefault="007E046E" w:rsidP="007E046E">
            <w:pPr>
              <w:pStyle w:val="Textoindependiente"/>
              <w:jc w:val="center"/>
              <w:rPr>
                <w:rFonts w:ascii="Arial Narrow" w:hAnsi="Arial Narrow"/>
                <w:sz w:val="20"/>
                <w:highlight w:val="yellow"/>
                <w:lang w:val="es-ES_tradnl"/>
              </w:rPr>
            </w:pPr>
            <w:r w:rsidRPr="000626B4">
              <w:rPr>
                <w:rFonts w:ascii="Arial Narrow" w:hAnsi="Arial Narrow"/>
                <w:sz w:val="20"/>
                <w:lang w:val="es-ES_tradnl"/>
              </w:rPr>
              <w:t>33,5%</w:t>
            </w:r>
          </w:p>
        </w:tc>
      </w:tr>
    </w:tbl>
    <w:p w14:paraId="4373C6D6" w14:textId="77777777" w:rsidR="007E046E" w:rsidRPr="000D20BE" w:rsidRDefault="007E046E" w:rsidP="007E046E">
      <w:pPr>
        <w:rPr>
          <w:sz w:val="18"/>
          <w:szCs w:val="18"/>
          <w:lang w:val="en-US"/>
        </w:rPr>
      </w:pPr>
      <w:r w:rsidRPr="00564DAB">
        <w:rPr>
          <w:sz w:val="18"/>
          <w:szCs w:val="18"/>
          <w:lang w:val="en-US"/>
        </w:rPr>
        <w:t>Fuente: OECD, OECD.Stat, Gross dom</w:t>
      </w:r>
      <w:r w:rsidRPr="000D20BE">
        <w:rPr>
          <w:sz w:val="18"/>
          <w:szCs w:val="18"/>
          <w:lang w:val="en-US"/>
        </w:rPr>
        <w:t xml:space="preserve">estic spending on R&amp;D, 2013. OECD, Gross domestic expenditure on R-D by sector of performance and source of funds. </w:t>
      </w:r>
    </w:p>
    <w:p w14:paraId="4B9FDC21" w14:textId="51922478" w:rsidR="007E046E" w:rsidRPr="00972CE1" w:rsidRDefault="007E046E" w:rsidP="007E046E">
      <w:pPr>
        <w:spacing w:before="480" w:after="0"/>
        <w:rPr>
          <w:rFonts w:ascii="Arial Narrow" w:hAnsi="Arial Narrow"/>
          <w:b/>
          <w:bCs/>
          <w:sz w:val="18"/>
          <w:szCs w:val="18"/>
        </w:rPr>
      </w:pPr>
      <w:r>
        <w:rPr>
          <w:rFonts w:ascii="Arial Narrow" w:hAnsi="Arial Narrow"/>
          <w:b/>
          <w:bCs/>
          <w:sz w:val="18"/>
          <w:szCs w:val="18"/>
        </w:rPr>
        <w:lastRenderedPageBreak/>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78</w:t>
      </w:r>
      <w:r w:rsidRPr="00E7102E">
        <w:rPr>
          <w:rFonts w:ascii="Arial Narrow" w:hAnsi="Arial Narrow"/>
          <w:b/>
          <w:bCs/>
          <w:sz w:val="18"/>
          <w:szCs w:val="18"/>
        </w:rPr>
        <w:fldChar w:fldCharType="end"/>
      </w:r>
      <w:r w:rsidRPr="00416752">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rsidRPr="00A5225E" w14:paraId="743A8A67" w14:textId="77777777" w:rsidTr="007E046E">
        <w:trPr>
          <w:trHeight w:val="579"/>
        </w:trPr>
        <w:tc>
          <w:tcPr>
            <w:tcW w:w="5056" w:type="dxa"/>
            <w:shd w:val="clear" w:color="auto" w:fill="BFBFBF" w:themeFill="background1" w:themeFillShade="BF"/>
            <w:vAlign w:val="center"/>
          </w:tcPr>
          <w:p w14:paraId="4ECCB667" w14:textId="77777777" w:rsidR="007E046E" w:rsidRPr="00E730D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tcPr>
          <w:p w14:paraId="1E7E7426" w14:textId="77777777" w:rsidR="007E046E" w:rsidRPr="00E730D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rsidRPr="00ED72B8" w14:paraId="0E65BCEC" w14:textId="77777777" w:rsidTr="007E046E">
        <w:trPr>
          <w:trHeight w:val="339"/>
        </w:trPr>
        <w:tc>
          <w:tcPr>
            <w:tcW w:w="5056" w:type="dxa"/>
            <w:vAlign w:val="center"/>
          </w:tcPr>
          <w:p w14:paraId="04DC7EE4"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tcPr>
          <w:p w14:paraId="19FCB2D8"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15.910</w:t>
            </w:r>
          </w:p>
        </w:tc>
      </w:tr>
      <w:tr w:rsidR="007E046E" w:rsidRPr="00B80B2D" w14:paraId="04550A1E" w14:textId="77777777" w:rsidTr="007E046E">
        <w:trPr>
          <w:trHeight w:val="339"/>
        </w:trPr>
        <w:tc>
          <w:tcPr>
            <w:tcW w:w="5056" w:type="dxa"/>
            <w:vAlign w:val="center"/>
          </w:tcPr>
          <w:p w14:paraId="700D62E7"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tcPr>
          <w:p w14:paraId="4C982876"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5.110</w:t>
            </w:r>
          </w:p>
        </w:tc>
      </w:tr>
      <w:tr w:rsidR="007E046E" w:rsidRPr="00ED72B8" w14:paraId="7FD7654A" w14:textId="77777777" w:rsidTr="007E046E">
        <w:trPr>
          <w:trHeight w:val="339"/>
        </w:trPr>
        <w:tc>
          <w:tcPr>
            <w:tcW w:w="5056" w:type="dxa"/>
            <w:vAlign w:val="center"/>
          </w:tcPr>
          <w:p w14:paraId="4D71CCCE"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Investigadores </w:t>
            </w:r>
          </w:p>
        </w:tc>
        <w:tc>
          <w:tcPr>
            <w:tcW w:w="1323" w:type="dxa"/>
            <w:vAlign w:val="center"/>
          </w:tcPr>
          <w:p w14:paraId="21CAE59C"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7.602</w:t>
            </w:r>
          </w:p>
        </w:tc>
      </w:tr>
      <w:tr w:rsidR="007E046E" w:rsidRPr="00ED72B8" w14:paraId="509E8C33" w14:textId="77777777" w:rsidTr="007E046E">
        <w:trPr>
          <w:trHeight w:val="339"/>
        </w:trPr>
        <w:tc>
          <w:tcPr>
            <w:tcW w:w="5056" w:type="dxa"/>
            <w:vAlign w:val="center"/>
          </w:tcPr>
          <w:p w14:paraId="0555BD00"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en Empresas</w:t>
            </w:r>
          </w:p>
        </w:tc>
        <w:tc>
          <w:tcPr>
            <w:tcW w:w="1323" w:type="dxa"/>
            <w:vAlign w:val="center"/>
          </w:tcPr>
          <w:p w14:paraId="454058E1"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sidRPr="004E6A0A">
              <w:rPr>
                <w:rFonts w:ascii="Arial Narrow" w:hAnsi="Arial Narrow"/>
                <w:sz w:val="20"/>
                <w:lang w:val="es-ES_tradnl"/>
              </w:rPr>
              <w:t>2.265</w:t>
            </w:r>
          </w:p>
        </w:tc>
      </w:tr>
      <w:tr w:rsidR="007E046E" w:rsidRPr="00ED72B8" w14:paraId="0D2C8297" w14:textId="77777777" w:rsidTr="007E046E">
        <w:trPr>
          <w:trHeight w:val="339"/>
        </w:trPr>
        <w:tc>
          <w:tcPr>
            <w:tcW w:w="5056" w:type="dxa"/>
            <w:vAlign w:val="center"/>
          </w:tcPr>
          <w:p w14:paraId="6D755FE9" w14:textId="77777777" w:rsidR="007E046E" w:rsidRPr="004E6A0A"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w:t>
            </w:r>
            <w:r w:rsidRPr="004E6A0A">
              <w:rPr>
                <w:rFonts w:ascii="Arial Narrow" w:hAnsi="Arial Narrow"/>
                <w:sz w:val="20"/>
                <w:lang w:val="es-ES_tradnl"/>
              </w:rPr>
              <w:t xml:space="preserve"> 1000 PEA</w:t>
            </w:r>
          </w:p>
        </w:tc>
        <w:tc>
          <w:tcPr>
            <w:tcW w:w="1323" w:type="dxa"/>
            <w:vAlign w:val="center"/>
          </w:tcPr>
          <w:p w14:paraId="4AED5040"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0,</w:t>
            </w:r>
            <w:r w:rsidRPr="004E6A0A">
              <w:rPr>
                <w:rFonts w:ascii="Arial Narrow" w:hAnsi="Arial Narrow"/>
                <w:sz w:val="20"/>
                <w:lang w:val="es-ES_tradnl"/>
              </w:rPr>
              <w:t>9</w:t>
            </w:r>
          </w:p>
        </w:tc>
      </w:tr>
      <w:tr w:rsidR="007E046E" w:rsidRPr="00A5225E" w14:paraId="18D0FD2F" w14:textId="77777777" w:rsidTr="007E046E">
        <w:trPr>
          <w:trHeight w:val="339"/>
        </w:trPr>
        <w:tc>
          <w:tcPr>
            <w:tcW w:w="5056" w:type="dxa"/>
            <w:vAlign w:val="center"/>
          </w:tcPr>
          <w:p w14:paraId="7F9A9E70" w14:textId="77777777" w:rsidR="007E046E" w:rsidRPr="004E6A0A" w:rsidRDefault="007E046E" w:rsidP="007E046E">
            <w:pPr>
              <w:pStyle w:val="Textoindependiente"/>
              <w:spacing w:after="0"/>
              <w:ind w:left="34" w:hanging="34"/>
              <w:jc w:val="left"/>
              <w:rPr>
                <w:rFonts w:ascii="Arial Narrow" w:hAnsi="Arial Narrow"/>
                <w:sz w:val="20"/>
                <w:lang w:val="es-ES_tradnl"/>
              </w:rPr>
            </w:pPr>
            <w:r w:rsidRPr="004E6A0A">
              <w:rPr>
                <w:rFonts w:ascii="Arial Narrow" w:hAnsi="Arial Narrow"/>
                <w:sz w:val="20"/>
                <w:lang w:val="es-ES_tradnl"/>
              </w:rPr>
              <w:t>% Investigadores en empresas respecto al total de investigadores</w:t>
            </w:r>
          </w:p>
        </w:tc>
        <w:tc>
          <w:tcPr>
            <w:tcW w:w="1323" w:type="dxa"/>
            <w:vAlign w:val="center"/>
          </w:tcPr>
          <w:p w14:paraId="69BD28BE"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sidRPr="004E6A0A">
              <w:rPr>
                <w:rFonts w:ascii="Arial Narrow" w:hAnsi="Arial Narrow"/>
                <w:sz w:val="20"/>
                <w:lang w:val="es-ES_tradnl"/>
              </w:rPr>
              <w:t>30%</w:t>
            </w:r>
          </w:p>
        </w:tc>
      </w:tr>
    </w:tbl>
    <w:p w14:paraId="248DA6BA" w14:textId="77777777" w:rsidR="007E046E" w:rsidRPr="000D20BE" w:rsidRDefault="007E046E" w:rsidP="007E046E">
      <w:pPr>
        <w:rPr>
          <w:sz w:val="18"/>
          <w:szCs w:val="18"/>
          <w:lang w:val="en-US"/>
        </w:rPr>
      </w:pPr>
      <w:r w:rsidRPr="000D20BE">
        <w:rPr>
          <w:sz w:val="18"/>
          <w:szCs w:val="18"/>
          <w:lang w:val="en-US"/>
        </w:rPr>
        <w:t>Fuente: OECD, OECD.Stat, R-D personnel by sector of employment and occupation, 2013.</w:t>
      </w:r>
    </w:p>
    <w:p w14:paraId="6941FF51" w14:textId="6E8DF4D2" w:rsidR="007E046E" w:rsidRPr="00C265AA" w:rsidRDefault="007E046E" w:rsidP="007E046E">
      <w:pPr>
        <w:tabs>
          <w:tab w:val="left" w:pos="4536"/>
        </w:tabs>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79</w:t>
      </w:r>
      <w:r w:rsidRPr="00E7102E">
        <w:rPr>
          <w:rFonts w:ascii="Arial Narrow" w:hAnsi="Arial Narrow"/>
          <w:b/>
          <w:bCs/>
          <w:sz w:val="18"/>
          <w:szCs w:val="18"/>
        </w:rPr>
        <w:fldChar w:fldCharType="end"/>
      </w:r>
      <w:r w:rsidR="001A71C4">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Posicionamiento en rankings</w:t>
      </w:r>
      <w:r w:rsidRPr="00EF05FF">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76"/>
      </w:tblGrid>
      <w:tr w:rsidR="007E046E" w:rsidRPr="00ED72B8" w14:paraId="1D9A92C1" w14:textId="77777777" w:rsidTr="007E046E">
        <w:trPr>
          <w:trHeight w:val="464"/>
        </w:trPr>
        <w:tc>
          <w:tcPr>
            <w:tcW w:w="2518" w:type="dxa"/>
            <w:tcBorders>
              <w:bottom w:val="single" w:sz="4" w:space="0" w:color="auto"/>
            </w:tcBorders>
            <w:shd w:val="clear" w:color="auto" w:fill="BFBFBF" w:themeFill="background1" w:themeFillShade="BF"/>
            <w:vAlign w:val="center"/>
          </w:tcPr>
          <w:p w14:paraId="23ECA6C9"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276" w:type="dxa"/>
            <w:tcBorders>
              <w:bottom w:val="single" w:sz="4" w:space="0" w:color="auto"/>
            </w:tcBorders>
            <w:shd w:val="clear" w:color="auto" w:fill="BFBFBF" w:themeFill="background1" w:themeFillShade="BF"/>
            <w:vAlign w:val="center"/>
          </w:tcPr>
          <w:p w14:paraId="48C73720"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321700D2" w14:textId="77777777" w:rsidTr="007E046E">
        <w:trPr>
          <w:trHeight w:val="464"/>
        </w:trPr>
        <w:tc>
          <w:tcPr>
            <w:tcW w:w="2518" w:type="dxa"/>
            <w:tcBorders>
              <w:top w:val="single" w:sz="4" w:space="0" w:color="auto"/>
            </w:tcBorders>
            <w:vAlign w:val="center"/>
          </w:tcPr>
          <w:p w14:paraId="4DFCBE92"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276" w:type="dxa"/>
            <w:tcBorders>
              <w:top w:val="single" w:sz="4" w:space="0" w:color="auto"/>
            </w:tcBorders>
            <w:vAlign w:val="center"/>
          </w:tcPr>
          <w:p w14:paraId="7427B350" w14:textId="77777777" w:rsidR="007E046E" w:rsidRPr="00422AC5" w:rsidRDefault="007E046E" w:rsidP="007E046E">
            <w:pPr>
              <w:pStyle w:val="Textoindependiente"/>
              <w:jc w:val="center"/>
              <w:rPr>
                <w:rFonts w:ascii="Arial Narrow" w:hAnsi="Arial Narrow"/>
                <w:sz w:val="20"/>
                <w:lang w:val="es-ES_tradnl"/>
              </w:rPr>
            </w:pPr>
            <w:r>
              <w:rPr>
                <w:rFonts w:ascii="Arial Narrow" w:hAnsi="Arial Narrow"/>
                <w:sz w:val="20"/>
                <w:lang w:val="es-ES_tradnl"/>
              </w:rPr>
              <w:t>34°</w:t>
            </w:r>
          </w:p>
        </w:tc>
      </w:tr>
      <w:tr w:rsidR="007E046E" w:rsidRPr="00ED72B8" w14:paraId="5691717E" w14:textId="77777777" w:rsidTr="007E046E">
        <w:trPr>
          <w:trHeight w:val="464"/>
        </w:trPr>
        <w:tc>
          <w:tcPr>
            <w:tcW w:w="2518" w:type="dxa"/>
            <w:vAlign w:val="center"/>
          </w:tcPr>
          <w:p w14:paraId="37873C66"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276" w:type="dxa"/>
            <w:vAlign w:val="center"/>
          </w:tcPr>
          <w:p w14:paraId="5A24F32A" w14:textId="77777777" w:rsidR="007E046E" w:rsidRPr="00422AC5" w:rsidRDefault="007E046E" w:rsidP="007E046E">
            <w:pPr>
              <w:pStyle w:val="Textoindependiente"/>
              <w:spacing w:line="360" w:lineRule="auto"/>
              <w:jc w:val="center"/>
              <w:rPr>
                <w:rFonts w:ascii="Arial Narrow" w:hAnsi="Arial Narrow"/>
                <w:sz w:val="20"/>
                <w:lang w:val="es-ES_tradnl"/>
              </w:rPr>
            </w:pPr>
            <w:r w:rsidRPr="00422AC5">
              <w:rPr>
                <w:rFonts w:ascii="Arial Narrow" w:hAnsi="Arial Narrow"/>
                <w:sz w:val="20"/>
                <w:lang w:val="es-ES_tradnl"/>
              </w:rPr>
              <w:t>33°</w:t>
            </w:r>
          </w:p>
        </w:tc>
      </w:tr>
    </w:tbl>
    <w:p w14:paraId="24BBC372" w14:textId="77777777" w:rsidR="007E046E" w:rsidRDefault="007E046E" w:rsidP="007E046E">
      <w:pPr>
        <w:jc w:val="left"/>
        <w:rPr>
          <w:sz w:val="18"/>
          <w:szCs w:val="18"/>
          <w:lang w:val="es-CL"/>
        </w:rPr>
      </w:pPr>
      <w:r w:rsidRPr="009A31AA">
        <w:rPr>
          <w:sz w:val="18"/>
          <w:szCs w:val="18"/>
          <w:lang w:val="es-CL"/>
        </w:rPr>
        <w:t>Fuente: GTCI, Country Profiles, 2015. Foro Económico Mundial, Índice de Com</w:t>
      </w:r>
      <w:r>
        <w:rPr>
          <w:sz w:val="18"/>
          <w:szCs w:val="18"/>
          <w:lang w:val="es-CL"/>
        </w:rPr>
        <w:t>petitividad G</w:t>
      </w:r>
      <w:r w:rsidRPr="009A31AA">
        <w:rPr>
          <w:sz w:val="18"/>
          <w:szCs w:val="18"/>
          <w:lang w:val="es-CL"/>
        </w:rPr>
        <w:t xml:space="preserve">lobal, 2015. </w:t>
      </w:r>
    </w:p>
    <w:p w14:paraId="5245A9A1" w14:textId="77777777" w:rsidR="007E046E" w:rsidRDefault="007E046E" w:rsidP="007E046E">
      <w:pPr>
        <w:jc w:val="left"/>
        <w:rPr>
          <w:sz w:val="18"/>
          <w:szCs w:val="18"/>
          <w:lang w:val="es-CL"/>
        </w:rPr>
      </w:pPr>
    </w:p>
    <w:p w14:paraId="55896EB0" w14:textId="77777777" w:rsidR="007E046E" w:rsidRDefault="007E046E" w:rsidP="007E046E">
      <w:pPr>
        <w:jc w:val="left"/>
        <w:rPr>
          <w:sz w:val="18"/>
          <w:szCs w:val="18"/>
          <w:lang w:val="es-CL"/>
        </w:rPr>
      </w:pPr>
    </w:p>
    <w:p w14:paraId="146830AE" w14:textId="77777777" w:rsidR="007E046E" w:rsidRDefault="007E046E" w:rsidP="007E046E">
      <w:pPr>
        <w:jc w:val="left"/>
        <w:rPr>
          <w:sz w:val="18"/>
          <w:szCs w:val="18"/>
          <w:lang w:val="es-CL"/>
        </w:rPr>
      </w:pPr>
    </w:p>
    <w:p w14:paraId="7C203569" w14:textId="77777777" w:rsidR="007E046E" w:rsidRDefault="007E046E" w:rsidP="007E046E">
      <w:pPr>
        <w:pStyle w:val="Ttulo2"/>
        <w:framePr w:wrap="notBeside"/>
      </w:pPr>
      <w:r>
        <w:rPr>
          <w:szCs w:val="24"/>
        </w:rPr>
        <w:lastRenderedPageBreak/>
        <w:br/>
      </w:r>
      <w:bookmarkStart w:id="91" w:name="_Toc336365237"/>
      <w:r>
        <w:t>Argentina</w:t>
      </w:r>
      <w:bookmarkEnd w:id="91"/>
    </w:p>
    <w:p w14:paraId="7AADF1CE" w14:textId="56F60556" w:rsidR="007E046E" w:rsidRPr="00B84FC2" w:rsidRDefault="007E046E" w:rsidP="007E046E">
      <w:pPr>
        <w:spacing w:before="60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80</w:t>
      </w:r>
      <w:r w:rsidRPr="00E7102E">
        <w:rPr>
          <w:rFonts w:ascii="Arial Narrow" w:hAnsi="Arial Narrow"/>
          <w:b/>
          <w:bCs/>
          <w:sz w:val="18"/>
          <w:szCs w:val="18"/>
        </w:rPr>
        <w:fldChar w:fldCharType="end"/>
      </w:r>
      <w:r w:rsidR="001A71C4">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tblGrid>
      <w:tr w:rsidR="007E046E" w:rsidRPr="00ED72B8" w14:paraId="183CC0F4" w14:textId="77777777" w:rsidTr="007E046E">
        <w:trPr>
          <w:trHeight w:val="464"/>
        </w:trPr>
        <w:tc>
          <w:tcPr>
            <w:tcW w:w="1809" w:type="dxa"/>
            <w:tcBorders>
              <w:bottom w:val="single" w:sz="4" w:space="0" w:color="auto"/>
            </w:tcBorders>
            <w:shd w:val="clear" w:color="auto" w:fill="BFBFBF" w:themeFill="background1" w:themeFillShade="BF"/>
            <w:vAlign w:val="center"/>
          </w:tcPr>
          <w:p w14:paraId="7E2264FE"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1985" w:type="dxa"/>
            <w:tcBorders>
              <w:bottom w:val="single" w:sz="4" w:space="0" w:color="auto"/>
            </w:tcBorders>
            <w:shd w:val="clear" w:color="auto" w:fill="BFBFBF" w:themeFill="background1" w:themeFillShade="BF"/>
            <w:vAlign w:val="center"/>
          </w:tcPr>
          <w:p w14:paraId="0889598A"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monto USD</w:t>
            </w:r>
          </w:p>
        </w:tc>
      </w:tr>
      <w:tr w:rsidR="007E046E" w:rsidRPr="00422AC5" w14:paraId="57BDE8B4" w14:textId="77777777" w:rsidTr="007E046E">
        <w:trPr>
          <w:trHeight w:val="464"/>
        </w:trPr>
        <w:tc>
          <w:tcPr>
            <w:tcW w:w="1809" w:type="dxa"/>
            <w:tcBorders>
              <w:top w:val="single" w:sz="4" w:space="0" w:color="auto"/>
            </w:tcBorders>
            <w:vAlign w:val="center"/>
          </w:tcPr>
          <w:p w14:paraId="6DC2FE7F" w14:textId="77777777" w:rsidR="007E046E" w:rsidRPr="00703BE5" w:rsidRDefault="007E046E" w:rsidP="007E046E">
            <w:pPr>
              <w:pStyle w:val="Textoindependiente"/>
              <w:spacing w:after="0"/>
              <w:rPr>
                <w:rFonts w:ascii="Arial Narrow" w:hAnsi="Arial Narrow"/>
                <w:sz w:val="20"/>
                <w:lang w:val="es-ES_tradnl"/>
              </w:rPr>
            </w:pPr>
            <w:r>
              <w:rPr>
                <w:rFonts w:ascii="Arial Narrow" w:hAnsi="Arial Narrow"/>
                <w:sz w:val="20"/>
                <w:lang w:val="es-ES_tradnl"/>
              </w:rPr>
              <w:t>Población</w:t>
            </w:r>
          </w:p>
        </w:tc>
        <w:tc>
          <w:tcPr>
            <w:tcW w:w="1985" w:type="dxa"/>
            <w:tcBorders>
              <w:top w:val="single" w:sz="4" w:space="0" w:color="auto"/>
            </w:tcBorders>
            <w:vAlign w:val="center"/>
          </w:tcPr>
          <w:p w14:paraId="6CAA2E44" w14:textId="77777777" w:rsidR="007E046E" w:rsidRPr="0095077C" w:rsidRDefault="007E046E" w:rsidP="007E046E">
            <w:pPr>
              <w:pStyle w:val="Textoindependiente"/>
              <w:spacing w:after="0"/>
              <w:jc w:val="center"/>
              <w:rPr>
                <w:rFonts w:ascii="Arial Narrow" w:hAnsi="Arial Narrow"/>
                <w:sz w:val="20"/>
                <w:lang w:val="es-ES_tradnl"/>
              </w:rPr>
            </w:pPr>
            <w:r w:rsidRPr="0095077C">
              <w:rPr>
                <w:rFonts w:ascii="Arial Narrow" w:hAnsi="Arial Narrow"/>
                <w:sz w:val="20"/>
                <w:lang w:val="es-ES_tradnl"/>
              </w:rPr>
              <w:t xml:space="preserve"> </w:t>
            </w:r>
            <w:r>
              <w:rPr>
                <w:rFonts w:ascii="Arial Narrow" w:hAnsi="Arial Narrow"/>
                <w:sz w:val="20"/>
                <w:lang w:val="es-ES_tradnl"/>
              </w:rPr>
              <w:t xml:space="preserve">41.5 </w:t>
            </w:r>
            <w:r w:rsidRPr="0095077C">
              <w:rPr>
                <w:rFonts w:ascii="Arial Narrow" w:hAnsi="Arial Narrow"/>
                <w:sz w:val="20"/>
                <w:lang w:val="es-ES_tradnl"/>
              </w:rPr>
              <w:t>M</w:t>
            </w:r>
          </w:p>
        </w:tc>
      </w:tr>
      <w:tr w:rsidR="007E046E" w:rsidRPr="00422AC5" w14:paraId="57EDECE3" w14:textId="77777777" w:rsidTr="007E046E">
        <w:trPr>
          <w:trHeight w:val="464"/>
        </w:trPr>
        <w:tc>
          <w:tcPr>
            <w:tcW w:w="1809" w:type="dxa"/>
            <w:vAlign w:val="center"/>
          </w:tcPr>
          <w:p w14:paraId="2B9520ED" w14:textId="77777777" w:rsidR="007E046E" w:rsidRPr="00703BE5" w:rsidRDefault="007E046E" w:rsidP="007E046E">
            <w:pPr>
              <w:pStyle w:val="Textoindependiente"/>
              <w:spacing w:after="0"/>
              <w:rPr>
                <w:rFonts w:ascii="Arial Narrow" w:hAnsi="Arial Narrow"/>
                <w:sz w:val="20"/>
                <w:lang w:val="es-ES_tradnl"/>
              </w:rPr>
            </w:pPr>
            <w:r>
              <w:rPr>
                <w:rFonts w:ascii="Arial Narrow" w:hAnsi="Arial Narrow"/>
                <w:sz w:val="20"/>
                <w:lang w:val="es-ES_tradnl"/>
              </w:rPr>
              <w:t>PIB per cápita</w:t>
            </w:r>
          </w:p>
        </w:tc>
        <w:tc>
          <w:tcPr>
            <w:tcW w:w="1985" w:type="dxa"/>
            <w:vAlign w:val="center"/>
          </w:tcPr>
          <w:p w14:paraId="131CEE48" w14:textId="77777777" w:rsidR="007E046E" w:rsidRPr="0095077C" w:rsidRDefault="007E046E" w:rsidP="007E046E">
            <w:pPr>
              <w:pStyle w:val="Textoindependiente"/>
              <w:spacing w:after="0"/>
              <w:jc w:val="center"/>
              <w:rPr>
                <w:rFonts w:ascii="Arial Narrow" w:hAnsi="Arial Narrow"/>
                <w:sz w:val="20"/>
                <w:lang w:val="es-ES_tradnl"/>
              </w:rPr>
            </w:pPr>
            <w:r w:rsidRPr="0095077C">
              <w:rPr>
                <w:rFonts w:ascii="Arial Narrow" w:hAnsi="Arial Narrow"/>
                <w:sz w:val="20"/>
                <w:lang w:val="es-ES_tradnl"/>
              </w:rPr>
              <w:t>USD</w:t>
            </w:r>
            <w:r>
              <w:rPr>
                <w:rFonts w:ascii="Arial Narrow" w:hAnsi="Arial Narrow"/>
                <w:sz w:val="20"/>
                <w:lang w:val="es-ES_tradnl"/>
              </w:rPr>
              <w:t xml:space="preserve"> 11.766</w:t>
            </w:r>
            <w:r w:rsidRPr="006D21D3">
              <w:rPr>
                <w:rFonts w:ascii="Arial Narrow" w:hAnsi="Arial Narrow"/>
                <w:sz w:val="20"/>
                <w:lang w:val="es-ES_tradnl"/>
              </w:rPr>
              <w:t xml:space="preserve"> </w:t>
            </w:r>
          </w:p>
        </w:tc>
      </w:tr>
      <w:tr w:rsidR="007E046E" w:rsidRPr="00422AC5" w14:paraId="31DB5B84" w14:textId="77777777" w:rsidTr="007E046E">
        <w:trPr>
          <w:trHeight w:val="464"/>
        </w:trPr>
        <w:tc>
          <w:tcPr>
            <w:tcW w:w="1809" w:type="dxa"/>
            <w:vAlign w:val="center"/>
          </w:tcPr>
          <w:p w14:paraId="5DA5AB29" w14:textId="77777777" w:rsidR="007E046E" w:rsidRPr="00703BE5" w:rsidRDefault="007E046E" w:rsidP="007E046E">
            <w:pPr>
              <w:pStyle w:val="Textoindependiente"/>
              <w:spacing w:after="0"/>
              <w:rPr>
                <w:rFonts w:ascii="Arial Narrow" w:hAnsi="Arial Narrow"/>
                <w:sz w:val="20"/>
                <w:lang w:val="es-ES_tradnl"/>
              </w:rPr>
            </w:pPr>
            <w:r>
              <w:rPr>
                <w:rFonts w:ascii="Arial Narrow" w:hAnsi="Arial Narrow"/>
                <w:sz w:val="20"/>
                <w:lang w:val="es-ES_tradnl"/>
              </w:rPr>
              <w:t>Exportaciones</w:t>
            </w:r>
          </w:p>
        </w:tc>
        <w:tc>
          <w:tcPr>
            <w:tcW w:w="1985" w:type="dxa"/>
            <w:vAlign w:val="center"/>
          </w:tcPr>
          <w:p w14:paraId="37A436E9" w14:textId="77777777" w:rsidR="007E046E" w:rsidRPr="0095077C" w:rsidRDefault="007E046E" w:rsidP="007E046E">
            <w:pPr>
              <w:pStyle w:val="Textoindependiente"/>
              <w:spacing w:after="0" w:line="360" w:lineRule="auto"/>
              <w:jc w:val="center"/>
              <w:rPr>
                <w:rFonts w:ascii="Arial Narrow" w:hAnsi="Arial Narrow"/>
                <w:sz w:val="20"/>
                <w:lang w:val="es-ES_tradnl"/>
              </w:rPr>
            </w:pPr>
            <w:r>
              <w:rPr>
                <w:rFonts w:ascii="Arial Narrow" w:hAnsi="Arial Narrow"/>
                <w:sz w:val="20"/>
                <w:lang w:val="es-ES_tradnl"/>
              </w:rPr>
              <w:t>USD 76.3B</w:t>
            </w:r>
          </w:p>
        </w:tc>
      </w:tr>
    </w:tbl>
    <w:p w14:paraId="4752ACBF" w14:textId="77777777" w:rsidR="007E046E" w:rsidRPr="007C5F95" w:rsidRDefault="007E046E" w:rsidP="007E046E">
      <w:pPr>
        <w:rPr>
          <w:sz w:val="18"/>
          <w:szCs w:val="18"/>
          <w:lang w:val="es-CL"/>
        </w:rPr>
      </w:pPr>
      <w:r w:rsidRPr="007C5F95">
        <w:rPr>
          <w:sz w:val="18"/>
          <w:szCs w:val="18"/>
          <w:lang w:val="es-CL"/>
        </w:rPr>
        <w:t>Fuente: Banco Mundial, Indicadores del Desarrollo Mundi</w:t>
      </w:r>
      <w:r>
        <w:rPr>
          <w:sz w:val="18"/>
          <w:szCs w:val="18"/>
          <w:lang w:val="es-CL"/>
        </w:rPr>
        <w:t>al; OEC, Exportaciones por país, 2013</w:t>
      </w:r>
    </w:p>
    <w:p w14:paraId="49B9F467" w14:textId="3737A78F" w:rsidR="007E046E" w:rsidRPr="00FE49BE"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81</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Principales exportaciones, 2013</w:t>
      </w:r>
    </w:p>
    <w:p w14:paraId="7DE1E529" w14:textId="7745DE12" w:rsidR="007E046E" w:rsidRPr="00FE49BE" w:rsidRDefault="008E6595" w:rsidP="007E046E">
      <w:pPr>
        <w:rPr>
          <w:sz w:val="18"/>
          <w:szCs w:val="18"/>
          <w:lang w:val="es-CL"/>
        </w:rPr>
      </w:pPr>
      <w:r>
        <w:rPr>
          <w:noProof/>
          <w:sz w:val="18"/>
          <w:szCs w:val="18"/>
          <w:lang w:val="es-ES" w:eastAsia="es-ES"/>
        </w:rPr>
        <w:drawing>
          <wp:inline distT="0" distB="0" distL="0" distR="0" wp14:anchorId="4E655D3D" wp14:editId="6C1A0A87">
            <wp:extent cx="4749165" cy="1360983"/>
            <wp:effectExtent l="0" t="0" r="635" b="10795"/>
            <wp:docPr id="5" name="Imagen 5" descr="C:\Users\vrd1er\Downloads\en_profile_country_ar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rd1er\Downloads\en_profile_country_arg (1).png"/>
                    <pic:cNvPicPr>
                      <a:picLocks noChangeAspect="1" noChangeArrowheads="1"/>
                    </pic:cNvPicPr>
                  </pic:nvPicPr>
                  <pic:blipFill rotWithShape="1">
                    <a:blip r:embed="rId64">
                      <a:grayscl/>
                      <a:extLst>
                        <a:ext uri="{28A0092B-C50C-407E-A947-70E740481C1C}">
                          <a14:useLocalDpi xmlns:a14="http://schemas.microsoft.com/office/drawing/2010/main" val="0"/>
                        </a:ext>
                      </a:extLst>
                    </a:blip>
                    <a:srcRect t="5495" r="-313" b="15934"/>
                    <a:stretch/>
                  </pic:blipFill>
                  <pic:spPr bwMode="auto">
                    <a:xfrm>
                      <a:off x="0" y="0"/>
                      <a:ext cx="4749165" cy="136098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7E046E" w:rsidRPr="00FE49BE">
        <w:rPr>
          <w:sz w:val="18"/>
          <w:szCs w:val="18"/>
          <w:lang w:val="es-CL"/>
        </w:rPr>
        <w:t xml:space="preserve"> </w:t>
      </w:r>
      <w:r w:rsidR="007E046E" w:rsidRPr="007C5F95">
        <w:rPr>
          <w:sz w:val="18"/>
          <w:szCs w:val="18"/>
          <w:lang w:val="es-CL"/>
        </w:rPr>
        <w:t>Fuente: OEC, Exportaciones por país.</w:t>
      </w:r>
    </w:p>
    <w:p w14:paraId="5E215C9D" w14:textId="6D23E154" w:rsidR="007E046E" w:rsidRPr="00972CE1"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82</w:t>
      </w:r>
      <w:r w:rsidRPr="00E7102E">
        <w:rPr>
          <w:rFonts w:ascii="Arial Narrow" w:hAnsi="Arial Narrow"/>
          <w:b/>
          <w:bCs/>
          <w:sz w:val="18"/>
          <w:szCs w:val="18"/>
        </w:rPr>
        <w:fldChar w:fldCharType="end"/>
      </w:r>
      <w:r w:rsidR="001A71C4">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562E8782" w14:textId="77777777" w:rsidTr="007E046E">
        <w:trPr>
          <w:trHeight w:val="464"/>
        </w:trPr>
        <w:tc>
          <w:tcPr>
            <w:tcW w:w="3792" w:type="dxa"/>
            <w:tcBorders>
              <w:bottom w:val="single" w:sz="4" w:space="0" w:color="auto"/>
            </w:tcBorders>
            <w:shd w:val="clear" w:color="auto" w:fill="BFBFBF" w:themeFill="background1" w:themeFillShade="BF"/>
            <w:vAlign w:val="center"/>
          </w:tcPr>
          <w:p w14:paraId="40EAE3A7"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tcBorders>
              <w:bottom w:val="single" w:sz="4" w:space="0" w:color="auto"/>
            </w:tcBorders>
            <w:shd w:val="clear" w:color="auto" w:fill="BFBFBF" w:themeFill="background1" w:themeFillShade="BF"/>
            <w:vAlign w:val="center"/>
          </w:tcPr>
          <w:p w14:paraId="0E2C57BC"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7EDF93EF" w14:textId="77777777" w:rsidTr="007E046E">
        <w:trPr>
          <w:trHeight w:val="464"/>
        </w:trPr>
        <w:tc>
          <w:tcPr>
            <w:tcW w:w="3792" w:type="dxa"/>
            <w:tcBorders>
              <w:top w:val="single" w:sz="4" w:space="0" w:color="auto"/>
            </w:tcBorders>
            <w:vAlign w:val="center"/>
          </w:tcPr>
          <w:p w14:paraId="5211799E"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tcBorders>
              <w:top w:val="single" w:sz="4" w:space="0" w:color="auto"/>
            </w:tcBorders>
            <w:vAlign w:val="center"/>
          </w:tcPr>
          <w:p w14:paraId="037371C0" w14:textId="77777777" w:rsidR="007E046E" w:rsidRPr="005477D0" w:rsidRDefault="007E046E" w:rsidP="007E046E">
            <w:pPr>
              <w:pStyle w:val="Textoindependiente"/>
              <w:jc w:val="center"/>
              <w:rPr>
                <w:rFonts w:ascii="Arial Narrow" w:hAnsi="Arial Narrow"/>
                <w:sz w:val="20"/>
                <w:highlight w:val="yellow"/>
                <w:lang w:val="es-ES_tradnl"/>
              </w:rPr>
            </w:pPr>
            <w:r>
              <w:rPr>
                <w:rFonts w:ascii="Arial Narrow" w:hAnsi="Arial Narrow"/>
                <w:sz w:val="20"/>
                <w:lang w:val="es-ES_tradnl"/>
              </w:rPr>
              <w:t>0.58</w:t>
            </w:r>
            <w:r w:rsidRPr="00B91B25">
              <w:rPr>
                <w:rFonts w:ascii="Arial Narrow" w:hAnsi="Arial Narrow"/>
                <w:sz w:val="20"/>
                <w:lang w:val="es-ES_tradnl"/>
              </w:rPr>
              <w:t>%</w:t>
            </w:r>
          </w:p>
        </w:tc>
      </w:tr>
      <w:tr w:rsidR="007E046E" w:rsidRPr="00A5225E" w14:paraId="26C65FB6" w14:textId="77777777" w:rsidTr="007E046E">
        <w:trPr>
          <w:trHeight w:val="464"/>
        </w:trPr>
        <w:tc>
          <w:tcPr>
            <w:tcW w:w="3792" w:type="dxa"/>
            <w:vAlign w:val="center"/>
          </w:tcPr>
          <w:p w14:paraId="623B3913"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Interno Bruto en I+D ejecutado por empresas </w:t>
            </w:r>
          </w:p>
        </w:tc>
        <w:tc>
          <w:tcPr>
            <w:tcW w:w="2695" w:type="dxa"/>
            <w:vAlign w:val="center"/>
          </w:tcPr>
          <w:p w14:paraId="1509747B" w14:textId="77777777" w:rsidR="007E046E" w:rsidRPr="005477D0" w:rsidRDefault="007E046E" w:rsidP="007E046E">
            <w:pPr>
              <w:pStyle w:val="Textoindependiente"/>
              <w:jc w:val="center"/>
              <w:rPr>
                <w:rFonts w:ascii="Arial Narrow" w:hAnsi="Arial Narrow"/>
                <w:sz w:val="20"/>
                <w:highlight w:val="yellow"/>
                <w:lang w:val="es-ES_tradnl"/>
              </w:rPr>
            </w:pPr>
            <w:r w:rsidRPr="002E7D1C">
              <w:rPr>
                <w:rFonts w:ascii="Arial Narrow" w:hAnsi="Arial Narrow"/>
                <w:sz w:val="20"/>
                <w:lang w:val="es-ES_tradnl"/>
              </w:rPr>
              <w:t xml:space="preserve">20,75% </w:t>
            </w:r>
          </w:p>
        </w:tc>
      </w:tr>
    </w:tbl>
    <w:p w14:paraId="23529878" w14:textId="77777777" w:rsidR="007E046E" w:rsidRPr="000D20BE" w:rsidRDefault="007E046E" w:rsidP="007E046E">
      <w:pPr>
        <w:rPr>
          <w:sz w:val="18"/>
          <w:szCs w:val="18"/>
          <w:lang w:val="en-US"/>
        </w:rPr>
      </w:pPr>
      <w:r w:rsidRPr="00564DAB">
        <w:rPr>
          <w:sz w:val="18"/>
          <w:szCs w:val="18"/>
          <w:lang w:val="en-US"/>
        </w:rPr>
        <w:t>Fuente: OECD, OECD.Stat, Gross dom</w:t>
      </w:r>
      <w:r w:rsidRPr="000D20BE">
        <w:rPr>
          <w:sz w:val="18"/>
          <w:szCs w:val="18"/>
          <w:lang w:val="en-US"/>
        </w:rPr>
        <w:t>estic spending on R&amp;D, 2013. OECD, Gross domestic expenditure on R-D by sector of performance and source of funds.</w:t>
      </w:r>
    </w:p>
    <w:p w14:paraId="32AFF4C8" w14:textId="77777777" w:rsidR="007E046E" w:rsidRPr="00B7108B" w:rsidRDefault="007E046E" w:rsidP="007E046E">
      <w:pPr>
        <w:spacing w:before="480" w:after="0"/>
        <w:rPr>
          <w:rFonts w:ascii="Arial Narrow" w:hAnsi="Arial Narrow"/>
          <w:b/>
          <w:bCs/>
          <w:sz w:val="18"/>
          <w:szCs w:val="18"/>
          <w:lang w:val="en-US"/>
        </w:rPr>
      </w:pPr>
    </w:p>
    <w:p w14:paraId="234E778C" w14:textId="14883F31" w:rsidR="007E046E" w:rsidRDefault="007E046E" w:rsidP="007E046E">
      <w:pPr>
        <w:spacing w:before="480" w:after="0"/>
        <w:rPr>
          <w:lang w:val="es-CL"/>
        </w:rPr>
      </w:pPr>
      <w:r>
        <w:rPr>
          <w:rFonts w:ascii="Arial Narrow" w:hAnsi="Arial Narrow"/>
          <w:b/>
          <w:bCs/>
          <w:sz w:val="18"/>
          <w:szCs w:val="18"/>
        </w:rPr>
        <w:lastRenderedPageBreak/>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83</w:t>
      </w:r>
      <w:r w:rsidRPr="00E7102E">
        <w:rPr>
          <w:rFonts w:ascii="Arial Narrow" w:hAnsi="Arial Narrow"/>
          <w:b/>
          <w:bCs/>
          <w:sz w:val="18"/>
          <w:szCs w:val="18"/>
        </w:rPr>
        <w:fldChar w:fldCharType="end"/>
      </w:r>
      <w:r w:rsidRPr="00416752">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276"/>
      </w:tblGrid>
      <w:tr w:rsidR="007E046E" w:rsidRPr="00E730DE" w14:paraId="202226EC" w14:textId="77777777" w:rsidTr="007E046E">
        <w:trPr>
          <w:trHeight w:val="579"/>
        </w:trPr>
        <w:tc>
          <w:tcPr>
            <w:tcW w:w="5245" w:type="dxa"/>
            <w:tcBorders>
              <w:bottom w:val="single" w:sz="4" w:space="0" w:color="auto"/>
            </w:tcBorders>
            <w:shd w:val="clear" w:color="auto" w:fill="BFBFBF" w:themeFill="background1" w:themeFillShade="BF"/>
            <w:vAlign w:val="center"/>
          </w:tcPr>
          <w:p w14:paraId="144CF600"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1276" w:type="dxa"/>
            <w:tcBorders>
              <w:bottom w:val="single" w:sz="4" w:space="0" w:color="auto"/>
            </w:tcBorders>
            <w:shd w:val="clear" w:color="auto" w:fill="BFBFBF" w:themeFill="background1" w:themeFillShade="BF"/>
            <w:vAlign w:val="center"/>
          </w:tcPr>
          <w:p w14:paraId="6786240E"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 xml:space="preserve">JCE/ % </w:t>
            </w:r>
          </w:p>
        </w:tc>
      </w:tr>
      <w:tr w:rsidR="007E046E" w:rsidRPr="00B91B25" w14:paraId="5DE14CCF" w14:textId="77777777" w:rsidTr="007E046E">
        <w:trPr>
          <w:trHeight w:val="362"/>
        </w:trPr>
        <w:tc>
          <w:tcPr>
            <w:tcW w:w="5245" w:type="dxa"/>
            <w:tcBorders>
              <w:top w:val="single" w:sz="4" w:space="0" w:color="auto"/>
            </w:tcBorders>
            <w:vAlign w:val="center"/>
          </w:tcPr>
          <w:p w14:paraId="593BEC8C"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de Personal en I+D </w:t>
            </w:r>
          </w:p>
        </w:tc>
        <w:tc>
          <w:tcPr>
            <w:tcW w:w="1276" w:type="dxa"/>
            <w:tcBorders>
              <w:top w:val="single" w:sz="4" w:space="0" w:color="auto"/>
            </w:tcBorders>
            <w:vAlign w:val="center"/>
          </w:tcPr>
          <w:p w14:paraId="6AEE9544" w14:textId="77777777" w:rsidR="007E046E" w:rsidRPr="00B91B25" w:rsidRDefault="007E046E" w:rsidP="007E046E">
            <w:pPr>
              <w:pStyle w:val="Textoindependiente"/>
              <w:spacing w:after="0"/>
              <w:jc w:val="right"/>
              <w:rPr>
                <w:rFonts w:ascii="Arial Narrow" w:hAnsi="Arial Narrow"/>
                <w:sz w:val="20"/>
                <w:lang w:val="es-ES_tradnl"/>
              </w:rPr>
            </w:pPr>
            <w:r>
              <w:rPr>
                <w:rFonts w:ascii="Arial Narrow" w:hAnsi="Arial Narrow"/>
                <w:sz w:val="20"/>
                <w:lang w:val="es-ES_tradnl"/>
              </w:rPr>
              <w:t>71.872</w:t>
            </w:r>
          </w:p>
        </w:tc>
      </w:tr>
      <w:tr w:rsidR="007E046E" w14:paraId="23CA313C" w14:textId="77777777" w:rsidTr="007E046E">
        <w:trPr>
          <w:trHeight w:val="362"/>
        </w:trPr>
        <w:tc>
          <w:tcPr>
            <w:tcW w:w="5245" w:type="dxa"/>
            <w:vAlign w:val="center"/>
          </w:tcPr>
          <w:p w14:paraId="274C8BD3"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276" w:type="dxa"/>
            <w:vAlign w:val="center"/>
          </w:tcPr>
          <w:p w14:paraId="3E9CE356" w14:textId="77777777" w:rsidR="007E046E" w:rsidRDefault="007E046E" w:rsidP="007E046E">
            <w:pPr>
              <w:pStyle w:val="Textoindependiente"/>
              <w:spacing w:after="0"/>
              <w:jc w:val="right"/>
              <w:rPr>
                <w:rFonts w:ascii="Arial Narrow" w:hAnsi="Arial Narrow"/>
                <w:sz w:val="20"/>
                <w:lang w:val="es-ES_tradnl"/>
              </w:rPr>
            </w:pPr>
            <w:r>
              <w:rPr>
                <w:rFonts w:ascii="Arial Narrow" w:hAnsi="Arial Narrow"/>
                <w:sz w:val="20"/>
                <w:lang w:val="es-ES_tradnl"/>
              </w:rPr>
              <w:t>8.824</w:t>
            </w:r>
          </w:p>
        </w:tc>
      </w:tr>
      <w:tr w:rsidR="007E046E" w:rsidRPr="00B91B25" w14:paraId="6DCBC04D" w14:textId="77777777" w:rsidTr="007E046E">
        <w:trPr>
          <w:trHeight w:val="362"/>
        </w:trPr>
        <w:tc>
          <w:tcPr>
            <w:tcW w:w="5245" w:type="dxa"/>
            <w:vAlign w:val="center"/>
          </w:tcPr>
          <w:p w14:paraId="1ECFA038"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Total Investigadores</w:t>
            </w:r>
          </w:p>
        </w:tc>
        <w:tc>
          <w:tcPr>
            <w:tcW w:w="1276" w:type="dxa"/>
            <w:vAlign w:val="center"/>
          </w:tcPr>
          <w:p w14:paraId="1E423A85" w14:textId="77777777" w:rsidR="007E046E" w:rsidRPr="00B91B25" w:rsidRDefault="007E046E" w:rsidP="007E046E">
            <w:pPr>
              <w:pStyle w:val="Textoindependiente"/>
              <w:spacing w:after="0"/>
              <w:jc w:val="right"/>
              <w:rPr>
                <w:rFonts w:ascii="Arial Narrow" w:hAnsi="Arial Narrow"/>
                <w:sz w:val="20"/>
                <w:lang w:val="es-ES_tradnl"/>
              </w:rPr>
            </w:pPr>
            <w:r>
              <w:rPr>
                <w:rFonts w:ascii="Arial Narrow" w:hAnsi="Arial Narrow"/>
                <w:sz w:val="20"/>
                <w:lang w:val="es-ES_tradnl"/>
              </w:rPr>
              <w:t>51.598</w:t>
            </w:r>
          </w:p>
        </w:tc>
      </w:tr>
      <w:tr w:rsidR="007E046E" w:rsidRPr="00B91B25" w14:paraId="7ABA884B" w14:textId="77777777" w:rsidTr="007E046E">
        <w:trPr>
          <w:trHeight w:val="362"/>
        </w:trPr>
        <w:tc>
          <w:tcPr>
            <w:tcW w:w="5245" w:type="dxa"/>
            <w:vAlign w:val="center"/>
          </w:tcPr>
          <w:p w14:paraId="3C9D4ED2"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en Empresas</w:t>
            </w:r>
          </w:p>
        </w:tc>
        <w:tc>
          <w:tcPr>
            <w:tcW w:w="1276" w:type="dxa"/>
            <w:vAlign w:val="center"/>
          </w:tcPr>
          <w:p w14:paraId="79E5AA13" w14:textId="77777777" w:rsidR="007E046E" w:rsidRDefault="007E046E" w:rsidP="007E046E">
            <w:pPr>
              <w:pStyle w:val="Textoindependiente"/>
              <w:spacing w:after="0"/>
              <w:jc w:val="right"/>
              <w:rPr>
                <w:rFonts w:ascii="Arial Narrow" w:hAnsi="Arial Narrow"/>
                <w:sz w:val="20"/>
                <w:lang w:val="es-ES_tradnl"/>
              </w:rPr>
            </w:pPr>
            <w:r w:rsidRPr="004E6A0A">
              <w:rPr>
                <w:rFonts w:ascii="Arial Narrow" w:hAnsi="Arial Narrow"/>
                <w:sz w:val="20"/>
                <w:lang w:val="es-ES_tradnl"/>
              </w:rPr>
              <w:t>4</w:t>
            </w:r>
            <w:r>
              <w:rPr>
                <w:rFonts w:ascii="Arial Narrow" w:hAnsi="Arial Narrow"/>
                <w:sz w:val="20"/>
                <w:lang w:val="es-ES_tradnl"/>
              </w:rPr>
              <w:t>.</w:t>
            </w:r>
            <w:r w:rsidRPr="004E6A0A">
              <w:rPr>
                <w:rFonts w:ascii="Arial Narrow" w:hAnsi="Arial Narrow"/>
                <w:sz w:val="20"/>
                <w:lang w:val="es-ES_tradnl"/>
              </w:rPr>
              <w:t>444</w:t>
            </w:r>
          </w:p>
        </w:tc>
      </w:tr>
      <w:tr w:rsidR="007E046E" w:rsidRPr="00B80B2D" w14:paraId="6470981A" w14:textId="77777777" w:rsidTr="007E046E">
        <w:trPr>
          <w:trHeight w:val="362"/>
        </w:trPr>
        <w:tc>
          <w:tcPr>
            <w:tcW w:w="5245" w:type="dxa"/>
            <w:vAlign w:val="center"/>
          </w:tcPr>
          <w:p w14:paraId="610BACF1"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(JCE)</w:t>
            </w:r>
            <w:r>
              <w:rPr>
                <w:rFonts w:ascii="Arial Narrow" w:hAnsi="Arial Narrow"/>
                <w:sz w:val="20"/>
                <w:lang w:val="es-ES_tradnl"/>
              </w:rPr>
              <w:t xml:space="preserve"> </w:t>
            </w:r>
            <w:r w:rsidRPr="004E6A0A">
              <w:rPr>
                <w:rFonts w:ascii="Arial Narrow" w:hAnsi="Arial Narrow"/>
                <w:sz w:val="20"/>
                <w:lang w:val="es-ES_tradnl"/>
              </w:rPr>
              <w:t>/ 1000 PEA</w:t>
            </w:r>
          </w:p>
        </w:tc>
        <w:tc>
          <w:tcPr>
            <w:tcW w:w="1276" w:type="dxa"/>
            <w:vAlign w:val="center"/>
          </w:tcPr>
          <w:p w14:paraId="17F67198" w14:textId="77777777" w:rsidR="007E046E" w:rsidRPr="004E6A0A" w:rsidRDefault="007E046E" w:rsidP="007E046E">
            <w:pPr>
              <w:pStyle w:val="Textoindependiente"/>
              <w:spacing w:after="0"/>
              <w:jc w:val="right"/>
              <w:rPr>
                <w:rFonts w:ascii="Arial Narrow" w:hAnsi="Arial Narrow"/>
                <w:sz w:val="20"/>
                <w:lang w:val="es-ES_tradnl"/>
              </w:rPr>
            </w:pPr>
            <w:r w:rsidRPr="004E6A0A">
              <w:rPr>
                <w:rFonts w:ascii="Arial Narrow" w:hAnsi="Arial Narrow"/>
                <w:sz w:val="20"/>
                <w:lang w:val="es-ES_tradnl"/>
              </w:rPr>
              <w:t>2.9</w:t>
            </w:r>
          </w:p>
        </w:tc>
      </w:tr>
      <w:tr w:rsidR="007E046E" w:rsidRPr="00B80B2D" w14:paraId="38618E7C" w14:textId="77777777" w:rsidTr="007E046E">
        <w:trPr>
          <w:trHeight w:val="362"/>
        </w:trPr>
        <w:tc>
          <w:tcPr>
            <w:tcW w:w="5245" w:type="dxa"/>
            <w:vAlign w:val="center"/>
          </w:tcPr>
          <w:p w14:paraId="4E880D03" w14:textId="77777777" w:rsidR="007E046E" w:rsidRPr="00095786" w:rsidRDefault="007E046E" w:rsidP="007E046E">
            <w:pPr>
              <w:pStyle w:val="Textoindependiente"/>
              <w:spacing w:after="0"/>
              <w:jc w:val="left"/>
              <w:rPr>
                <w:rFonts w:ascii="Arial Narrow" w:hAnsi="Arial Narrow"/>
                <w:sz w:val="20"/>
                <w:lang w:val="es-ES_tradnl"/>
              </w:rPr>
            </w:pPr>
            <w:r w:rsidRPr="00095786">
              <w:rPr>
                <w:rFonts w:ascii="Arial Narrow" w:hAnsi="Arial Narrow"/>
                <w:sz w:val="20"/>
                <w:lang w:val="es-ES_tradnl"/>
              </w:rPr>
              <w:t>% Investigadores en empresas respecto al total de investigadores</w:t>
            </w:r>
          </w:p>
        </w:tc>
        <w:tc>
          <w:tcPr>
            <w:tcW w:w="1276" w:type="dxa"/>
            <w:vAlign w:val="center"/>
          </w:tcPr>
          <w:p w14:paraId="546817B0" w14:textId="77777777" w:rsidR="007E046E" w:rsidRPr="00095786" w:rsidRDefault="007E046E" w:rsidP="007E046E">
            <w:pPr>
              <w:pStyle w:val="Textoindependiente"/>
              <w:spacing w:after="0"/>
              <w:jc w:val="right"/>
              <w:rPr>
                <w:rFonts w:ascii="Arial Narrow" w:hAnsi="Arial Narrow"/>
                <w:sz w:val="20"/>
                <w:lang w:val="es-ES_tradnl"/>
              </w:rPr>
            </w:pPr>
            <w:r w:rsidRPr="00095786">
              <w:rPr>
                <w:rFonts w:ascii="Arial Narrow" w:hAnsi="Arial Narrow"/>
                <w:sz w:val="20"/>
                <w:lang w:val="es-ES_tradnl"/>
              </w:rPr>
              <w:t>9</w:t>
            </w:r>
            <w:r>
              <w:rPr>
                <w:rFonts w:ascii="Arial Narrow" w:hAnsi="Arial Narrow"/>
                <w:sz w:val="20"/>
                <w:lang w:val="es-ES_tradnl"/>
              </w:rPr>
              <w:t>%</w:t>
            </w:r>
          </w:p>
        </w:tc>
      </w:tr>
    </w:tbl>
    <w:p w14:paraId="11A3F2D5" w14:textId="77777777" w:rsidR="007E046E" w:rsidRPr="000D20BE" w:rsidRDefault="007E046E" w:rsidP="007E046E">
      <w:pPr>
        <w:rPr>
          <w:sz w:val="18"/>
          <w:szCs w:val="18"/>
          <w:lang w:val="en-US"/>
        </w:rPr>
      </w:pPr>
      <w:r w:rsidRPr="000D20BE">
        <w:rPr>
          <w:sz w:val="18"/>
          <w:szCs w:val="18"/>
          <w:lang w:val="en-US"/>
        </w:rPr>
        <w:t>Fuente: Fuente: OECD, OECD.Stat, R-D personnel by sector of employment and occupation, 2013.</w:t>
      </w:r>
    </w:p>
    <w:p w14:paraId="59A7894E" w14:textId="49ECEF07" w:rsidR="007E046E" w:rsidRPr="00C265AA" w:rsidRDefault="007E046E" w:rsidP="007E046E">
      <w:pPr>
        <w:tabs>
          <w:tab w:val="left" w:pos="4536"/>
        </w:tabs>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84</w:t>
      </w:r>
      <w:r w:rsidRPr="00E7102E">
        <w:rPr>
          <w:rFonts w:ascii="Arial Narrow" w:hAnsi="Arial Narrow"/>
          <w:b/>
          <w:bCs/>
          <w:sz w:val="18"/>
          <w:szCs w:val="18"/>
        </w:rPr>
        <w:fldChar w:fldCharType="end"/>
      </w:r>
      <w:r w:rsidR="001A71C4">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Posicionamiento en rankings</w:t>
      </w:r>
      <w:r w:rsidRPr="00EF05FF">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76"/>
      </w:tblGrid>
      <w:tr w:rsidR="007E046E" w:rsidRPr="00ED72B8" w14:paraId="1DA8E119" w14:textId="77777777" w:rsidTr="007E046E">
        <w:trPr>
          <w:trHeight w:val="464"/>
        </w:trPr>
        <w:tc>
          <w:tcPr>
            <w:tcW w:w="2518" w:type="dxa"/>
            <w:tcBorders>
              <w:bottom w:val="single" w:sz="4" w:space="0" w:color="auto"/>
            </w:tcBorders>
            <w:shd w:val="clear" w:color="auto" w:fill="BFBFBF" w:themeFill="background1" w:themeFillShade="BF"/>
            <w:vAlign w:val="center"/>
          </w:tcPr>
          <w:p w14:paraId="0B4B4A75"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276" w:type="dxa"/>
            <w:tcBorders>
              <w:bottom w:val="single" w:sz="4" w:space="0" w:color="auto"/>
            </w:tcBorders>
            <w:shd w:val="clear" w:color="auto" w:fill="BFBFBF" w:themeFill="background1" w:themeFillShade="BF"/>
            <w:vAlign w:val="center"/>
          </w:tcPr>
          <w:p w14:paraId="62742B2A"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0CA4D690" w14:textId="77777777" w:rsidTr="007E046E">
        <w:trPr>
          <w:trHeight w:val="464"/>
        </w:trPr>
        <w:tc>
          <w:tcPr>
            <w:tcW w:w="2518" w:type="dxa"/>
            <w:tcBorders>
              <w:top w:val="single" w:sz="4" w:space="0" w:color="auto"/>
            </w:tcBorders>
            <w:vAlign w:val="center"/>
          </w:tcPr>
          <w:p w14:paraId="72D032B4"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276" w:type="dxa"/>
            <w:tcBorders>
              <w:top w:val="single" w:sz="4" w:space="0" w:color="auto"/>
            </w:tcBorders>
            <w:vAlign w:val="center"/>
          </w:tcPr>
          <w:p w14:paraId="38360D31" w14:textId="77777777" w:rsidR="007E046E" w:rsidRPr="00A737AF" w:rsidRDefault="007E046E" w:rsidP="007E046E">
            <w:pPr>
              <w:pStyle w:val="Textoindependiente"/>
              <w:jc w:val="center"/>
              <w:rPr>
                <w:rFonts w:ascii="Arial Narrow" w:hAnsi="Arial Narrow"/>
                <w:sz w:val="20"/>
                <w:lang w:val="es-ES_tradnl"/>
              </w:rPr>
            </w:pPr>
            <w:r>
              <w:rPr>
                <w:rFonts w:ascii="Arial Narrow" w:hAnsi="Arial Narrow"/>
                <w:sz w:val="20"/>
                <w:lang w:val="es-ES_tradnl"/>
              </w:rPr>
              <w:t>65</w:t>
            </w:r>
          </w:p>
        </w:tc>
      </w:tr>
      <w:tr w:rsidR="007E046E" w:rsidRPr="00ED72B8" w14:paraId="0DFDFA77" w14:textId="77777777" w:rsidTr="007E046E">
        <w:trPr>
          <w:trHeight w:val="464"/>
        </w:trPr>
        <w:tc>
          <w:tcPr>
            <w:tcW w:w="2518" w:type="dxa"/>
            <w:vAlign w:val="center"/>
          </w:tcPr>
          <w:p w14:paraId="2AC809E9"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276" w:type="dxa"/>
            <w:vAlign w:val="center"/>
          </w:tcPr>
          <w:p w14:paraId="573100F1" w14:textId="77777777" w:rsidR="007E046E" w:rsidRPr="00A737AF" w:rsidRDefault="007E046E" w:rsidP="007E046E">
            <w:pPr>
              <w:pStyle w:val="Textoindependiente"/>
              <w:spacing w:line="360" w:lineRule="auto"/>
              <w:jc w:val="center"/>
              <w:rPr>
                <w:rFonts w:ascii="Arial Narrow" w:hAnsi="Arial Narrow"/>
                <w:sz w:val="20"/>
                <w:lang w:val="es-ES_tradnl"/>
              </w:rPr>
            </w:pPr>
            <w:r w:rsidRPr="00A737AF">
              <w:rPr>
                <w:rFonts w:ascii="Arial Narrow" w:hAnsi="Arial Narrow"/>
                <w:sz w:val="20"/>
                <w:lang w:val="es-ES_tradnl"/>
              </w:rPr>
              <w:t>104</w:t>
            </w:r>
          </w:p>
        </w:tc>
      </w:tr>
    </w:tbl>
    <w:p w14:paraId="02C393E9" w14:textId="075A8F5F" w:rsidR="007E046E" w:rsidRDefault="007E046E" w:rsidP="007E046E">
      <w:pPr>
        <w:jc w:val="left"/>
        <w:rPr>
          <w:sz w:val="18"/>
          <w:szCs w:val="18"/>
          <w:lang w:val="es-CL"/>
        </w:rPr>
      </w:pPr>
      <w:r w:rsidRPr="009A31AA">
        <w:rPr>
          <w:sz w:val="18"/>
          <w:szCs w:val="18"/>
          <w:lang w:val="es-CL"/>
        </w:rPr>
        <w:t>Fuente: GTCI, Country Profiles, 2015. Foro Económico Mundial, Índice de Com</w:t>
      </w:r>
      <w:r>
        <w:rPr>
          <w:sz w:val="18"/>
          <w:szCs w:val="18"/>
          <w:lang w:val="es-CL"/>
        </w:rPr>
        <w:t>petitividad G</w:t>
      </w:r>
      <w:r w:rsidRPr="009A31AA">
        <w:rPr>
          <w:sz w:val="18"/>
          <w:szCs w:val="18"/>
          <w:lang w:val="es-CL"/>
        </w:rPr>
        <w:t xml:space="preserve">lobal, 2015. </w:t>
      </w:r>
    </w:p>
    <w:p w14:paraId="240E08DE" w14:textId="77777777" w:rsidR="007E046E" w:rsidRDefault="007E046E" w:rsidP="00135CD9">
      <w:pPr>
        <w:spacing w:before="600"/>
        <w:rPr>
          <w:szCs w:val="22"/>
          <w:lang w:val="es-CL"/>
        </w:rPr>
      </w:pPr>
      <w:r>
        <w:rPr>
          <w:szCs w:val="22"/>
          <w:lang w:val="es-CL"/>
        </w:rPr>
        <w:t xml:space="preserve">Después de Brasil y México, Argentina es una de las economías más fuertes de América Latina. </w:t>
      </w:r>
      <w:r w:rsidRPr="00B65C95">
        <w:rPr>
          <w:szCs w:val="22"/>
          <w:lang w:val="es-CL"/>
        </w:rPr>
        <w:t xml:space="preserve">Junto con Brasil, son los únicos países sudamericanos en incorporarse al G-20, grupo que une a las economías más industrializadas del mundo. Argentina es un país </w:t>
      </w:r>
      <w:r>
        <w:rPr>
          <w:szCs w:val="22"/>
          <w:lang w:val="es-CL"/>
        </w:rPr>
        <w:t>que cuenta con</w:t>
      </w:r>
      <w:r w:rsidRPr="00B65C95">
        <w:rPr>
          <w:szCs w:val="22"/>
          <w:lang w:val="es-CL"/>
        </w:rPr>
        <w:t xml:space="preserve"> </w:t>
      </w:r>
      <w:r>
        <w:rPr>
          <w:szCs w:val="22"/>
          <w:lang w:val="es-CL"/>
        </w:rPr>
        <w:t>importantes</w:t>
      </w:r>
      <w:r w:rsidRPr="00B65C95">
        <w:rPr>
          <w:szCs w:val="22"/>
          <w:lang w:val="es-CL"/>
        </w:rPr>
        <w:t xml:space="preserve"> recursos naturales, con un sector de explotación y exportación agrícola de avanzada tecnología, hidrocarburos y energía, </w:t>
      </w:r>
      <w:r>
        <w:rPr>
          <w:szCs w:val="22"/>
          <w:lang w:val="es-CL"/>
        </w:rPr>
        <w:t xml:space="preserve">además de </w:t>
      </w:r>
      <w:r w:rsidRPr="00B65C95">
        <w:rPr>
          <w:szCs w:val="22"/>
          <w:lang w:val="es-CL"/>
        </w:rPr>
        <w:t>un importante sector industrial altamente diversificado.</w:t>
      </w:r>
    </w:p>
    <w:p w14:paraId="49770178" w14:textId="10C6A28E" w:rsidR="007E046E" w:rsidRPr="00B65C95" w:rsidRDefault="00C43FEB" w:rsidP="007E046E">
      <w:pPr>
        <w:pStyle w:val="Textoindependiente"/>
        <w:rPr>
          <w:szCs w:val="22"/>
          <w:lang w:val="es-CL"/>
        </w:rPr>
      </w:pPr>
      <w:r>
        <w:rPr>
          <w:szCs w:val="22"/>
          <w:lang w:val="es-CL"/>
        </w:rPr>
        <w:t>A</w:t>
      </w:r>
      <w:r w:rsidR="007E046E" w:rsidRPr="00B65C95">
        <w:rPr>
          <w:szCs w:val="22"/>
          <w:lang w:val="es-CL"/>
        </w:rPr>
        <w:t xml:space="preserve"> la cabeza del S</w:t>
      </w:r>
      <w:r w:rsidR="007E046E">
        <w:rPr>
          <w:szCs w:val="22"/>
          <w:lang w:val="es-CL"/>
        </w:rPr>
        <w:t xml:space="preserve">istema </w:t>
      </w:r>
      <w:r w:rsidR="007E046E" w:rsidRPr="00B65C95">
        <w:rPr>
          <w:szCs w:val="22"/>
          <w:lang w:val="es-CL"/>
        </w:rPr>
        <w:t>N</w:t>
      </w:r>
      <w:r w:rsidR="007E046E">
        <w:rPr>
          <w:szCs w:val="22"/>
          <w:lang w:val="es-CL"/>
        </w:rPr>
        <w:t>acional de Innovación</w:t>
      </w:r>
      <w:r w:rsidR="007E046E" w:rsidRPr="00B65C95">
        <w:rPr>
          <w:szCs w:val="22"/>
          <w:lang w:val="es-CL"/>
        </w:rPr>
        <w:t xml:space="preserve"> se encuentra el Ministerio de Ci</w:t>
      </w:r>
      <w:r w:rsidR="007E046E">
        <w:rPr>
          <w:szCs w:val="22"/>
          <w:lang w:val="es-CL"/>
        </w:rPr>
        <w:t>encia, Tecnología e Innovación P</w:t>
      </w:r>
      <w:r w:rsidR="007E046E" w:rsidRPr="00B65C95">
        <w:rPr>
          <w:szCs w:val="22"/>
          <w:lang w:val="es-CL"/>
        </w:rPr>
        <w:t>roductiva,</w:t>
      </w:r>
      <w:r w:rsidR="007E046E">
        <w:rPr>
          <w:szCs w:val="22"/>
          <w:lang w:val="es-CL"/>
        </w:rPr>
        <w:t xml:space="preserve"> que</w:t>
      </w:r>
      <w:r w:rsidR="007E046E" w:rsidRPr="00B65C95">
        <w:rPr>
          <w:szCs w:val="22"/>
          <w:lang w:val="es-CL"/>
        </w:rPr>
        <w:t xml:space="preserve"> a través de un Consejo Interinstitucional de Ciencia y Tecnología articula al resto de los agentes del sistema. </w:t>
      </w:r>
      <w:r w:rsidR="007E046E">
        <w:rPr>
          <w:szCs w:val="22"/>
          <w:lang w:val="es-CL"/>
        </w:rPr>
        <w:t>L</w:t>
      </w:r>
      <w:r w:rsidR="007E046E" w:rsidRPr="00B65C95">
        <w:rPr>
          <w:szCs w:val="22"/>
          <w:lang w:val="es-CL"/>
        </w:rPr>
        <w:t xml:space="preserve">os fondos para el financiamiento de proyectos son ejecutados por la Agencia Nacional de Promoción Científica y Tecnológica, </w:t>
      </w:r>
      <w:r w:rsidR="007E046E">
        <w:rPr>
          <w:szCs w:val="22"/>
          <w:lang w:val="es-CL"/>
        </w:rPr>
        <w:t>que</w:t>
      </w:r>
      <w:r w:rsidR="007E046E" w:rsidRPr="00B65C95">
        <w:rPr>
          <w:szCs w:val="22"/>
          <w:lang w:val="es-CL"/>
        </w:rPr>
        <w:t xml:space="preserve"> busca potenciar diferentes áreas de conocimiento así como también áreas estratégicas para el desarrollo de la innovación y la competitividad. </w:t>
      </w:r>
    </w:p>
    <w:p w14:paraId="75803ABF" w14:textId="77777777" w:rsidR="007E046E" w:rsidRDefault="007E046E" w:rsidP="007E046E">
      <w:pPr>
        <w:pStyle w:val="Textoindependiente"/>
        <w:rPr>
          <w:szCs w:val="22"/>
          <w:lang w:val="es-CL"/>
        </w:rPr>
      </w:pPr>
      <w:r w:rsidRPr="00B65C95">
        <w:rPr>
          <w:szCs w:val="22"/>
          <w:lang w:val="es-CL"/>
        </w:rPr>
        <w:lastRenderedPageBreak/>
        <w:t xml:space="preserve">El sistema argentino busca interconectar capacidades mediante robustos equipamientos (instituciones, centros, programas, etc.) que vinculen las capacidades de investigación y transferencia, esto es lo que se conoce como “perspectiva de red de convergencia” (MCTIP, s.f.). Dentro de esta perspectiva el SIN busca lograr una articulación fortalecida entre los centros productores de conocimiento y el sector empresarial. </w:t>
      </w:r>
    </w:p>
    <w:p w14:paraId="535AAFA4" w14:textId="77777777" w:rsidR="007E046E" w:rsidRDefault="007E046E" w:rsidP="007E046E">
      <w:pPr>
        <w:pStyle w:val="Textoindependiente"/>
        <w:rPr>
          <w:szCs w:val="22"/>
          <w:lang w:val="es-CL"/>
        </w:rPr>
      </w:pPr>
      <w:r>
        <w:rPr>
          <w:szCs w:val="22"/>
          <w:lang w:val="es-CL"/>
        </w:rPr>
        <w:t xml:space="preserve">El principal organismo del sector es el Conicet (Consejo Nacional de Investigaciones Científicas y Técnicas), que opera bajo la </w:t>
      </w:r>
      <w:r w:rsidRPr="005310F2">
        <w:rPr>
          <w:szCs w:val="22"/>
          <w:lang w:val="es-CL"/>
        </w:rPr>
        <w:t>jurisdicción del Ministerio de Ciencia, Tec</w:t>
      </w:r>
      <w:r>
        <w:rPr>
          <w:szCs w:val="22"/>
          <w:lang w:val="es-CL"/>
        </w:rPr>
        <w:t>nología e Innovación Productiva. Su</w:t>
      </w:r>
      <w:r w:rsidRPr="005310F2">
        <w:rPr>
          <w:szCs w:val="22"/>
          <w:lang w:val="es-CL"/>
        </w:rPr>
        <w:t xml:space="preserve"> misión es la promoción y ejecución de actividades científicas y tecnológicas en todo el territorio nacional y en las d</w:t>
      </w:r>
      <w:r>
        <w:rPr>
          <w:szCs w:val="22"/>
          <w:lang w:val="es-CL"/>
        </w:rPr>
        <w:t xml:space="preserve">istintas áreas del conocimiento, especialmente cuatro de gran relevancia: </w:t>
      </w:r>
      <w:r w:rsidRPr="008B4E03">
        <w:rPr>
          <w:szCs w:val="22"/>
          <w:lang w:val="es-CL"/>
        </w:rPr>
        <w:t>Ciencias agrarias, ingeniería y de materiales</w:t>
      </w:r>
      <w:r>
        <w:rPr>
          <w:szCs w:val="22"/>
          <w:lang w:val="es-CL"/>
        </w:rPr>
        <w:t xml:space="preserve">; </w:t>
      </w:r>
      <w:r w:rsidRPr="008B4E03">
        <w:rPr>
          <w:szCs w:val="22"/>
          <w:lang w:val="es-CL"/>
        </w:rPr>
        <w:t>Ciencias biológicas y de la salud</w:t>
      </w:r>
      <w:r>
        <w:rPr>
          <w:szCs w:val="22"/>
          <w:lang w:val="es-CL"/>
        </w:rPr>
        <w:t xml:space="preserve">; </w:t>
      </w:r>
      <w:r w:rsidRPr="008B4E03">
        <w:rPr>
          <w:szCs w:val="22"/>
          <w:lang w:val="es-CL"/>
        </w:rPr>
        <w:t>Ciencias exactas y naturales</w:t>
      </w:r>
      <w:r>
        <w:rPr>
          <w:szCs w:val="22"/>
          <w:lang w:val="es-CL"/>
        </w:rPr>
        <w:t xml:space="preserve">, y </w:t>
      </w:r>
      <w:r w:rsidRPr="008B4E03">
        <w:rPr>
          <w:szCs w:val="22"/>
          <w:lang w:val="es-CL"/>
        </w:rPr>
        <w:t>Ciencias sociales y humanidades</w:t>
      </w:r>
      <w:r>
        <w:rPr>
          <w:szCs w:val="22"/>
          <w:lang w:val="es-CL"/>
        </w:rPr>
        <w:t>.</w:t>
      </w:r>
    </w:p>
    <w:p w14:paraId="591102F7" w14:textId="77777777" w:rsidR="007E046E" w:rsidRPr="00B65C95" w:rsidRDefault="007E046E" w:rsidP="007E046E">
      <w:pPr>
        <w:pStyle w:val="Textoindependiente"/>
        <w:rPr>
          <w:szCs w:val="22"/>
          <w:lang w:val="es-CL"/>
        </w:rPr>
      </w:pPr>
      <w:r>
        <w:rPr>
          <w:szCs w:val="22"/>
          <w:lang w:val="es-CL"/>
        </w:rPr>
        <w:t xml:space="preserve">Por su parte, en </w:t>
      </w:r>
      <w:r w:rsidRPr="00B65C95">
        <w:rPr>
          <w:szCs w:val="22"/>
          <w:lang w:val="es-CL"/>
        </w:rPr>
        <w:t xml:space="preserve">las universidades </w:t>
      </w:r>
      <w:r>
        <w:rPr>
          <w:szCs w:val="22"/>
          <w:lang w:val="es-CL"/>
        </w:rPr>
        <w:t>funcionan</w:t>
      </w:r>
      <w:r w:rsidRPr="00B65C95">
        <w:rPr>
          <w:szCs w:val="22"/>
          <w:lang w:val="es-CL"/>
        </w:rPr>
        <w:t xml:space="preserve"> Oficinas de Vinculación y Transferencia de Tecnología</w:t>
      </w:r>
      <w:r>
        <w:rPr>
          <w:szCs w:val="22"/>
          <w:lang w:val="es-CL"/>
        </w:rPr>
        <w:t xml:space="preserve"> que </w:t>
      </w:r>
      <w:r w:rsidRPr="00B65C95">
        <w:rPr>
          <w:szCs w:val="22"/>
          <w:lang w:val="es-CL"/>
        </w:rPr>
        <w:t>cuentan con el apoyo de la Red de Centros de Búsqueda de Información y Vigilancia Tecnológica e Inteligencia Competitiva</w:t>
      </w:r>
      <w:r>
        <w:rPr>
          <w:szCs w:val="22"/>
          <w:lang w:val="es-CL"/>
        </w:rPr>
        <w:t>,</w:t>
      </w:r>
      <w:r w:rsidRPr="00B65C95">
        <w:rPr>
          <w:szCs w:val="22"/>
          <w:lang w:val="es-CL"/>
        </w:rPr>
        <w:t xml:space="preserve"> encargada de la gestión de información. Por otro lado, existe</w:t>
      </w:r>
      <w:r>
        <w:rPr>
          <w:szCs w:val="22"/>
          <w:lang w:val="es-CL"/>
        </w:rPr>
        <w:t>n diferentes consejos asesores quienes tienen la tarea</w:t>
      </w:r>
      <w:r w:rsidRPr="00B65C95">
        <w:rPr>
          <w:szCs w:val="22"/>
          <w:lang w:val="es-CL"/>
        </w:rPr>
        <w:t xml:space="preserve"> de fomentar el trabajo en conjunto para la búsqueda de procesos innovadores como promotores de la compe</w:t>
      </w:r>
      <w:r>
        <w:rPr>
          <w:szCs w:val="22"/>
          <w:lang w:val="es-CL"/>
        </w:rPr>
        <w:t>titividad y la inclusión social;</w:t>
      </w:r>
      <w:r w:rsidRPr="00B65C95">
        <w:rPr>
          <w:szCs w:val="22"/>
          <w:lang w:val="es-CL"/>
        </w:rPr>
        <w:t xml:space="preserve"> estos organismos son: </w:t>
      </w:r>
      <w:r w:rsidRPr="00B65C95">
        <w:t>el Consejo Asesor de Demandas Sociales y el Consejo Asesor del Sector Privado.</w:t>
      </w:r>
    </w:p>
    <w:p w14:paraId="7CAB9624" w14:textId="51E90166" w:rsidR="007E046E" w:rsidRPr="00CD387C" w:rsidRDefault="007E046E" w:rsidP="007E046E">
      <w:pPr>
        <w:pStyle w:val="Textoindependiente"/>
        <w:rPr>
          <w:szCs w:val="22"/>
          <w:lang w:val="es-CL"/>
        </w:rPr>
      </w:pPr>
      <w:r>
        <w:rPr>
          <w:szCs w:val="22"/>
          <w:lang w:val="es-CL"/>
        </w:rPr>
        <w:t>La institución que implementa el</w:t>
      </w:r>
      <w:r w:rsidRPr="00B65C95">
        <w:rPr>
          <w:szCs w:val="22"/>
          <w:lang w:val="es-CL"/>
        </w:rPr>
        <w:t xml:space="preserve"> programa de inserción de investigadores en la industria</w:t>
      </w:r>
      <w:r>
        <w:rPr>
          <w:szCs w:val="22"/>
          <w:lang w:val="es-CL"/>
        </w:rPr>
        <w:t xml:space="preserve"> en Argentina es el</w:t>
      </w:r>
      <w:r w:rsidRPr="00B65C95">
        <w:rPr>
          <w:szCs w:val="22"/>
          <w:lang w:val="es-CL"/>
        </w:rPr>
        <w:t xml:space="preserve"> Conicet</w:t>
      </w:r>
      <w:r>
        <w:rPr>
          <w:szCs w:val="22"/>
          <w:lang w:val="es-CL"/>
        </w:rPr>
        <w:t xml:space="preserve">. </w:t>
      </w:r>
    </w:p>
    <w:p w14:paraId="5DABF02B" w14:textId="77777777" w:rsidR="007E046E" w:rsidRPr="00C1116C" w:rsidRDefault="007E046E" w:rsidP="007E046E">
      <w:pPr>
        <w:pStyle w:val="Ttulo5"/>
        <w:rPr>
          <w:lang w:val="es-CL"/>
        </w:rPr>
      </w:pPr>
      <w:r w:rsidRPr="00C1116C">
        <w:rPr>
          <w:lang w:val="es-CL"/>
        </w:rPr>
        <w:t>Investigadores en Empresa</w:t>
      </w:r>
    </w:p>
    <w:p w14:paraId="72E78A62" w14:textId="37B4B3C2" w:rsidR="008E6595" w:rsidRDefault="008E6595" w:rsidP="008E6595">
      <w:pPr>
        <w:pStyle w:val="Textoindependiente"/>
        <w:rPr>
          <w:lang w:val="es-ES_tradnl"/>
        </w:rPr>
      </w:pPr>
      <w:r w:rsidRPr="00B65C95">
        <w:rPr>
          <w:lang w:val="es-ES_tradnl"/>
        </w:rPr>
        <w:t xml:space="preserve">Con la finalidad de incrementar la presencia privada en el desarrollo científico y tecnológico del país, </w:t>
      </w:r>
      <w:r w:rsidRPr="00B65C95">
        <w:rPr>
          <w:lang w:val="es-CL"/>
        </w:rPr>
        <w:t>en el año 2003 Conicet dio</w:t>
      </w:r>
      <w:r w:rsidRPr="00B65C95">
        <w:rPr>
          <w:lang w:val="es-ES_tradnl"/>
        </w:rPr>
        <w:t xml:space="preserve"> inicio al Programa de Carrera Científica en su modalidad de Investigadores e</w:t>
      </w:r>
      <w:r>
        <w:rPr>
          <w:lang w:val="es-ES_tradnl"/>
        </w:rPr>
        <w:t>n Empresa. En su implementación</w:t>
      </w:r>
      <w:r w:rsidRPr="00B65C95">
        <w:rPr>
          <w:lang w:val="es-ES_tradnl"/>
        </w:rPr>
        <w:t xml:space="preserve"> colaboran la Gerencia de Desarrollo Científico y Tecnológico y la Vicepresidencia de Asuntos Tecnológicos, unidades alojadas en Conicet, y por parte del Ministerio de Educación, Ciencia y Tecnología, la Secretaría de Ciencia, Tec</w:t>
      </w:r>
      <w:r>
        <w:rPr>
          <w:lang w:val="es-ES_tradnl"/>
        </w:rPr>
        <w:t>nología e Innovación Productiva</w:t>
      </w:r>
      <w:r w:rsidRPr="00B65C95">
        <w:rPr>
          <w:lang w:val="es-ES_tradnl"/>
        </w:rPr>
        <w:t>. “Investigadores en Empresa” es parte de la unidad de vinculación del Conicet.</w:t>
      </w:r>
    </w:p>
    <w:p w14:paraId="67A41AC5" w14:textId="1B6A9E96" w:rsidR="008E6595" w:rsidRPr="00660C40" w:rsidRDefault="008E6595" w:rsidP="008E6595">
      <w:pPr>
        <w:pStyle w:val="Textoindependiente"/>
        <w:rPr>
          <w:lang w:val="es-CL"/>
        </w:rPr>
      </w:pPr>
      <w:r>
        <w:rPr>
          <w:lang w:val="es-ES_tradnl"/>
        </w:rPr>
        <w:t>La</w:t>
      </w:r>
      <w:r w:rsidRPr="00660C40">
        <w:rPr>
          <w:lang w:val="es-ES_tradnl"/>
        </w:rPr>
        <w:t xml:space="preserve"> Carrera de Investigador </w:t>
      </w:r>
      <w:r>
        <w:rPr>
          <w:lang w:val="es-ES_tradnl"/>
        </w:rPr>
        <w:t>tiene como misión</w:t>
      </w:r>
      <w:r w:rsidRPr="00660C40">
        <w:rPr>
          <w:lang w:val="es-ES_tradnl"/>
        </w:rPr>
        <w:t xml:space="preserve"> fomentar la transferenc</w:t>
      </w:r>
      <w:r>
        <w:rPr>
          <w:lang w:val="es-ES_tradnl"/>
        </w:rPr>
        <w:t xml:space="preserve">ia de resultados y capacidades de </w:t>
      </w:r>
      <w:r w:rsidRPr="00660C40">
        <w:rPr>
          <w:lang w:val="es-ES_tradnl"/>
        </w:rPr>
        <w:t>investiga</w:t>
      </w:r>
      <w:r>
        <w:rPr>
          <w:lang w:val="es-ES_tradnl"/>
        </w:rPr>
        <w:t>ción</w:t>
      </w:r>
      <w:r w:rsidRPr="00660C40">
        <w:rPr>
          <w:lang w:val="es-ES_tradnl"/>
        </w:rPr>
        <w:t xml:space="preserve"> de carácter científico y tecnológico a la sociedad</w:t>
      </w:r>
      <w:r w:rsidRPr="00660C40">
        <w:rPr>
          <w:lang w:val="es-CL"/>
        </w:rPr>
        <w:t>.</w:t>
      </w:r>
      <w:r>
        <w:rPr>
          <w:lang w:val="es-CL"/>
        </w:rPr>
        <w:t xml:space="preserve"> </w:t>
      </w:r>
      <w:r w:rsidRPr="00CD387C">
        <w:rPr>
          <w:lang w:val="es-CL"/>
        </w:rPr>
        <w:t xml:space="preserve">En este sentido, el programa de Investigadores </w:t>
      </w:r>
      <w:r w:rsidRPr="00CD387C">
        <w:rPr>
          <w:lang w:val="es-CL"/>
        </w:rPr>
        <w:lastRenderedPageBreak/>
        <w:t>en empresa busca la formación y empleabilidad</w:t>
      </w:r>
      <w:r>
        <w:rPr>
          <w:lang w:val="es-CL"/>
        </w:rPr>
        <w:t xml:space="preserve"> de los investigadores, siendo é</w:t>
      </w:r>
      <w:r w:rsidRPr="00CD387C">
        <w:rPr>
          <w:lang w:val="es-CL"/>
        </w:rPr>
        <w:t>ste grupo el público-objetivo principal.</w:t>
      </w:r>
    </w:p>
    <w:p w14:paraId="1DA3E93C" w14:textId="32922B02" w:rsidR="008E6595" w:rsidRDefault="008E6595" w:rsidP="008E6595">
      <w:pPr>
        <w:pStyle w:val="Textoindependiente"/>
        <w:rPr>
          <w:lang w:val="es-ES_tradnl"/>
        </w:rPr>
      </w:pPr>
      <w:r>
        <w:rPr>
          <w:lang w:val="es-ES_tradnl"/>
        </w:rPr>
        <w:t xml:space="preserve">Su objetivo </w:t>
      </w:r>
      <w:r w:rsidRPr="00660C40">
        <w:rPr>
          <w:lang w:val="es-ES_tradnl"/>
        </w:rPr>
        <w:t xml:space="preserve">es que los investigadores desarrollen </w:t>
      </w:r>
      <w:r>
        <w:rPr>
          <w:lang w:val="es-ES_tradnl"/>
        </w:rPr>
        <w:t>su carrera científica en t</w:t>
      </w:r>
      <w:r w:rsidRPr="00660C40">
        <w:rPr>
          <w:lang w:val="es-ES_tradnl"/>
        </w:rPr>
        <w:t>areas que sean coh</w:t>
      </w:r>
      <w:r>
        <w:rPr>
          <w:lang w:val="es-ES_tradnl"/>
        </w:rPr>
        <w:t>erentes con los objetivos de l</w:t>
      </w:r>
      <w:r w:rsidRPr="00660C40">
        <w:rPr>
          <w:lang w:val="es-ES_tradnl"/>
        </w:rPr>
        <w:t>as empresas</w:t>
      </w:r>
      <w:r>
        <w:rPr>
          <w:lang w:val="es-ES_tradnl"/>
        </w:rPr>
        <w:t xml:space="preserve"> de base tecnológica (EBT). Para ello, l</w:t>
      </w:r>
      <w:r w:rsidRPr="00660C40">
        <w:rPr>
          <w:lang w:val="es-ES_tradnl"/>
        </w:rPr>
        <w:t xml:space="preserve">os </w:t>
      </w:r>
      <w:r>
        <w:rPr>
          <w:lang w:val="es-ES_tradnl"/>
        </w:rPr>
        <w:t xml:space="preserve">profesionales con grado de doctor que deseen postular a Carrera Científica </w:t>
      </w:r>
      <w:r w:rsidRPr="00660C40">
        <w:rPr>
          <w:lang w:val="es-ES_tradnl"/>
        </w:rPr>
        <w:t>deben proponer un plan de trabajo cuyo tema debe ser pertinente al objetivo de la empresa</w:t>
      </w:r>
      <w:r>
        <w:rPr>
          <w:lang w:val="es-ES_tradnl"/>
        </w:rPr>
        <w:t xml:space="preserve"> que considere</w:t>
      </w:r>
      <w:r w:rsidRPr="00660C40">
        <w:rPr>
          <w:lang w:val="es-ES_tradnl"/>
        </w:rPr>
        <w:t xml:space="preserve"> dedicación exclusiva</w:t>
      </w:r>
      <w:r>
        <w:rPr>
          <w:lang w:val="es-ES_tradnl"/>
        </w:rPr>
        <w:t>. S</w:t>
      </w:r>
      <w:r w:rsidRPr="00660C40">
        <w:rPr>
          <w:lang w:val="es-ES_tradnl"/>
        </w:rPr>
        <w:t xml:space="preserve">u salario </w:t>
      </w:r>
      <w:r>
        <w:rPr>
          <w:lang w:val="es-ES_tradnl"/>
        </w:rPr>
        <w:t>es aportado al menos en un 50% por el Conicet</w:t>
      </w:r>
      <w:r w:rsidRPr="00660C40">
        <w:rPr>
          <w:lang w:val="es-ES_tradnl"/>
        </w:rPr>
        <w:t xml:space="preserve"> y corresponde a una asignación por productividad de dos años.</w:t>
      </w:r>
      <w:r>
        <w:rPr>
          <w:lang w:val="es-ES_tradnl"/>
        </w:rPr>
        <w:t xml:space="preserve"> A diferencia de la postulación a Carrera Científica en la Academia, en la modalidad en Empresa se otorga puntaje no sólo a publicaciones sino también a patentes de invención.</w:t>
      </w:r>
    </w:p>
    <w:p w14:paraId="34376B54" w14:textId="77777777" w:rsidR="008E6595" w:rsidRDefault="008E6595" w:rsidP="008E6595">
      <w:pPr>
        <w:pStyle w:val="Textoindependiente"/>
        <w:rPr>
          <w:lang w:val="es-ES_tradnl"/>
        </w:rPr>
      </w:pPr>
      <w:r>
        <w:rPr>
          <w:lang w:val="es-ES_tradnl"/>
        </w:rPr>
        <w:t xml:space="preserve">En cuanto a los requisitos de las empresas, </w:t>
      </w:r>
      <w:r w:rsidRPr="00660C40">
        <w:rPr>
          <w:lang w:val="es-ES_tradnl"/>
        </w:rPr>
        <w:t xml:space="preserve">se otorga preferencia a las </w:t>
      </w:r>
      <w:r>
        <w:rPr>
          <w:lang w:val="es-ES_tradnl"/>
        </w:rPr>
        <w:t>empresas pequeñas y medianas</w:t>
      </w:r>
      <w:r w:rsidRPr="00660C40">
        <w:rPr>
          <w:lang w:val="es-ES_tradnl"/>
        </w:rPr>
        <w:t xml:space="preserve"> de capital nacional.</w:t>
      </w:r>
      <w:r>
        <w:rPr>
          <w:lang w:val="es-ES_tradnl"/>
        </w:rPr>
        <w:t xml:space="preserve"> Estas empresas d</w:t>
      </w:r>
      <w:r w:rsidRPr="00660C40">
        <w:rPr>
          <w:lang w:val="es-ES_tradnl"/>
        </w:rPr>
        <w:t>eben firmar un convenio para la consecución de</w:t>
      </w:r>
      <w:r>
        <w:rPr>
          <w:lang w:val="es-ES_tradnl"/>
        </w:rPr>
        <w:t xml:space="preserve"> resultados provechosos en cuant</w:t>
      </w:r>
      <w:r w:rsidRPr="00660C40">
        <w:rPr>
          <w:lang w:val="es-ES_tradnl"/>
        </w:rPr>
        <w:t>o a la mejora o introducción de tecn</w:t>
      </w:r>
      <w:r>
        <w:rPr>
          <w:lang w:val="es-ES_tradnl"/>
        </w:rPr>
        <w:t xml:space="preserve">ologías y </w:t>
      </w:r>
      <w:r w:rsidRPr="00660C40">
        <w:rPr>
          <w:lang w:val="es-ES_tradnl"/>
        </w:rPr>
        <w:t>pasan a ser avales de los investigadores</w:t>
      </w:r>
      <w:r>
        <w:rPr>
          <w:lang w:val="es-ES_tradnl"/>
        </w:rPr>
        <w:t xml:space="preserve"> que insertan.</w:t>
      </w:r>
    </w:p>
    <w:p w14:paraId="4D1D48C3" w14:textId="00227753" w:rsidR="008E6595" w:rsidRDefault="008E6595" w:rsidP="008E6595">
      <w:pPr>
        <w:pStyle w:val="Textoindependiente"/>
        <w:rPr>
          <w:lang w:val="es-ES_tradnl"/>
        </w:rPr>
      </w:pPr>
      <w:r>
        <w:rPr>
          <w:lang w:val="es-ES_tradnl"/>
        </w:rPr>
        <w:t xml:space="preserve">La suscripción del convenio está supeditada al desarrollo de un “plan de trabajo” de dos años (ampliable a dos años más). Este plan establece un cronograma de actividades y designa responsables para las metas y objetivos que se propone. </w:t>
      </w:r>
    </w:p>
    <w:p w14:paraId="777D331C" w14:textId="77777777" w:rsidR="008E6595" w:rsidRPr="00660C40" w:rsidRDefault="008E6595" w:rsidP="008E6595">
      <w:pPr>
        <w:pStyle w:val="Textoindependiente"/>
        <w:rPr>
          <w:lang w:val="es-ES_tradnl"/>
        </w:rPr>
      </w:pPr>
      <w:r>
        <w:rPr>
          <w:lang w:val="es-ES_tradnl"/>
        </w:rPr>
        <w:t>L</w:t>
      </w:r>
      <w:r w:rsidRPr="00660C40">
        <w:rPr>
          <w:lang w:val="es-ES_tradnl"/>
        </w:rPr>
        <w:t>os</w:t>
      </w:r>
      <w:r>
        <w:rPr>
          <w:lang w:val="es-ES_tradnl"/>
        </w:rPr>
        <w:t xml:space="preserve"> resultados de la investigación</w:t>
      </w:r>
      <w:r w:rsidRPr="00660C40">
        <w:rPr>
          <w:lang w:val="es-ES_tradnl"/>
        </w:rPr>
        <w:t xml:space="preserve"> están comprendidos en un convenio entre el C</w:t>
      </w:r>
      <w:r>
        <w:rPr>
          <w:lang w:val="es-ES_tradnl"/>
        </w:rPr>
        <w:t>onicet</w:t>
      </w:r>
      <w:r w:rsidRPr="00660C40">
        <w:rPr>
          <w:lang w:val="es-ES_tradnl"/>
        </w:rPr>
        <w:t xml:space="preserve"> y la empresa. Se considera la relevancia de los resultados obtenidos y los aportes de cada una de las partes a la hora de negociar los derechos de propiedad intelectual y posterior licenciamiento. Lo anterior</w:t>
      </w:r>
      <w:r>
        <w:rPr>
          <w:lang w:val="es-ES_tradnl"/>
        </w:rPr>
        <w:t xml:space="preserve"> responde a</w:t>
      </w:r>
      <w:r w:rsidRPr="00660C40">
        <w:rPr>
          <w:lang w:val="es-ES_tradnl"/>
        </w:rPr>
        <w:t xml:space="preserve">l fin de promover el desarrollo de innovación </w:t>
      </w:r>
      <w:r>
        <w:rPr>
          <w:lang w:val="es-ES_tradnl"/>
        </w:rPr>
        <w:t xml:space="preserve">tecnológica </w:t>
      </w:r>
      <w:r w:rsidRPr="00660C40">
        <w:rPr>
          <w:lang w:val="es-ES_tradnl"/>
        </w:rPr>
        <w:t xml:space="preserve">en productos o en procesos </w:t>
      </w:r>
      <w:r>
        <w:rPr>
          <w:lang w:val="es-ES_tradnl"/>
        </w:rPr>
        <w:t>productivos nuevos</w:t>
      </w:r>
      <w:r w:rsidRPr="00660C40">
        <w:rPr>
          <w:lang w:val="es-ES_tradnl"/>
        </w:rPr>
        <w:t xml:space="preserve"> para el mercado.</w:t>
      </w:r>
    </w:p>
    <w:p w14:paraId="3EAC09F0" w14:textId="68E9D6D5" w:rsidR="007E046E" w:rsidRDefault="008E6595" w:rsidP="007E046E">
      <w:pPr>
        <w:pStyle w:val="Textoindependiente"/>
        <w:rPr>
          <w:lang w:val="es-ES_tradnl"/>
        </w:rPr>
      </w:pPr>
      <w:r>
        <w:rPr>
          <w:lang w:val="es-ES_tradnl"/>
        </w:rPr>
        <w:t>Algunos ejemplos de empresas que han utilizado esta modalidad de inserción de investigadores son Ascentio, IBM Argentina y Arcor.</w:t>
      </w:r>
    </w:p>
    <w:p w14:paraId="690617BF" w14:textId="77777777" w:rsidR="007E046E" w:rsidRPr="00100BCE" w:rsidRDefault="007E046E" w:rsidP="007E046E">
      <w:pPr>
        <w:pStyle w:val="Textoindependiente"/>
        <w:rPr>
          <w:b/>
          <w:lang w:val="en-US"/>
        </w:rPr>
      </w:pPr>
      <w:r w:rsidRPr="00100BCE">
        <w:rPr>
          <w:b/>
          <w:lang w:val="en-US"/>
        </w:rPr>
        <w:t>Sitio web institucional:</w:t>
      </w:r>
    </w:p>
    <w:p w14:paraId="29C9F93E" w14:textId="77777777" w:rsidR="007E046E" w:rsidRDefault="00892CD4" w:rsidP="007E046E">
      <w:pPr>
        <w:pStyle w:val="Textoindependiente"/>
        <w:rPr>
          <w:rStyle w:val="Hipervnculo"/>
          <w:lang w:val="en-US"/>
        </w:rPr>
      </w:pPr>
      <w:hyperlink r:id="rId65" w:history="1">
        <w:r w:rsidR="007E046E" w:rsidRPr="00100BCE">
          <w:rPr>
            <w:rStyle w:val="Hipervnculo"/>
            <w:lang w:val="en-US"/>
          </w:rPr>
          <w:t>http://vinculacion.conicet.gov.ar/</w:t>
        </w:r>
      </w:hyperlink>
    </w:p>
    <w:p w14:paraId="446B86DB" w14:textId="77777777" w:rsidR="007E046E" w:rsidRPr="00100BCE" w:rsidRDefault="00892CD4" w:rsidP="007E046E">
      <w:pPr>
        <w:pStyle w:val="Textoindependiente"/>
        <w:rPr>
          <w:lang w:val="en-US"/>
        </w:rPr>
      </w:pPr>
      <w:hyperlink r:id="rId66" w:history="1">
        <w:r w:rsidR="007E046E" w:rsidRPr="00193ED3">
          <w:rPr>
            <w:rStyle w:val="Hipervnculo"/>
            <w:lang w:val="en-US"/>
          </w:rPr>
          <w:t>http://convocatorias.conicet.gov.ar/empresas/</w:t>
        </w:r>
      </w:hyperlink>
      <w:r w:rsidR="007E046E">
        <w:rPr>
          <w:lang w:val="en-US"/>
        </w:rPr>
        <w:t xml:space="preserve"> </w:t>
      </w:r>
    </w:p>
    <w:p w14:paraId="6C215666" w14:textId="77777777" w:rsidR="007E046E" w:rsidRDefault="007E046E" w:rsidP="007E046E">
      <w:pPr>
        <w:pStyle w:val="Ttulo2"/>
        <w:framePr w:wrap="notBeside"/>
      </w:pPr>
      <w:r w:rsidRPr="00A17E4F">
        <w:rPr>
          <w:szCs w:val="24"/>
          <w:lang w:val="en-US"/>
        </w:rPr>
        <w:lastRenderedPageBreak/>
        <w:br/>
      </w:r>
      <w:bookmarkStart w:id="92" w:name="_Toc336365238"/>
      <w:r>
        <w:t>Finlandia</w:t>
      </w:r>
      <w:bookmarkEnd w:id="92"/>
    </w:p>
    <w:p w14:paraId="55FC74E6" w14:textId="219AAA2C" w:rsidR="007E046E" w:rsidRPr="00B84FC2" w:rsidRDefault="007E046E" w:rsidP="007E046E">
      <w:pPr>
        <w:spacing w:before="60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85</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tblGrid>
      <w:tr w:rsidR="007E046E" w:rsidRPr="00ED72B8" w14:paraId="15B181FF" w14:textId="77777777" w:rsidTr="007E046E">
        <w:trPr>
          <w:trHeight w:val="464"/>
        </w:trPr>
        <w:tc>
          <w:tcPr>
            <w:tcW w:w="1809" w:type="dxa"/>
            <w:tcBorders>
              <w:bottom w:val="single" w:sz="4" w:space="0" w:color="auto"/>
            </w:tcBorders>
            <w:shd w:val="clear" w:color="auto" w:fill="BFBFBF" w:themeFill="background1" w:themeFillShade="BF"/>
            <w:vAlign w:val="center"/>
          </w:tcPr>
          <w:p w14:paraId="511D807B"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1985" w:type="dxa"/>
            <w:tcBorders>
              <w:bottom w:val="single" w:sz="4" w:space="0" w:color="auto"/>
            </w:tcBorders>
            <w:shd w:val="clear" w:color="auto" w:fill="BFBFBF" w:themeFill="background1" w:themeFillShade="BF"/>
            <w:vAlign w:val="center"/>
          </w:tcPr>
          <w:p w14:paraId="73D6E238"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monto USD</w:t>
            </w:r>
          </w:p>
        </w:tc>
      </w:tr>
      <w:tr w:rsidR="007E046E" w:rsidRPr="00ED72B8" w14:paraId="50E2E78D" w14:textId="77777777" w:rsidTr="007E046E">
        <w:trPr>
          <w:trHeight w:val="464"/>
        </w:trPr>
        <w:tc>
          <w:tcPr>
            <w:tcW w:w="1809" w:type="dxa"/>
            <w:tcBorders>
              <w:top w:val="single" w:sz="4" w:space="0" w:color="auto"/>
            </w:tcBorders>
            <w:vAlign w:val="center"/>
          </w:tcPr>
          <w:p w14:paraId="55D4CCA8"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Población</w:t>
            </w:r>
          </w:p>
        </w:tc>
        <w:tc>
          <w:tcPr>
            <w:tcW w:w="1985" w:type="dxa"/>
            <w:tcBorders>
              <w:top w:val="single" w:sz="4" w:space="0" w:color="auto"/>
            </w:tcBorders>
            <w:vAlign w:val="center"/>
          </w:tcPr>
          <w:p w14:paraId="5FBC2BA3"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5.</w:t>
            </w:r>
            <w:r w:rsidRPr="002D61DD">
              <w:rPr>
                <w:rFonts w:ascii="Arial Narrow" w:hAnsi="Arial Narrow"/>
                <w:sz w:val="20"/>
                <w:lang w:val="es-ES_tradnl"/>
              </w:rPr>
              <w:t xml:space="preserve">464 </w:t>
            </w:r>
            <w:r>
              <w:rPr>
                <w:rFonts w:ascii="Arial Narrow" w:hAnsi="Arial Narrow"/>
                <w:sz w:val="20"/>
                <w:lang w:val="es-ES_tradnl"/>
              </w:rPr>
              <w:t>M</w:t>
            </w:r>
          </w:p>
        </w:tc>
      </w:tr>
      <w:tr w:rsidR="007E046E" w:rsidRPr="00ED72B8" w14:paraId="35D6EDEE" w14:textId="77777777" w:rsidTr="007E046E">
        <w:trPr>
          <w:trHeight w:val="464"/>
        </w:trPr>
        <w:tc>
          <w:tcPr>
            <w:tcW w:w="1809" w:type="dxa"/>
            <w:vAlign w:val="center"/>
          </w:tcPr>
          <w:p w14:paraId="2BD9F62C"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PIB per cápita</w:t>
            </w:r>
          </w:p>
        </w:tc>
        <w:tc>
          <w:tcPr>
            <w:tcW w:w="1985" w:type="dxa"/>
            <w:vAlign w:val="center"/>
          </w:tcPr>
          <w:p w14:paraId="63C5C9AD"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USD</w:t>
            </w:r>
            <w:r w:rsidRPr="008253C7">
              <w:rPr>
                <w:rFonts w:ascii="Arial Narrow" w:hAnsi="Arial Narrow"/>
                <w:sz w:val="20"/>
                <w:lang w:val="es-ES_tradnl"/>
              </w:rPr>
              <w:t xml:space="preserve"> 49.823,7</w:t>
            </w:r>
            <w:r>
              <w:rPr>
                <w:rFonts w:ascii="Arial Narrow" w:hAnsi="Arial Narrow"/>
                <w:sz w:val="20"/>
                <w:lang w:val="es-ES_tradnl"/>
              </w:rPr>
              <w:t xml:space="preserve"> </w:t>
            </w:r>
          </w:p>
        </w:tc>
      </w:tr>
      <w:tr w:rsidR="007E046E" w:rsidRPr="00ED72B8" w14:paraId="37CBE2B4" w14:textId="77777777" w:rsidTr="007E046E">
        <w:trPr>
          <w:trHeight w:val="464"/>
        </w:trPr>
        <w:tc>
          <w:tcPr>
            <w:tcW w:w="1809" w:type="dxa"/>
            <w:vAlign w:val="center"/>
          </w:tcPr>
          <w:p w14:paraId="11729583"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Exportaciones</w:t>
            </w:r>
          </w:p>
        </w:tc>
        <w:tc>
          <w:tcPr>
            <w:tcW w:w="1985" w:type="dxa"/>
            <w:vAlign w:val="center"/>
          </w:tcPr>
          <w:p w14:paraId="73DE7217"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USD 78.1B</w:t>
            </w:r>
          </w:p>
        </w:tc>
      </w:tr>
    </w:tbl>
    <w:p w14:paraId="23C4E118" w14:textId="77777777" w:rsidR="007E046E" w:rsidRPr="007C5F95" w:rsidRDefault="007E046E" w:rsidP="007E046E">
      <w:pPr>
        <w:rPr>
          <w:sz w:val="18"/>
          <w:szCs w:val="18"/>
          <w:lang w:val="es-CL"/>
        </w:rPr>
      </w:pPr>
      <w:r w:rsidRPr="007C5F95">
        <w:rPr>
          <w:sz w:val="18"/>
          <w:szCs w:val="18"/>
          <w:lang w:val="es-CL"/>
        </w:rPr>
        <w:t>Fuente: Banco Mundial, Indicadores del Desarrollo Mundial; OEC, Exportaciones por país.</w:t>
      </w:r>
    </w:p>
    <w:p w14:paraId="52FC170E" w14:textId="457F3087" w:rsidR="007E046E" w:rsidRPr="00B84FC2"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86</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Principales exportaciones, 2013</w:t>
      </w:r>
    </w:p>
    <w:p w14:paraId="2C0D5CEA" w14:textId="77777777" w:rsidR="007E046E" w:rsidRDefault="007E046E" w:rsidP="007E046E">
      <w:r>
        <w:rPr>
          <w:noProof/>
          <w:lang w:val="es-ES" w:eastAsia="es-ES"/>
        </w:rPr>
        <w:drawing>
          <wp:inline distT="0" distB="0" distL="0" distR="0" wp14:anchorId="278F7CD5" wp14:editId="46B4B173">
            <wp:extent cx="4574554" cy="115062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BEBA8EAE-BF5A-486C-A8C5-ECC9F3942E4B}">
                          <a14:imgProps xmlns:a14="http://schemas.microsoft.com/office/drawing/2010/main">
                            <a14:imgLayer r:embed="rId68">
                              <a14:imgEffect>
                                <a14:sharpenSoften amount="25000"/>
                              </a14:imgEffect>
                              <a14:imgEffect>
                                <a14:saturation sat="0"/>
                              </a14:imgEffect>
                              <a14:imgEffect>
                                <a14:brightnessContrast bright="20000"/>
                              </a14:imgEffect>
                            </a14:imgLayer>
                          </a14:imgProps>
                        </a:ext>
                      </a:extLst>
                    </a:blip>
                    <a:stretch>
                      <a:fillRect/>
                    </a:stretch>
                  </pic:blipFill>
                  <pic:spPr>
                    <a:xfrm>
                      <a:off x="0" y="0"/>
                      <a:ext cx="4574979" cy="1150733"/>
                    </a:xfrm>
                    <a:prstGeom prst="rect">
                      <a:avLst/>
                    </a:prstGeom>
                  </pic:spPr>
                </pic:pic>
              </a:graphicData>
            </a:graphic>
          </wp:inline>
        </w:drawing>
      </w:r>
    </w:p>
    <w:p w14:paraId="17B234E8" w14:textId="77777777" w:rsidR="007E046E" w:rsidRPr="007C5F95" w:rsidRDefault="007E046E" w:rsidP="007E046E">
      <w:pPr>
        <w:rPr>
          <w:sz w:val="18"/>
          <w:szCs w:val="18"/>
          <w:lang w:val="es-CL"/>
        </w:rPr>
      </w:pPr>
      <w:r w:rsidRPr="007C5F95">
        <w:rPr>
          <w:sz w:val="18"/>
          <w:szCs w:val="18"/>
          <w:lang w:val="es-CL"/>
        </w:rPr>
        <w:t>Fuente: OEC, Exportaciones por país.</w:t>
      </w:r>
    </w:p>
    <w:p w14:paraId="2AA46F17" w14:textId="3B757D04" w:rsidR="007E046E"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87</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1EE16AB5" w14:textId="77777777" w:rsidTr="007E046E">
        <w:trPr>
          <w:trHeight w:val="464"/>
        </w:trPr>
        <w:tc>
          <w:tcPr>
            <w:tcW w:w="3792" w:type="dxa"/>
            <w:tcBorders>
              <w:bottom w:val="single" w:sz="4" w:space="0" w:color="auto"/>
            </w:tcBorders>
            <w:shd w:val="clear" w:color="auto" w:fill="BFBFBF" w:themeFill="background1" w:themeFillShade="BF"/>
            <w:vAlign w:val="center"/>
          </w:tcPr>
          <w:p w14:paraId="014691C9"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tcBorders>
              <w:bottom w:val="single" w:sz="4" w:space="0" w:color="auto"/>
            </w:tcBorders>
            <w:shd w:val="clear" w:color="auto" w:fill="BFBFBF" w:themeFill="background1" w:themeFillShade="BF"/>
            <w:vAlign w:val="center"/>
          </w:tcPr>
          <w:p w14:paraId="0B5389FD"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4E59C438" w14:textId="77777777" w:rsidTr="007E046E">
        <w:trPr>
          <w:trHeight w:val="464"/>
        </w:trPr>
        <w:tc>
          <w:tcPr>
            <w:tcW w:w="3792" w:type="dxa"/>
            <w:tcBorders>
              <w:top w:val="single" w:sz="4" w:space="0" w:color="auto"/>
            </w:tcBorders>
            <w:vAlign w:val="center"/>
          </w:tcPr>
          <w:p w14:paraId="48C75EC8"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tcBorders>
              <w:top w:val="single" w:sz="4" w:space="0" w:color="auto"/>
            </w:tcBorders>
            <w:vAlign w:val="center"/>
          </w:tcPr>
          <w:p w14:paraId="238C099E" w14:textId="77777777" w:rsidR="007E046E" w:rsidRPr="005477D0" w:rsidRDefault="007E046E" w:rsidP="007E046E">
            <w:pPr>
              <w:pStyle w:val="Textoindependiente"/>
              <w:jc w:val="center"/>
              <w:rPr>
                <w:rFonts w:ascii="Arial Narrow" w:hAnsi="Arial Narrow"/>
                <w:sz w:val="20"/>
                <w:highlight w:val="yellow"/>
                <w:lang w:val="es-ES_tradnl"/>
              </w:rPr>
            </w:pPr>
            <w:r>
              <w:rPr>
                <w:rFonts w:ascii="Arial Narrow" w:hAnsi="Arial Narrow"/>
                <w:sz w:val="20"/>
                <w:lang w:val="es-ES_tradnl"/>
              </w:rPr>
              <w:t>3.3</w:t>
            </w:r>
            <w:r w:rsidRPr="00B91B25">
              <w:rPr>
                <w:rFonts w:ascii="Arial Narrow" w:hAnsi="Arial Narrow"/>
                <w:sz w:val="20"/>
                <w:lang w:val="es-ES_tradnl"/>
              </w:rPr>
              <w:t>%</w:t>
            </w:r>
          </w:p>
        </w:tc>
      </w:tr>
      <w:tr w:rsidR="007E046E" w:rsidRPr="00A5225E" w14:paraId="56DF5B18" w14:textId="77777777" w:rsidTr="007E046E">
        <w:trPr>
          <w:trHeight w:val="464"/>
        </w:trPr>
        <w:tc>
          <w:tcPr>
            <w:tcW w:w="3792" w:type="dxa"/>
            <w:vAlign w:val="center"/>
          </w:tcPr>
          <w:p w14:paraId="64C97FAB"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Interno Bruto en I+D ejecutado por empresas </w:t>
            </w:r>
          </w:p>
        </w:tc>
        <w:tc>
          <w:tcPr>
            <w:tcW w:w="2695" w:type="dxa"/>
            <w:vAlign w:val="center"/>
          </w:tcPr>
          <w:p w14:paraId="2133AF78" w14:textId="77777777" w:rsidR="007E046E" w:rsidRPr="005477D0" w:rsidRDefault="007E046E" w:rsidP="007E046E">
            <w:pPr>
              <w:pStyle w:val="Textoindependiente"/>
              <w:jc w:val="center"/>
              <w:rPr>
                <w:rFonts w:ascii="Arial Narrow" w:hAnsi="Arial Narrow"/>
                <w:sz w:val="20"/>
                <w:highlight w:val="yellow"/>
                <w:lang w:val="es-ES_tradnl"/>
              </w:rPr>
            </w:pPr>
            <w:r>
              <w:rPr>
                <w:rFonts w:ascii="Arial Narrow" w:hAnsi="Arial Narrow"/>
                <w:sz w:val="20"/>
                <w:lang w:val="es-ES_tradnl"/>
              </w:rPr>
              <w:t>67.7</w:t>
            </w:r>
            <w:r w:rsidRPr="002E7D1C">
              <w:rPr>
                <w:rFonts w:ascii="Arial Narrow" w:hAnsi="Arial Narrow"/>
                <w:sz w:val="20"/>
                <w:lang w:val="es-ES_tradnl"/>
              </w:rPr>
              <w:t xml:space="preserve">% </w:t>
            </w:r>
          </w:p>
        </w:tc>
      </w:tr>
    </w:tbl>
    <w:p w14:paraId="51B69304" w14:textId="77777777" w:rsidR="007E046E" w:rsidRPr="000D20BE" w:rsidRDefault="007E046E" w:rsidP="007E046E">
      <w:pPr>
        <w:spacing w:after="0"/>
        <w:rPr>
          <w:sz w:val="18"/>
          <w:szCs w:val="18"/>
          <w:lang w:val="en-US"/>
        </w:rPr>
      </w:pPr>
      <w:r w:rsidRPr="000D20BE">
        <w:rPr>
          <w:sz w:val="18"/>
          <w:szCs w:val="18"/>
          <w:lang w:val="en-US"/>
        </w:rPr>
        <w:t>Fuente: OECD, OECD.Stat, Gross domestic spending on R&amp;D, 2013. OECD, Gross domestic expenditure on R-D by sector of performance and source of funds.</w:t>
      </w:r>
    </w:p>
    <w:p w14:paraId="6432DE7C" w14:textId="77777777" w:rsidR="007E046E" w:rsidRPr="00C1116C" w:rsidRDefault="007E046E" w:rsidP="007E046E">
      <w:pPr>
        <w:spacing w:before="480" w:after="0"/>
        <w:rPr>
          <w:rFonts w:ascii="Arial Narrow" w:hAnsi="Arial Narrow"/>
          <w:b/>
          <w:bCs/>
          <w:sz w:val="18"/>
          <w:szCs w:val="18"/>
          <w:lang w:val="en-US"/>
        </w:rPr>
      </w:pPr>
    </w:p>
    <w:p w14:paraId="0E8E39AE" w14:textId="77777777" w:rsidR="007E046E" w:rsidRPr="00C1116C" w:rsidRDefault="007E046E" w:rsidP="007E046E">
      <w:pPr>
        <w:spacing w:before="480" w:after="0"/>
        <w:rPr>
          <w:rFonts w:ascii="Arial Narrow" w:hAnsi="Arial Narrow"/>
          <w:b/>
          <w:bCs/>
          <w:sz w:val="18"/>
          <w:szCs w:val="18"/>
          <w:lang w:val="en-US"/>
        </w:rPr>
      </w:pPr>
    </w:p>
    <w:p w14:paraId="01477AA4" w14:textId="2549D15B" w:rsidR="007E046E" w:rsidRDefault="007E046E" w:rsidP="007E046E">
      <w:pPr>
        <w:spacing w:before="480" w:after="0"/>
        <w:rPr>
          <w:lang w:val="es-CL"/>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88</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rsidRPr="00A5225E" w14:paraId="3917CEB3" w14:textId="77777777" w:rsidTr="007E046E">
        <w:trPr>
          <w:trHeight w:val="579"/>
        </w:trPr>
        <w:tc>
          <w:tcPr>
            <w:tcW w:w="5056" w:type="dxa"/>
            <w:shd w:val="clear" w:color="auto" w:fill="BFBFBF" w:themeFill="background1" w:themeFillShade="BF"/>
            <w:vAlign w:val="center"/>
          </w:tcPr>
          <w:p w14:paraId="2E38A26C" w14:textId="77777777" w:rsidR="007E046E" w:rsidRPr="00E730D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tcPr>
          <w:p w14:paraId="4DBBCF98" w14:textId="77777777" w:rsidR="007E046E" w:rsidRPr="00E730D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rsidRPr="00ED72B8" w14:paraId="2AB97C74" w14:textId="77777777" w:rsidTr="007E046E">
        <w:trPr>
          <w:trHeight w:val="339"/>
        </w:trPr>
        <w:tc>
          <w:tcPr>
            <w:tcW w:w="5056" w:type="dxa"/>
            <w:vAlign w:val="center"/>
          </w:tcPr>
          <w:p w14:paraId="61618E54"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tcPr>
          <w:p w14:paraId="769E1C88"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52.972</w:t>
            </w:r>
          </w:p>
        </w:tc>
      </w:tr>
      <w:tr w:rsidR="007E046E" w:rsidRPr="00B80B2D" w14:paraId="134BF4FF" w14:textId="77777777" w:rsidTr="007E046E">
        <w:trPr>
          <w:trHeight w:val="339"/>
        </w:trPr>
        <w:tc>
          <w:tcPr>
            <w:tcW w:w="5056" w:type="dxa"/>
            <w:vAlign w:val="center"/>
          </w:tcPr>
          <w:p w14:paraId="28E8291C"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tcPr>
          <w:p w14:paraId="6D7DEF23"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30.380</w:t>
            </w:r>
          </w:p>
        </w:tc>
      </w:tr>
      <w:tr w:rsidR="007E046E" w:rsidRPr="00ED72B8" w14:paraId="628FA8D0" w14:textId="77777777" w:rsidTr="007E046E">
        <w:trPr>
          <w:trHeight w:val="339"/>
        </w:trPr>
        <w:tc>
          <w:tcPr>
            <w:tcW w:w="5056" w:type="dxa"/>
            <w:vAlign w:val="center"/>
          </w:tcPr>
          <w:p w14:paraId="6402A809"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Investigadores </w:t>
            </w:r>
          </w:p>
        </w:tc>
        <w:tc>
          <w:tcPr>
            <w:tcW w:w="1323" w:type="dxa"/>
            <w:vAlign w:val="center"/>
          </w:tcPr>
          <w:p w14:paraId="54F55376"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39.196</w:t>
            </w:r>
          </w:p>
        </w:tc>
      </w:tr>
      <w:tr w:rsidR="007E046E" w:rsidRPr="00ED72B8" w14:paraId="23033F7C" w14:textId="77777777" w:rsidTr="007E046E">
        <w:trPr>
          <w:trHeight w:val="339"/>
        </w:trPr>
        <w:tc>
          <w:tcPr>
            <w:tcW w:w="5056" w:type="dxa"/>
            <w:vAlign w:val="center"/>
          </w:tcPr>
          <w:p w14:paraId="3C4C1053"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en Empresas</w:t>
            </w:r>
          </w:p>
        </w:tc>
        <w:tc>
          <w:tcPr>
            <w:tcW w:w="1323" w:type="dxa"/>
            <w:vAlign w:val="center"/>
          </w:tcPr>
          <w:p w14:paraId="4D1B150C"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sidRPr="004E6A0A">
              <w:rPr>
                <w:rFonts w:ascii="Arial Narrow" w:hAnsi="Arial Narrow"/>
                <w:sz w:val="20"/>
                <w:lang w:val="es-ES_tradnl"/>
              </w:rPr>
              <w:t>2</w:t>
            </w:r>
            <w:r>
              <w:rPr>
                <w:rFonts w:ascii="Arial Narrow" w:hAnsi="Arial Narrow"/>
                <w:sz w:val="20"/>
                <w:lang w:val="es-ES_tradnl"/>
              </w:rPr>
              <w:t>2.253</w:t>
            </w:r>
          </w:p>
        </w:tc>
      </w:tr>
      <w:tr w:rsidR="007E046E" w:rsidRPr="00ED72B8" w14:paraId="543232B6" w14:textId="77777777" w:rsidTr="007E046E">
        <w:trPr>
          <w:trHeight w:val="339"/>
        </w:trPr>
        <w:tc>
          <w:tcPr>
            <w:tcW w:w="5056" w:type="dxa"/>
            <w:vAlign w:val="center"/>
          </w:tcPr>
          <w:p w14:paraId="4EA72E85" w14:textId="77777777" w:rsidR="007E046E" w:rsidRPr="004E6A0A"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w:t>
            </w:r>
            <w:r w:rsidRPr="004E6A0A">
              <w:rPr>
                <w:rFonts w:ascii="Arial Narrow" w:hAnsi="Arial Narrow"/>
                <w:sz w:val="20"/>
                <w:lang w:val="es-ES_tradnl"/>
              </w:rPr>
              <w:t xml:space="preserve"> 1000 PEA</w:t>
            </w:r>
          </w:p>
        </w:tc>
        <w:tc>
          <w:tcPr>
            <w:tcW w:w="1323" w:type="dxa"/>
            <w:vAlign w:val="center"/>
          </w:tcPr>
          <w:p w14:paraId="7EB0802D"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73,2</w:t>
            </w:r>
          </w:p>
        </w:tc>
      </w:tr>
      <w:tr w:rsidR="007E046E" w:rsidRPr="00A5225E" w14:paraId="4B6A8635" w14:textId="77777777" w:rsidTr="007E046E">
        <w:trPr>
          <w:trHeight w:val="339"/>
        </w:trPr>
        <w:tc>
          <w:tcPr>
            <w:tcW w:w="5056" w:type="dxa"/>
            <w:vAlign w:val="center"/>
          </w:tcPr>
          <w:p w14:paraId="24D04D68" w14:textId="77777777" w:rsidR="007E046E" w:rsidRPr="004E6A0A" w:rsidRDefault="007E046E" w:rsidP="007E046E">
            <w:pPr>
              <w:pStyle w:val="Textoindependiente"/>
              <w:spacing w:after="0"/>
              <w:ind w:left="34" w:hanging="34"/>
              <w:jc w:val="left"/>
              <w:rPr>
                <w:rFonts w:ascii="Arial Narrow" w:hAnsi="Arial Narrow"/>
                <w:sz w:val="20"/>
                <w:lang w:val="es-ES_tradnl"/>
              </w:rPr>
            </w:pPr>
            <w:r w:rsidRPr="004E6A0A">
              <w:rPr>
                <w:rFonts w:ascii="Arial Narrow" w:hAnsi="Arial Narrow"/>
                <w:sz w:val="20"/>
                <w:lang w:val="es-ES_tradnl"/>
              </w:rPr>
              <w:t>% Investigadores en empresas respecto al total de investigadores</w:t>
            </w:r>
          </w:p>
        </w:tc>
        <w:tc>
          <w:tcPr>
            <w:tcW w:w="1323" w:type="dxa"/>
            <w:vAlign w:val="center"/>
          </w:tcPr>
          <w:p w14:paraId="663647BA"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57</w:t>
            </w:r>
            <w:r w:rsidRPr="004E6A0A">
              <w:rPr>
                <w:rFonts w:ascii="Arial Narrow" w:hAnsi="Arial Narrow"/>
                <w:sz w:val="20"/>
                <w:lang w:val="es-ES_tradnl"/>
              </w:rPr>
              <w:t>%</w:t>
            </w:r>
          </w:p>
        </w:tc>
      </w:tr>
    </w:tbl>
    <w:p w14:paraId="50AB7EB6" w14:textId="77777777" w:rsidR="007E046E" w:rsidRPr="000D20BE" w:rsidRDefault="007E046E" w:rsidP="007E046E">
      <w:pPr>
        <w:spacing w:after="0"/>
        <w:rPr>
          <w:sz w:val="18"/>
          <w:szCs w:val="18"/>
          <w:lang w:val="en-US"/>
        </w:rPr>
      </w:pPr>
      <w:r w:rsidRPr="000D20BE">
        <w:rPr>
          <w:sz w:val="18"/>
          <w:szCs w:val="18"/>
          <w:lang w:val="en-US"/>
        </w:rPr>
        <w:t>Fuente: Fuente: OECD, OECD.Stat, R-D personnel by sector of employment and occupation, 2013.</w:t>
      </w:r>
    </w:p>
    <w:p w14:paraId="5E28F5B1" w14:textId="1BF14DCD" w:rsidR="007E046E" w:rsidRPr="00C265AA" w:rsidRDefault="007E046E" w:rsidP="007E046E">
      <w:pPr>
        <w:tabs>
          <w:tab w:val="left" w:pos="4536"/>
        </w:tabs>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89</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Posicionamiento en rankings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76"/>
      </w:tblGrid>
      <w:tr w:rsidR="007E046E" w:rsidRPr="00ED72B8" w14:paraId="5A29EBF7" w14:textId="77777777" w:rsidTr="007E046E">
        <w:trPr>
          <w:trHeight w:val="464"/>
        </w:trPr>
        <w:tc>
          <w:tcPr>
            <w:tcW w:w="2518" w:type="dxa"/>
            <w:tcBorders>
              <w:bottom w:val="single" w:sz="4" w:space="0" w:color="auto"/>
            </w:tcBorders>
            <w:shd w:val="clear" w:color="auto" w:fill="BFBFBF" w:themeFill="background1" w:themeFillShade="BF"/>
            <w:vAlign w:val="center"/>
          </w:tcPr>
          <w:p w14:paraId="64665E84"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276" w:type="dxa"/>
            <w:tcBorders>
              <w:bottom w:val="single" w:sz="4" w:space="0" w:color="auto"/>
            </w:tcBorders>
            <w:shd w:val="clear" w:color="auto" w:fill="BFBFBF" w:themeFill="background1" w:themeFillShade="BF"/>
            <w:vAlign w:val="center"/>
          </w:tcPr>
          <w:p w14:paraId="4644D847"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43F72D9C" w14:textId="77777777" w:rsidTr="007E046E">
        <w:trPr>
          <w:trHeight w:val="464"/>
        </w:trPr>
        <w:tc>
          <w:tcPr>
            <w:tcW w:w="2518" w:type="dxa"/>
            <w:tcBorders>
              <w:top w:val="single" w:sz="4" w:space="0" w:color="auto"/>
            </w:tcBorders>
            <w:vAlign w:val="center"/>
          </w:tcPr>
          <w:p w14:paraId="154E4A36"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276" w:type="dxa"/>
            <w:tcBorders>
              <w:top w:val="single" w:sz="4" w:space="0" w:color="auto"/>
            </w:tcBorders>
            <w:vAlign w:val="center"/>
          </w:tcPr>
          <w:p w14:paraId="7781A72C"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3°</w:t>
            </w:r>
          </w:p>
        </w:tc>
      </w:tr>
      <w:tr w:rsidR="007E046E" w:rsidRPr="00ED72B8" w14:paraId="2F7B3B2F" w14:textId="77777777" w:rsidTr="007E046E">
        <w:trPr>
          <w:trHeight w:val="464"/>
        </w:trPr>
        <w:tc>
          <w:tcPr>
            <w:tcW w:w="2518" w:type="dxa"/>
            <w:vAlign w:val="center"/>
          </w:tcPr>
          <w:p w14:paraId="7C9D7F6D"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276" w:type="dxa"/>
            <w:vAlign w:val="center"/>
          </w:tcPr>
          <w:p w14:paraId="412E7CEC"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4°</w:t>
            </w:r>
          </w:p>
        </w:tc>
      </w:tr>
    </w:tbl>
    <w:p w14:paraId="259A3E90" w14:textId="77777777" w:rsidR="007E046E" w:rsidRPr="009A31AA" w:rsidRDefault="007E046E" w:rsidP="007E046E">
      <w:pPr>
        <w:jc w:val="left"/>
        <w:rPr>
          <w:sz w:val="18"/>
          <w:szCs w:val="18"/>
          <w:lang w:val="es-CL"/>
        </w:rPr>
      </w:pPr>
      <w:r w:rsidRPr="009A31AA">
        <w:rPr>
          <w:sz w:val="18"/>
          <w:szCs w:val="18"/>
          <w:lang w:val="es-CL"/>
        </w:rPr>
        <w:t>Fuente: GTCI, Country Profiles, 2015. Foro Económico Mundial, Índice de Com</w:t>
      </w:r>
      <w:r>
        <w:rPr>
          <w:sz w:val="18"/>
          <w:szCs w:val="18"/>
          <w:lang w:val="es-CL"/>
        </w:rPr>
        <w:t>petitividad G</w:t>
      </w:r>
      <w:r w:rsidRPr="009A31AA">
        <w:rPr>
          <w:sz w:val="18"/>
          <w:szCs w:val="18"/>
          <w:lang w:val="es-CL"/>
        </w:rPr>
        <w:t xml:space="preserve">lobal, 2015. </w:t>
      </w:r>
    </w:p>
    <w:p w14:paraId="295ECE8A" w14:textId="59FC93EA" w:rsidR="007E046E" w:rsidRDefault="007E046E" w:rsidP="007E046E">
      <w:pPr>
        <w:spacing w:before="600"/>
        <w:rPr>
          <w:szCs w:val="22"/>
          <w:lang w:val="es-CL"/>
        </w:rPr>
      </w:pPr>
      <w:r>
        <w:rPr>
          <w:szCs w:val="22"/>
          <w:lang w:val="es-CL"/>
        </w:rPr>
        <w:t>Finlandia es una economía cuya industria se const</w:t>
      </w:r>
      <w:r w:rsidR="008E6595">
        <w:rPr>
          <w:szCs w:val="22"/>
          <w:lang w:val="es-CL"/>
        </w:rPr>
        <w:t>ituye mayoritariamente por alta y mediana</w:t>
      </w:r>
      <w:r>
        <w:rPr>
          <w:szCs w:val="22"/>
          <w:lang w:val="es-CL"/>
        </w:rPr>
        <w:t xml:space="preserve"> tecnologías. Los servicios representan 68.5% y la manufactura 28.5% de la producción. Los sectores más importantes son la electricidad, la electrónica, el desarrollo de maquinaria, los metales industriales y la química. Existen iniciativas gubernamentales que se han propuesto impulsar la calidad de vida, las ciencias y la salud</w:t>
      </w:r>
      <w:r w:rsidR="008E6595">
        <w:rPr>
          <w:szCs w:val="22"/>
          <w:lang w:val="es-CL"/>
        </w:rPr>
        <w:t>,</w:t>
      </w:r>
      <w:r>
        <w:rPr>
          <w:szCs w:val="22"/>
          <w:lang w:val="es-CL"/>
        </w:rPr>
        <w:t xml:space="preserve"> en conjunto con las tecnologías limpias</w:t>
      </w:r>
      <w:r w:rsidR="008E6595">
        <w:rPr>
          <w:szCs w:val="22"/>
          <w:lang w:val="es-CL"/>
        </w:rPr>
        <w:t>,</w:t>
      </w:r>
      <w:r>
        <w:rPr>
          <w:szCs w:val="22"/>
          <w:lang w:val="es-CL"/>
        </w:rPr>
        <w:t xml:space="preserve"> como sectores relevantes para la economía a largo plazo.</w:t>
      </w:r>
    </w:p>
    <w:p w14:paraId="35264EC3" w14:textId="12DF0AE6" w:rsidR="007E046E" w:rsidRDefault="007E046E" w:rsidP="007E046E">
      <w:pPr>
        <w:rPr>
          <w:szCs w:val="22"/>
          <w:lang w:val="es-CL"/>
        </w:rPr>
      </w:pPr>
      <w:r>
        <w:rPr>
          <w:szCs w:val="22"/>
          <w:lang w:val="es-CL"/>
        </w:rPr>
        <w:t xml:space="preserve">Entre los años 2007 y 2013 se implementó una política de </w:t>
      </w:r>
      <w:r w:rsidRPr="00F7756E">
        <w:rPr>
          <w:i/>
          <w:szCs w:val="22"/>
          <w:lang w:val="es-CL"/>
        </w:rPr>
        <w:t>cluster</w:t>
      </w:r>
      <w:r>
        <w:rPr>
          <w:i/>
          <w:szCs w:val="22"/>
          <w:lang w:val="es-CL"/>
        </w:rPr>
        <w:t>s</w:t>
      </w:r>
      <w:r w:rsidRPr="00F7756E">
        <w:rPr>
          <w:i/>
          <w:szCs w:val="22"/>
          <w:lang w:val="es-CL"/>
        </w:rPr>
        <w:t>,</w:t>
      </w:r>
      <w:r>
        <w:rPr>
          <w:szCs w:val="22"/>
          <w:lang w:val="es-CL"/>
        </w:rPr>
        <w:t xml:space="preserve"> que buscó la cooperación interregional mediante un modelo operacional eficiente de los recursos de cada región. El foco de la iniciativa era fortalecer las capacidades de cada zona y la especialización a través de proyectos colaborativos entre los productores de conocimiento y la industria; además pretendía generar una masa crítica importante de proyectos y </w:t>
      </w:r>
      <w:r>
        <w:rPr>
          <w:szCs w:val="22"/>
          <w:lang w:val="es-CL"/>
        </w:rPr>
        <w:lastRenderedPageBreak/>
        <w:t>actividades</w:t>
      </w:r>
      <w:r w:rsidR="008E6595">
        <w:rPr>
          <w:szCs w:val="22"/>
          <w:lang w:val="es-CL"/>
        </w:rPr>
        <w:t xml:space="preserve"> de</w:t>
      </w:r>
      <w:r>
        <w:rPr>
          <w:szCs w:val="22"/>
          <w:lang w:val="es-CL"/>
        </w:rPr>
        <w:t xml:space="preserve"> I+D. En total se conformaron 13 </w:t>
      </w:r>
      <w:r w:rsidRPr="00C265AA">
        <w:rPr>
          <w:szCs w:val="22"/>
          <w:lang w:val="es-CL"/>
        </w:rPr>
        <w:t>clusters</w:t>
      </w:r>
      <w:r w:rsidRPr="00CE0F4B">
        <w:rPr>
          <w:i/>
          <w:szCs w:val="22"/>
          <w:lang w:val="es-CL"/>
        </w:rPr>
        <w:t xml:space="preserve"> </w:t>
      </w:r>
      <w:r>
        <w:rPr>
          <w:szCs w:val="22"/>
          <w:lang w:val="es-CL"/>
        </w:rPr>
        <w:t>diferenciados por región, con un total de 21 Cen</w:t>
      </w:r>
      <w:r w:rsidR="008E6595">
        <w:rPr>
          <w:szCs w:val="22"/>
          <w:lang w:val="es-CL"/>
        </w:rPr>
        <w:t>tros de Investigación asociados</w:t>
      </w:r>
      <w:r>
        <w:rPr>
          <w:szCs w:val="22"/>
          <w:lang w:val="es-CL"/>
        </w:rPr>
        <w:t xml:space="preserve"> (</w:t>
      </w:r>
      <w:r w:rsidRPr="006D4EAF">
        <w:rPr>
          <w:szCs w:val="22"/>
          <w:lang w:val="es-CL"/>
        </w:rPr>
        <w:t>Konnola</w:t>
      </w:r>
      <w:r w:rsidR="008E6595">
        <w:rPr>
          <w:szCs w:val="22"/>
          <w:lang w:val="es-CL"/>
        </w:rPr>
        <w:t>, 2014).</w:t>
      </w:r>
    </w:p>
    <w:p w14:paraId="19A86562" w14:textId="77777777" w:rsidR="007E046E" w:rsidRPr="00B65C95" w:rsidRDefault="007E046E" w:rsidP="007E046E">
      <w:pPr>
        <w:rPr>
          <w:szCs w:val="22"/>
          <w:lang w:val="es-CL"/>
        </w:rPr>
      </w:pPr>
      <w:r>
        <w:rPr>
          <w:szCs w:val="22"/>
          <w:lang w:val="es-CL"/>
        </w:rPr>
        <w:t xml:space="preserve">El Sistema Nacional de Innovación del país articula tanto instancias a nivel nacional como regionales cuyo </w:t>
      </w:r>
      <w:r w:rsidRPr="00B65C95">
        <w:rPr>
          <w:szCs w:val="22"/>
          <w:lang w:val="es-CL"/>
        </w:rPr>
        <w:t xml:space="preserve">principal objetivo es asegurar el desarrollo social y económico sostenible, basado en productividad y competitividad a nivel internacional. El caso finlandés destaca por su exitoso tránsito a la economía del conocimiento, por medio de una fuerte articulación </w:t>
      </w:r>
      <w:r>
        <w:rPr>
          <w:szCs w:val="22"/>
          <w:lang w:val="es-CL"/>
        </w:rPr>
        <w:t>entre todos</w:t>
      </w:r>
      <w:r w:rsidRPr="00B65C95">
        <w:rPr>
          <w:szCs w:val="22"/>
          <w:lang w:val="es-CL"/>
        </w:rPr>
        <w:t xml:space="preserve"> los actores involucrados. En un nivel general, el gobierno promueve la innovación </w:t>
      </w:r>
      <w:r>
        <w:rPr>
          <w:szCs w:val="22"/>
          <w:lang w:val="es-CL"/>
        </w:rPr>
        <w:t>mediante un Consejo de Política</w:t>
      </w:r>
      <w:r w:rsidRPr="00B65C95">
        <w:rPr>
          <w:szCs w:val="22"/>
          <w:lang w:val="es-CL"/>
        </w:rPr>
        <w:t xml:space="preserve"> Científica Tecnológica</w:t>
      </w:r>
      <w:r>
        <w:rPr>
          <w:szCs w:val="22"/>
          <w:lang w:val="es-CL"/>
        </w:rPr>
        <w:t xml:space="preserve">. Los </w:t>
      </w:r>
      <w:r w:rsidRPr="00B65C95">
        <w:rPr>
          <w:szCs w:val="22"/>
          <w:lang w:val="es-CL"/>
        </w:rPr>
        <w:t>diversos f</w:t>
      </w:r>
      <w:r>
        <w:rPr>
          <w:szCs w:val="22"/>
          <w:lang w:val="es-CL"/>
        </w:rPr>
        <w:t>ondos de apoyo a la innovación</w:t>
      </w:r>
      <w:r w:rsidRPr="00B65C95">
        <w:rPr>
          <w:szCs w:val="22"/>
          <w:lang w:val="es-CL"/>
        </w:rPr>
        <w:t xml:space="preserve"> </w:t>
      </w:r>
      <w:r>
        <w:rPr>
          <w:szCs w:val="22"/>
          <w:lang w:val="es-CL"/>
        </w:rPr>
        <w:t xml:space="preserve">se administran principalmente a través de </w:t>
      </w:r>
      <w:r w:rsidRPr="00B65C95">
        <w:rPr>
          <w:szCs w:val="22"/>
          <w:lang w:val="es-CL"/>
        </w:rPr>
        <w:t>dos ministerios</w:t>
      </w:r>
      <w:r>
        <w:rPr>
          <w:szCs w:val="22"/>
          <w:lang w:val="es-CL"/>
        </w:rPr>
        <w:t xml:space="preserve">, el </w:t>
      </w:r>
      <w:r w:rsidRPr="00B65C95">
        <w:rPr>
          <w:szCs w:val="22"/>
          <w:lang w:val="es-CL"/>
        </w:rPr>
        <w:t xml:space="preserve">Ministerio de Educación y Cultura y el Ministerio de Empleo y Economía. El ministerio de Educación y Cultura es el responsable del ámbito académico y de formación, trabajan en </w:t>
      </w:r>
      <w:r>
        <w:rPr>
          <w:szCs w:val="22"/>
          <w:lang w:val="es-CL"/>
        </w:rPr>
        <w:t>función</w:t>
      </w:r>
      <w:r w:rsidRPr="00B65C95">
        <w:rPr>
          <w:szCs w:val="22"/>
          <w:lang w:val="es-CL"/>
        </w:rPr>
        <w:t xml:space="preserve"> de una política científica </w:t>
      </w:r>
      <w:r>
        <w:rPr>
          <w:szCs w:val="22"/>
          <w:lang w:val="es-CL"/>
        </w:rPr>
        <w:t xml:space="preserve">nacional </w:t>
      </w:r>
      <w:r w:rsidRPr="00B65C95">
        <w:rPr>
          <w:szCs w:val="22"/>
          <w:lang w:val="es-CL"/>
        </w:rPr>
        <w:t xml:space="preserve">y están a cargo de la agencia Academy of Finland. Agrupan a algunos de los productores de conocimiento, entre ellos las universidades y centros de investigación pública. </w:t>
      </w:r>
    </w:p>
    <w:p w14:paraId="6C463292" w14:textId="77777777" w:rsidR="007E046E" w:rsidRDefault="007E046E" w:rsidP="007E046E">
      <w:pPr>
        <w:rPr>
          <w:szCs w:val="22"/>
          <w:lang w:val="es-CL"/>
        </w:rPr>
      </w:pPr>
      <w:r w:rsidRPr="00801BE7">
        <w:rPr>
          <w:szCs w:val="22"/>
          <w:lang w:val="es-CL"/>
        </w:rPr>
        <w:t>Por otro lado, el Ministerio de Economía y Empleo se concentra en el ámbito de la po</w:t>
      </w:r>
      <w:r>
        <w:rPr>
          <w:szCs w:val="22"/>
          <w:lang w:val="es-CL"/>
        </w:rPr>
        <w:t>lítica industrial y tecnológica</w:t>
      </w:r>
      <w:r w:rsidRPr="00801BE7">
        <w:rPr>
          <w:szCs w:val="22"/>
          <w:lang w:val="es-CL"/>
        </w:rPr>
        <w:t xml:space="preserve"> </w:t>
      </w:r>
      <w:r>
        <w:rPr>
          <w:szCs w:val="22"/>
          <w:lang w:val="es-CL"/>
        </w:rPr>
        <w:t xml:space="preserve">y </w:t>
      </w:r>
      <w:r w:rsidRPr="00801BE7">
        <w:rPr>
          <w:szCs w:val="22"/>
          <w:lang w:val="es-CL"/>
        </w:rPr>
        <w:t xml:space="preserve">administra la Agencia de Fondos I+D (SITRA) y </w:t>
      </w:r>
      <w:r>
        <w:rPr>
          <w:szCs w:val="22"/>
          <w:lang w:val="es-CL"/>
        </w:rPr>
        <w:t>la Agencia</w:t>
      </w:r>
      <w:r w:rsidRPr="00801BE7">
        <w:rPr>
          <w:szCs w:val="22"/>
          <w:lang w:val="es-CL"/>
        </w:rPr>
        <w:t xml:space="preserve"> </w:t>
      </w:r>
      <w:r>
        <w:rPr>
          <w:szCs w:val="22"/>
          <w:lang w:val="es-CL"/>
        </w:rPr>
        <w:t>de Financiamiento</w:t>
      </w:r>
      <w:r w:rsidRPr="00801BE7">
        <w:rPr>
          <w:szCs w:val="22"/>
          <w:lang w:val="es-CL"/>
        </w:rPr>
        <w:t xml:space="preserve"> TEKES</w:t>
      </w:r>
      <w:r>
        <w:rPr>
          <w:szCs w:val="22"/>
          <w:lang w:val="es-CL"/>
        </w:rPr>
        <w:t xml:space="preserve"> (</w:t>
      </w:r>
      <w:r w:rsidRPr="00B5487D">
        <w:rPr>
          <w:szCs w:val="22"/>
          <w:lang w:val="es-CL"/>
        </w:rPr>
        <w:t>Finnish Funding Agency for Technology and Innovation</w:t>
      </w:r>
      <w:r>
        <w:rPr>
          <w:szCs w:val="22"/>
          <w:lang w:val="es-CL"/>
        </w:rPr>
        <w:t>)</w:t>
      </w:r>
      <w:r w:rsidRPr="00801BE7">
        <w:rPr>
          <w:szCs w:val="22"/>
          <w:lang w:val="es-CL"/>
        </w:rPr>
        <w:t>. También se destaca el Centro</w:t>
      </w:r>
      <w:r>
        <w:rPr>
          <w:szCs w:val="22"/>
          <w:lang w:val="es-CL"/>
        </w:rPr>
        <w:t xml:space="preserve"> de</w:t>
      </w:r>
      <w:r w:rsidRPr="00801BE7">
        <w:rPr>
          <w:szCs w:val="22"/>
          <w:lang w:val="es-CL"/>
        </w:rPr>
        <w:t xml:space="preserve"> Investigación Técnica VIT, quienes reciben 66%</w:t>
      </w:r>
      <w:r>
        <w:rPr>
          <w:szCs w:val="22"/>
          <w:lang w:val="es-CL"/>
        </w:rPr>
        <w:t xml:space="preserve"> de sus ingresos por contratos con el sector productivo industrial </w:t>
      </w:r>
      <w:r w:rsidRPr="00801BE7">
        <w:rPr>
          <w:szCs w:val="22"/>
          <w:lang w:val="es-CL"/>
        </w:rPr>
        <w:t>(Labrador, Ladrón y Tejero, 2012).</w:t>
      </w:r>
      <w:r>
        <w:rPr>
          <w:szCs w:val="22"/>
          <w:lang w:val="es-CL"/>
        </w:rPr>
        <w:t xml:space="preserve"> </w:t>
      </w:r>
    </w:p>
    <w:p w14:paraId="5C0F004D" w14:textId="77777777" w:rsidR="007E046E" w:rsidRDefault="007E046E" w:rsidP="007E046E">
      <w:pPr>
        <w:rPr>
          <w:szCs w:val="22"/>
          <w:lang w:val="es-CL"/>
        </w:rPr>
      </w:pPr>
      <w:r>
        <w:rPr>
          <w:szCs w:val="22"/>
          <w:lang w:val="es-CL"/>
        </w:rPr>
        <w:t>A lo largo de su desarrollo, Finlandia ha mantenido niveles sostenidamente altos en cuanto al fomento de tecnologías y especialización en Ciencia, Tecnología e Innovación. Sus avances más recientes se atribuyen en parte a la implementación en 2012 del “Plan de Acción para Investigación e Innovación” (TINTO). La estrategia “TINTO” introdujo un enfoque basado en mejorar el desempeño de los indicadores de educación, investigación e innovación (</w:t>
      </w:r>
      <w:r w:rsidRPr="006D4EAF">
        <w:rPr>
          <w:szCs w:val="22"/>
          <w:lang w:val="es-CL"/>
        </w:rPr>
        <w:t>Konnola</w:t>
      </w:r>
      <w:r>
        <w:rPr>
          <w:szCs w:val="22"/>
          <w:lang w:val="es-CL"/>
        </w:rPr>
        <w:t xml:space="preserve">, 2014). </w:t>
      </w:r>
    </w:p>
    <w:p w14:paraId="468B6E27" w14:textId="77777777" w:rsidR="007E046E" w:rsidRDefault="007E046E" w:rsidP="007E046E">
      <w:pPr>
        <w:rPr>
          <w:szCs w:val="22"/>
          <w:lang w:val="es-CL"/>
        </w:rPr>
      </w:pPr>
      <w:r>
        <w:rPr>
          <w:szCs w:val="22"/>
          <w:lang w:val="es-CL"/>
        </w:rPr>
        <w:t xml:space="preserve">Actualmente, el sector privado enfrenta variados desafíos: aparición de nuevas tecnologías, perfeccionamiento de medios digitales, almacenaje y asociación de datos, al mismo tiempo, estos desafíos son las fuentes de innovación en muchas empresas que buscan mejorar su competitividad en mercados globales. De este modo, se reconoce la necesidad de mantener un constante monitoreo y análisis de las nuevas tecnologías con perspectiva internacional para </w:t>
      </w:r>
      <w:r w:rsidRPr="00FD366B">
        <w:rPr>
          <w:szCs w:val="22"/>
          <w:lang w:val="es-CL"/>
        </w:rPr>
        <w:t xml:space="preserve">mantener </w:t>
      </w:r>
      <w:r>
        <w:rPr>
          <w:szCs w:val="22"/>
          <w:lang w:val="es-CL"/>
        </w:rPr>
        <w:t>el alto índice de competitividad que destaca a Finlandia.</w:t>
      </w:r>
      <w:r w:rsidRPr="00FD366B">
        <w:rPr>
          <w:szCs w:val="22"/>
          <w:lang w:val="es-CL"/>
        </w:rPr>
        <w:t xml:space="preserve"> No solo se requiere las empresas absorban las nuevas tecnologías, sino que además creen activamente innovación. </w:t>
      </w:r>
    </w:p>
    <w:p w14:paraId="6E0DA263" w14:textId="0FABEC6B" w:rsidR="007E046E" w:rsidRPr="00251B69" w:rsidRDefault="007E046E" w:rsidP="007E046E">
      <w:pPr>
        <w:rPr>
          <w:szCs w:val="22"/>
          <w:lang w:val="es-CL"/>
        </w:rPr>
      </w:pPr>
      <w:r w:rsidRPr="00FD366B">
        <w:rPr>
          <w:szCs w:val="22"/>
          <w:lang w:val="es-CL"/>
        </w:rPr>
        <w:lastRenderedPageBreak/>
        <w:t>Las actividades de I+D en la</w:t>
      </w:r>
      <w:r>
        <w:rPr>
          <w:szCs w:val="22"/>
          <w:lang w:val="es-CL"/>
        </w:rPr>
        <w:t xml:space="preserve">s empresas son una fuente importante de innovación. </w:t>
      </w:r>
      <w:r w:rsidRPr="00FD366B">
        <w:rPr>
          <w:szCs w:val="22"/>
          <w:lang w:val="es-CL"/>
        </w:rPr>
        <w:t xml:space="preserve">En este </w:t>
      </w:r>
      <w:r>
        <w:rPr>
          <w:szCs w:val="22"/>
          <w:lang w:val="es-CL"/>
        </w:rPr>
        <w:t>contexto</w:t>
      </w:r>
      <w:r w:rsidRPr="00FD366B">
        <w:rPr>
          <w:szCs w:val="22"/>
          <w:lang w:val="es-CL"/>
        </w:rPr>
        <w:t xml:space="preserve">, </w:t>
      </w:r>
      <w:r>
        <w:rPr>
          <w:szCs w:val="22"/>
          <w:lang w:val="es-CL"/>
        </w:rPr>
        <w:t xml:space="preserve">la inversión en términos de capital humano como fuerza laboral en Ciencia y Tecnología alcanzaba un promedio superior a la UE en el año 2009, lo que </w:t>
      </w:r>
      <w:r w:rsidR="00B1711A">
        <w:rPr>
          <w:szCs w:val="22"/>
          <w:lang w:val="es-CL"/>
        </w:rPr>
        <w:t>da cuenta de</w:t>
      </w:r>
      <w:r>
        <w:rPr>
          <w:szCs w:val="22"/>
          <w:lang w:val="es-CL"/>
        </w:rPr>
        <w:t xml:space="preserve"> grandes potencialidades de capital humano para la innovación.</w:t>
      </w:r>
    </w:p>
    <w:p w14:paraId="1C1B901A" w14:textId="77777777" w:rsidR="007E046E" w:rsidRPr="007C5F95" w:rsidRDefault="007E046E" w:rsidP="007E046E">
      <w:pPr>
        <w:pStyle w:val="Ttulo5"/>
        <w:rPr>
          <w:lang w:val="en-US"/>
        </w:rPr>
      </w:pPr>
      <w:r w:rsidRPr="007C5F95">
        <w:rPr>
          <w:lang w:val="en-US"/>
        </w:rPr>
        <w:t>Post Docs in Companies (PoDoCo)</w:t>
      </w:r>
    </w:p>
    <w:p w14:paraId="1784D3FB" w14:textId="62E4EEA1" w:rsidR="00B1711A" w:rsidRDefault="00B1711A" w:rsidP="00B1711A">
      <w:pPr>
        <w:pStyle w:val="Textoindependiente"/>
        <w:rPr>
          <w:lang w:val="es-CL"/>
        </w:rPr>
      </w:pPr>
      <w:r>
        <w:rPr>
          <w:szCs w:val="22"/>
          <w:lang w:val="es-CL"/>
        </w:rPr>
        <w:t>L</w:t>
      </w:r>
      <w:r w:rsidRPr="009C536C">
        <w:rPr>
          <w:szCs w:val="22"/>
          <w:lang w:val="es-CL"/>
        </w:rPr>
        <w:t xml:space="preserve">a inserción de investigadores en empresas </w:t>
      </w:r>
      <w:r>
        <w:rPr>
          <w:szCs w:val="22"/>
          <w:lang w:val="es-CL"/>
        </w:rPr>
        <w:t xml:space="preserve">es un objetivo declarado </w:t>
      </w:r>
      <w:r w:rsidRPr="009C536C">
        <w:rPr>
          <w:szCs w:val="22"/>
          <w:lang w:val="es-CL"/>
        </w:rPr>
        <w:t>p</w:t>
      </w:r>
      <w:r>
        <w:rPr>
          <w:szCs w:val="22"/>
          <w:lang w:val="es-CL"/>
        </w:rPr>
        <w:t>or</w:t>
      </w:r>
      <w:r w:rsidRPr="009C536C">
        <w:rPr>
          <w:szCs w:val="22"/>
          <w:lang w:val="es-CL"/>
        </w:rPr>
        <w:t xml:space="preserve"> diversos organismos de apoyo a la innovación</w:t>
      </w:r>
      <w:r>
        <w:rPr>
          <w:szCs w:val="22"/>
          <w:lang w:val="es-CL"/>
        </w:rPr>
        <w:t>. Uno de ellos es</w:t>
      </w:r>
      <w:r w:rsidRPr="00AD5451">
        <w:rPr>
          <w:szCs w:val="22"/>
          <w:lang w:val="es-CL"/>
        </w:rPr>
        <w:t xml:space="preserve"> </w:t>
      </w:r>
      <w:r w:rsidRPr="0078292A">
        <w:rPr>
          <w:szCs w:val="22"/>
          <w:lang w:val="es-CL"/>
        </w:rPr>
        <w:t xml:space="preserve">FIMECC </w:t>
      </w:r>
      <w:r>
        <w:rPr>
          <w:szCs w:val="22"/>
          <w:lang w:val="es-CL"/>
        </w:rPr>
        <w:t>(</w:t>
      </w:r>
      <w:r w:rsidRPr="0078292A">
        <w:rPr>
          <w:szCs w:val="22"/>
          <w:lang w:val="es-CL"/>
        </w:rPr>
        <w:t>Finnish Metals and Engineering Competence Cluster</w:t>
      </w:r>
      <w:r>
        <w:rPr>
          <w:szCs w:val="22"/>
          <w:lang w:val="es-CL"/>
        </w:rPr>
        <w:t>)</w:t>
      </w:r>
      <w:r w:rsidRPr="0078292A">
        <w:rPr>
          <w:szCs w:val="22"/>
          <w:lang w:val="es-CL"/>
        </w:rPr>
        <w:t>, quienes en conjunto con otras instituciones han lanzado el programa “</w:t>
      </w:r>
      <w:r w:rsidRPr="0078292A">
        <w:rPr>
          <w:i/>
          <w:szCs w:val="22"/>
          <w:lang w:val="es-CL"/>
        </w:rPr>
        <w:t>PosDocs in companies” (PoDoCo).</w:t>
      </w:r>
      <w:r w:rsidRPr="0078292A">
        <w:rPr>
          <w:szCs w:val="22"/>
          <w:lang w:val="es-CL"/>
        </w:rPr>
        <w:t xml:space="preserve"> </w:t>
      </w:r>
      <w:r w:rsidRPr="0078292A">
        <w:rPr>
          <w:lang w:val="es-CL"/>
        </w:rPr>
        <w:t xml:space="preserve">Cabe destacar que FIMECC es una entidad privada que agrupa empresas en </w:t>
      </w:r>
      <w:r>
        <w:rPr>
          <w:lang w:val="es-CL"/>
        </w:rPr>
        <w:t>un modelo</w:t>
      </w:r>
      <w:r w:rsidRPr="0078292A">
        <w:rPr>
          <w:lang w:val="es-CL"/>
        </w:rPr>
        <w:t xml:space="preserve"> asociativo</w:t>
      </w:r>
      <w:r>
        <w:rPr>
          <w:lang w:val="es-CL"/>
        </w:rPr>
        <w:t xml:space="preserve"> </w:t>
      </w:r>
      <w:r w:rsidRPr="0078292A">
        <w:rPr>
          <w:lang w:val="es-CL"/>
        </w:rPr>
        <w:t>de cooperación</w:t>
      </w:r>
      <w:r>
        <w:rPr>
          <w:lang w:val="es-CL"/>
        </w:rPr>
        <w:t>, en cuyo</w:t>
      </w:r>
      <w:r w:rsidRPr="0078292A">
        <w:rPr>
          <w:lang w:val="es-CL"/>
        </w:rPr>
        <w:t xml:space="preserve"> equipo directivo se destaca la incorporación de miembros de la academia.</w:t>
      </w:r>
    </w:p>
    <w:p w14:paraId="5DC4FD81" w14:textId="77777777" w:rsidR="00B1711A" w:rsidRDefault="00B1711A" w:rsidP="00B1711A">
      <w:pPr>
        <w:pStyle w:val="Textoindependiente"/>
        <w:rPr>
          <w:lang w:val="es-CL"/>
        </w:rPr>
      </w:pPr>
      <w:r w:rsidRPr="0078292A">
        <w:rPr>
          <w:i/>
          <w:szCs w:val="22"/>
          <w:lang w:val="es-CL"/>
        </w:rPr>
        <w:t>PoDoCo</w:t>
      </w:r>
      <w:r>
        <w:rPr>
          <w:lang w:val="es-CL"/>
        </w:rPr>
        <w:t xml:space="preserve"> es una iniciativa apoyada por</w:t>
      </w:r>
      <w:r w:rsidRPr="00F51A63">
        <w:rPr>
          <w:lang w:val="es-CL"/>
        </w:rPr>
        <w:t xml:space="preserve"> la Fundaci</w:t>
      </w:r>
      <w:r>
        <w:rPr>
          <w:lang w:val="es-CL"/>
        </w:rPr>
        <w:t>ón KAUTE, la F</w:t>
      </w:r>
      <w:r w:rsidRPr="00F51A63">
        <w:rPr>
          <w:lang w:val="es-CL"/>
        </w:rPr>
        <w:t>undaci</w:t>
      </w:r>
      <w:r>
        <w:rPr>
          <w:lang w:val="es-CL"/>
        </w:rPr>
        <w:t>ón Cultural Finlandesa para la Promoción Tecnológica y la Fundación Centenario de Industrias Tecnológicas de Finlandia, y es ejecutado por FIMECC. Recientemente se ha anunciado que</w:t>
      </w:r>
      <w:r w:rsidRPr="0078292A">
        <w:rPr>
          <w:lang w:val="es-CL"/>
        </w:rPr>
        <w:t xml:space="preserve"> la Fundación para la Educación Económica se unirá al programa aportando 56.000 euros en subsidios a doctores jóvenes que desarrollen investigación académica pero con una alta relevancia para la industria.</w:t>
      </w:r>
      <w:r w:rsidRPr="0078292A">
        <w:rPr>
          <w:i/>
          <w:lang w:val="es-CL"/>
        </w:rPr>
        <w:t xml:space="preserve"> </w:t>
      </w:r>
      <w:r>
        <w:rPr>
          <w:lang w:val="es-CL"/>
        </w:rPr>
        <w:t>C</w:t>
      </w:r>
      <w:r w:rsidRPr="00455E8A">
        <w:rPr>
          <w:lang w:val="es-CL"/>
        </w:rPr>
        <w:t>uenta</w:t>
      </w:r>
      <w:r w:rsidRPr="0078292A">
        <w:rPr>
          <w:lang w:val="es-CL"/>
        </w:rPr>
        <w:t xml:space="preserve"> con un comité integrado por diferentes miembros de las fundaciones suscribientes.</w:t>
      </w:r>
    </w:p>
    <w:p w14:paraId="693E15FA" w14:textId="34DBE15B" w:rsidR="00B1711A" w:rsidRDefault="00B1711A" w:rsidP="00B1711A">
      <w:pPr>
        <w:rPr>
          <w:szCs w:val="22"/>
          <w:lang w:val="es-CL"/>
        </w:rPr>
      </w:pPr>
      <w:r w:rsidRPr="00493D18">
        <w:rPr>
          <w:szCs w:val="22"/>
          <w:lang w:val="es-CL"/>
        </w:rPr>
        <w:t xml:space="preserve">El desafío que da origen al programa es contribuir a la creciente competitividad de Finlandia, que a su vez requiere el monitoreo constante de nuevas tendencias en tecnologías. La competitividad global no solo necesita que las empresas tengan capacidad de absorción tecnológica para poder innovar, además es fundamental que </w:t>
      </w:r>
      <w:r>
        <w:rPr>
          <w:szCs w:val="22"/>
          <w:lang w:val="es-CL"/>
        </w:rPr>
        <w:t>se</w:t>
      </w:r>
      <w:r w:rsidRPr="00493D18">
        <w:rPr>
          <w:szCs w:val="22"/>
          <w:lang w:val="es-CL"/>
        </w:rPr>
        <w:t xml:space="preserve"> generen innovaciones</w:t>
      </w:r>
      <w:r>
        <w:rPr>
          <w:szCs w:val="22"/>
          <w:lang w:val="es-CL"/>
        </w:rPr>
        <w:t xml:space="preserve"> al interior de las empresas</w:t>
      </w:r>
      <w:r w:rsidRPr="00493D18">
        <w:rPr>
          <w:szCs w:val="22"/>
          <w:lang w:val="es-CL"/>
        </w:rPr>
        <w:t xml:space="preserve"> para que puedan enfrentar los desafíos productivos de la industria</w:t>
      </w:r>
      <w:r>
        <w:rPr>
          <w:szCs w:val="22"/>
          <w:lang w:val="es-CL"/>
        </w:rPr>
        <w:t>.</w:t>
      </w:r>
    </w:p>
    <w:p w14:paraId="0DDE090A" w14:textId="6DE50D43" w:rsidR="00B1711A" w:rsidRPr="0078292A" w:rsidRDefault="00B1711A" w:rsidP="00B1711A">
      <w:pPr>
        <w:rPr>
          <w:szCs w:val="22"/>
          <w:lang w:val="es-CL"/>
        </w:rPr>
      </w:pPr>
      <w:r>
        <w:rPr>
          <w:szCs w:val="22"/>
          <w:lang w:val="es-CL"/>
        </w:rPr>
        <w:t>En este sentido, e</w:t>
      </w:r>
      <w:r w:rsidRPr="0078292A">
        <w:rPr>
          <w:szCs w:val="22"/>
          <w:lang w:val="es-CL"/>
        </w:rPr>
        <w:t xml:space="preserve">l principal objetivo de la </w:t>
      </w:r>
      <w:r>
        <w:rPr>
          <w:szCs w:val="22"/>
          <w:lang w:val="es-CL"/>
        </w:rPr>
        <w:t>iniciativa</w:t>
      </w:r>
      <w:r w:rsidRPr="0078292A">
        <w:rPr>
          <w:szCs w:val="22"/>
          <w:lang w:val="es-CL"/>
        </w:rPr>
        <w:t xml:space="preserve"> es promover la investigación y la renovación estratégica de las compañías finlandesas en conjunto con generar emple</w:t>
      </w:r>
      <w:r>
        <w:rPr>
          <w:szCs w:val="22"/>
          <w:lang w:val="es-CL"/>
        </w:rPr>
        <w:t>o</w:t>
      </w:r>
      <w:r w:rsidRPr="0078292A">
        <w:rPr>
          <w:szCs w:val="22"/>
          <w:lang w:val="es-CL"/>
        </w:rPr>
        <w:t xml:space="preserve"> </w:t>
      </w:r>
      <w:r>
        <w:rPr>
          <w:szCs w:val="22"/>
          <w:lang w:val="es-CL"/>
        </w:rPr>
        <w:t>par</w:t>
      </w:r>
      <w:r w:rsidRPr="0078292A">
        <w:rPr>
          <w:szCs w:val="22"/>
          <w:lang w:val="es-CL"/>
        </w:rPr>
        <w:t xml:space="preserve">a doctorados en la industria. Hoy en día el país cuenta con </w:t>
      </w:r>
      <w:r>
        <w:rPr>
          <w:szCs w:val="22"/>
          <w:lang w:val="es-CL"/>
        </w:rPr>
        <w:t>una cantidad importante de</w:t>
      </w:r>
      <w:r w:rsidRPr="0078292A">
        <w:rPr>
          <w:szCs w:val="22"/>
          <w:lang w:val="es-CL"/>
        </w:rPr>
        <w:t xml:space="preserve"> capital humano </w:t>
      </w:r>
      <w:r>
        <w:rPr>
          <w:szCs w:val="22"/>
          <w:lang w:val="es-CL"/>
        </w:rPr>
        <w:t>avanz</w:t>
      </w:r>
      <w:r w:rsidRPr="0078292A">
        <w:rPr>
          <w:szCs w:val="22"/>
          <w:lang w:val="es-CL"/>
        </w:rPr>
        <w:t xml:space="preserve">ado, </w:t>
      </w:r>
      <w:r>
        <w:rPr>
          <w:szCs w:val="22"/>
          <w:lang w:val="es-CL"/>
        </w:rPr>
        <w:t xml:space="preserve">con </w:t>
      </w:r>
      <w:r w:rsidRPr="0078292A">
        <w:rPr>
          <w:szCs w:val="22"/>
          <w:lang w:val="es-CL"/>
        </w:rPr>
        <w:t>1700 doctores graduados en promedio por año. No obstante, el empleo de estos investigad</w:t>
      </w:r>
      <w:r>
        <w:rPr>
          <w:szCs w:val="22"/>
          <w:lang w:val="es-CL"/>
        </w:rPr>
        <w:t xml:space="preserve">ores se mantiene inferior a </w:t>
      </w:r>
      <w:r w:rsidRPr="0078292A">
        <w:rPr>
          <w:szCs w:val="22"/>
          <w:lang w:val="es-CL"/>
        </w:rPr>
        <w:t>países como Sue</w:t>
      </w:r>
      <w:r w:rsidR="0056345A">
        <w:rPr>
          <w:szCs w:val="22"/>
          <w:lang w:val="es-CL"/>
        </w:rPr>
        <w:t>cia, Alemania y Estados Unidos.</w:t>
      </w:r>
    </w:p>
    <w:p w14:paraId="1A0D89B8" w14:textId="77777777" w:rsidR="00B1711A" w:rsidRPr="0078292A" w:rsidRDefault="00B1711A" w:rsidP="00B1711A">
      <w:pPr>
        <w:rPr>
          <w:i/>
          <w:szCs w:val="22"/>
          <w:lang w:val="es-CL"/>
        </w:rPr>
      </w:pPr>
      <w:r w:rsidRPr="0078292A">
        <w:rPr>
          <w:szCs w:val="22"/>
          <w:lang w:val="es-CL"/>
        </w:rPr>
        <w:t xml:space="preserve">Considerando los efectos positivos de diverso orden (culturales, políticos, tecnológicos y comerciales), la implementación de programas de apoyo a la </w:t>
      </w:r>
      <w:r w:rsidRPr="0078292A">
        <w:rPr>
          <w:szCs w:val="22"/>
          <w:lang w:val="es-CL"/>
        </w:rPr>
        <w:lastRenderedPageBreak/>
        <w:t>inserción y aumento de la actividad de I+D dentro de las empresas se fundamenta en diversos estudios que conciben a los investigadores, y particularmente doctorados, como una fuente de retorno estratégica para las empresas y la sociedad. FIMMEC espera aportar a esta dinámica incorporando el conocimiento científico al interior del sector privado a través del programa</w:t>
      </w:r>
      <w:r w:rsidRPr="0078292A">
        <w:rPr>
          <w:i/>
          <w:szCs w:val="22"/>
          <w:lang w:val="es-CL"/>
        </w:rPr>
        <w:t xml:space="preserve"> PoDoCo.</w:t>
      </w:r>
    </w:p>
    <w:p w14:paraId="14691D75" w14:textId="266E0B79" w:rsidR="00B1711A" w:rsidRDefault="00B1711A" w:rsidP="00B1711A">
      <w:pPr>
        <w:rPr>
          <w:szCs w:val="22"/>
          <w:lang w:val="es-CL"/>
        </w:rPr>
      </w:pPr>
      <w:r>
        <w:rPr>
          <w:szCs w:val="22"/>
          <w:lang w:val="es-CL"/>
        </w:rPr>
        <w:t>PoDoCo</w:t>
      </w:r>
      <w:r w:rsidRPr="005A0D22">
        <w:rPr>
          <w:szCs w:val="22"/>
          <w:lang w:val="es-CL"/>
        </w:rPr>
        <w:t xml:space="preserve"> </w:t>
      </w:r>
      <w:r>
        <w:rPr>
          <w:szCs w:val="22"/>
          <w:lang w:val="es-CL"/>
        </w:rPr>
        <w:t>está dirigido a aquellos post</w:t>
      </w:r>
      <w:r w:rsidRPr="005A0D22">
        <w:rPr>
          <w:szCs w:val="22"/>
          <w:lang w:val="es-CL"/>
        </w:rPr>
        <w:t>doctorados que están a portas</w:t>
      </w:r>
      <w:r>
        <w:rPr>
          <w:szCs w:val="22"/>
          <w:lang w:val="es-CL"/>
        </w:rPr>
        <w:t xml:space="preserve"> de completar, o que ya finalizaron</w:t>
      </w:r>
      <w:r w:rsidRPr="005A0D22">
        <w:rPr>
          <w:szCs w:val="22"/>
          <w:lang w:val="es-CL"/>
        </w:rPr>
        <w:t xml:space="preserve"> su formación</w:t>
      </w:r>
      <w:r>
        <w:rPr>
          <w:szCs w:val="22"/>
          <w:lang w:val="es-CL"/>
        </w:rPr>
        <w:t>,</w:t>
      </w:r>
      <w:r w:rsidR="0056345A">
        <w:rPr>
          <w:szCs w:val="22"/>
          <w:lang w:val="es-CL"/>
        </w:rPr>
        <w:t xml:space="preserve"> y que quiere</w:t>
      </w:r>
      <w:r w:rsidRPr="005A0D22">
        <w:rPr>
          <w:szCs w:val="22"/>
          <w:lang w:val="es-CL"/>
        </w:rPr>
        <w:t xml:space="preserve">n </w:t>
      </w:r>
      <w:r w:rsidR="0056345A">
        <w:rPr>
          <w:szCs w:val="22"/>
          <w:lang w:val="es-CL"/>
        </w:rPr>
        <w:t>desarrollar</w:t>
      </w:r>
      <w:r w:rsidRPr="005A0D22">
        <w:rPr>
          <w:szCs w:val="22"/>
          <w:lang w:val="es-CL"/>
        </w:rPr>
        <w:t xml:space="preserve"> su carrera profesional en la industria. Al mismo tiempo, </w:t>
      </w:r>
      <w:r w:rsidR="0056345A">
        <w:rPr>
          <w:szCs w:val="22"/>
          <w:lang w:val="es-CL"/>
        </w:rPr>
        <w:t>busca seleccionar a</w:t>
      </w:r>
      <w:r w:rsidRPr="005A0D22">
        <w:rPr>
          <w:szCs w:val="22"/>
          <w:lang w:val="es-CL"/>
        </w:rPr>
        <w:t xml:space="preserve"> empresas </w:t>
      </w:r>
      <w:r w:rsidR="0056345A">
        <w:rPr>
          <w:szCs w:val="22"/>
          <w:lang w:val="es-CL"/>
        </w:rPr>
        <w:t>que buscan</w:t>
      </w:r>
      <w:r w:rsidRPr="005A0D22">
        <w:rPr>
          <w:szCs w:val="22"/>
          <w:lang w:val="es-CL"/>
        </w:rPr>
        <w:t xml:space="preserve"> nuevas oportunidades </w:t>
      </w:r>
      <w:r w:rsidR="0056345A">
        <w:rPr>
          <w:szCs w:val="22"/>
          <w:lang w:val="es-CL"/>
        </w:rPr>
        <w:t>para</w:t>
      </w:r>
      <w:r w:rsidRPr="005A0D22">
        <w:rPr>
          <w:szCs w:val="22"/>
          <w:lang w:val="es-CL"/>
        </w:rPr>
        <w:t xml:space="preserve"> expandir el horiz</w:t>
      </w:r>
      <w:r w:rsidR="0056345A">
        <w:rPr>
          <w:szCs w:val="22"/>
          <w:lang w:val="es-CL"/>
        </w:rPr>
        <w:t>onte estratégico de la compañía, sin embargo,</w:t>
      </w:r>
      <w:r>
        <w:rPr>
          <w:szCs w:val="22"/>
          <w:lang w:val="es-CL"/>
        </w:rPr>
        <w:t xml:space="preserve"> </w:t>
      </w:r>
      <w:r w:rsidR="0056345A">
        <w:rPr>
          <w:szCs w:val="22"/>
          <w:lang w:val="es-CL"/>
        </w:rPr>
        <w:t>n</w:t>
      </w:r>
      <w:r>
        <w:rPr>
          <w:szCs w:val="22"/>
          <w:lang w:val="es-CL"/>
        </w:rPr>
        <w:t>o tiene focalización explícita.</w:t>
      </w:r>
    </w:p>
    <w:p w14:paraId="6B1E148D" w14:textId="550C31BD" w:rsidR="00B1711A" w:rsidRDefault="00B1711A" w:rsidP="00B1711A">
      <w:pPr>
        <w:rPr>
          <w:szCs w:val="22"/>
          <w:lang w:val="es-CL"/>
        </w:rPr>
      </w:pPr>
      <w:r w:rsidRPr="0078292A">
        <w:rPr>
          <w:szCs w:val="22"/>
          <w:lang w:val="es-CL"/>
        </w:rPr>
        <w:t>En general, el programa ofrece una serie de actividades que posibilitan los vínculos academia-indus</w:t>
      </w:r>
      <w:r>
        <w:rPr>
          <w:szCs w:val="22"/>
          <w:lang w:val="es-CL"/>
        </w:rPr>
        <w:t>tria y a</w:t>
      </w:r>
      <w:r w:rsidRPr="0078292A">
        <w:rPr>
          <w:szCs w:val="22"/>
          <w:lang w:val="es-CL"/>
        </w:rPr>
        <w:t>demás entrega becas que buscan asegurar que el trabajo académico tenga importancia estratégica para las empresas del país</w:t>
      </w:r>
      <w:r>
        <w:rPr>
          <w:szCs w:val="22"/>
          <w:lang w:val="es-CL"/>
        </w:rPr>
        <w:t>.</w:t>
      </w:r>
    </w:p>
    <w:p w14:paraId="55345E22" w14:textId="46D80BC0" w:rsidR="00B1711A" w:rsidRPr="00B1711A" w:rsidRDefault="00B1711A" w:rsidP="00B1711A">
      <w:pPr>
        <w:pStyle w:val="Ttulo6"/>
      </w:pPr>
      <w:r>
        <w:t>Etapas</w:t>
      </w:r>
      <w:r w:rsidRPr="00B1711A">
        <w:t xml:space="preserve"> del programa</w:t>
      </w:r>
    </w:p>
    <w:p w14:paraId="1F9BBB2B" w14:textId="2AF29B4A" w:rsidR="00B1711A" w:rsidRPr="00B34113" w:rsidRDefault="00B1711A" w:rsidP="00B1711A">
      <w:pPr>
        <w:rPr>
          <w:szCs w:val="22"/>
          <w:lang w:val="es-CL"/>
        </w:rPr>
      </w:pPr>
      <w:r>
        <w:rPr>
          <w:szCs w:val="22"/>
          <w:lang w:val="es-CL"/>
        </w:rPr>
        <w:t xml:space="preserve">El programa </w:t>
      </w:r>
      <w:r w:rsidR="0056345A">
        <w:rPr>
          <w:szCs w:val="22"/>
          <w:lang w:val="es-CL"/>
        </w:rPr>
        <w:t>consta de</w:t>
      </w:r>
      <w:r>
        <w:rPr>
          <w:szCs w:val="22"/>
          <w:lang w:val="es-CL"/>
        </w:rPr>
        <w:t xml:space="preserve"> tres etapa</w:t>
      </w:r>
      <w:r w:rsidRPr="005A0D22">
        <w:rPr>
          <w:szCs w:val="22"/>
          <w:lang w:val="es-CL"/>
        </w:rPr>
        <w:t xml:space="preserve">s: </w:t>
      </w:r>
      <w:r w:rsidRPr="005A0D22">
        <w:rPr>
          <w:i/>
          <w:szCs w:val="22"/>
          <w:lang w:val="es-CL"/>
        </w:rPr>
        <w:t xml:space="preserve">Matchmaking, Research period y </w:t>
      </w:r>
      <w:r>
        <w:rPr>
          <w:i/>
          <w:szCs w:val="22"/>
          <w:lang w:val="es-CL"/>
        </w:rPr>
        <w:t>T</w:t>
      </w:r>
      <w:r w:rsidRPr="005A0D22">
        <w:rPr>
          <w:i/>
          <w:szCs w:val="22"/>
          <w:lang w:val="es-CL"/>
        </w:rPr>
        <w:t>argeted research period</w:t>
      </w:r>
      <w:r>
        <w:rPr>
          <w:i/>
          <w:szCs w:val="22"/>
          <w:lang w:val="es-CL"/>
        </w:rPr>
        <w:t xml:space="preserve">, </w:t>
      </w:r>
      <w:r>
        <w:rPr>
          <w:szCs w:val="22"/>
          <w:lang w:val="es-CL"/>
        </w:rPr>
        <w:t xml:space="preserve">que duran de uno a dos años cada una. </w:t>
      </w:r>
    </w:p>
    <w:p w14:paraId="346813CC" w14:textId="625E0506" w:rsidR="00B1711A" w:rsidRDefault="00B1711A" w:rsidP="00B1711A">
      <w:pPr>
        <w:rPr>
          <w:lang w:val="es-CL"/>
        </w:rPr>
      </w:pPr>
      <w:r>
        <w:rPr>
          <w:lang w:val="es-CL"/>
        </w:rPr>
        <w:t xml:space="preserve">La primera etapa consiste en encuentros organizados por FIMECC entre </w:t>
      </w:r>
      <w:r w:rsidR="0056345A">
        <w:rPr>
          <w:lang w:val="es-CL"/>
        </w:rPr>
        <w:t xml:space="preserve">los </w:t>
      </w:r>
      <w:r>
        <w:rPr>
          <w:lang w:val="es-CL"/>
        </w:rPr>
        <w:t>investigadores y las empresas</w:t>
      </w:r>
      <w:r w:rsidR="0056345A">
        <w:rPr>
          <w:lang w:val="es-CL"/>
        </w:rPr>
        <w:t xml:space="preserve"> que se inscriben en su sitio web</w:t>
      </w:r>
      <w:r>
        <w:rPr>
          <w:lang w:val="es-CL"/>
        </w:rPr>
        <w:t xml:space="preserve">. El objetivo </w:t>
      </w:r>
      <w:r w:rsidR="0056345A">
        <w:rPr>
          <w:lang w:val="es-CL"/>
        </w:rPr>
        <w:t xml:space="preserve">de esta etapa </w:t>
      </w:r>
      <w:r>
        <w:rPr>
          <w:lang w:val="es-CL"/>
        </w:rPr>
        <w:t>consiste en identificar los problemas y necesidades de la industria que puedan ser resueltos mediante investigación científica. Los encuentros</w:t>
      </w:r>
      <w:r w:rsidR="0056345A">
        <w:rPr>
          <w:lang w:val="es-CL"/>
        </w:rPr>
        <w:t xml:space="preserve"> son organizados por el programa y</w:t>
      </w:r>
      <w:r>
        <w:rPr>
          <w:lang w:val="es-CL"/>
        </w:rPr>
        <w:t xml:space="preserve"> se realizan en las universidades.</w:t>
      </w:r>
    </w:p>
    <w:p w14:paraId="17CC5546" w14:textId="5004C809" w:rsidR="00B1711A" w:rsidRDefault="00B1711A" w:rsidP="00B1711A">
      <w:pPr>
        <w:rPr>
          <w:lang w:val="es-CL"/>
        </w:rPr>
      </w:pPr>
      <w:r>
        <w:rPr>
          <w:lang w:val="es-CL"/>
        </w:rPr>
        <w:t xml:space="preserve">Los investigadores y empresas interesadas ingresan sus datos en un formulario disponible en el sitio web del programa, y los encargados del programa facilitan la intermediación entre ambos. La idea es que antes de la postulación a las fases de investigación, los investigadores cuenten con información sobre las necesidades de las empresas y presenten sus proyectos para la generación de soluciones. FIMECC asesora y hace sugerencias para facilitar un vínculo adecuado entre investigadores y empresas. </w:t>
      </w:r>
    </w:p>
    <w:p w14:paraId="14F021F1" w14:textId="3B5F5006" w:rsidR="00B1711A" w:rsidRPr="0072106A" w:rsidRDefault="00B1711A" w:rsidP="00BB46CE">
      <w:pPr>
        <w:pStyle w:val="Descripcin"/>
        <w:keepNext/>
        <w:spacing w:after="0"/>
        <w:rPr>
          <w:rFonts w:ascii="Arial Narrow" w:hAnsi="Arial Narrow"/>
          <w:color w:val="auto"/>
        </w:rPr>
      </w:pPr>
      <w:r>
        <w:rPr>
          <w:rFonts w:ascii="Arial Narrow" w:hAnsi="Arial Narrow"/>
          <w:color w:val="auto"/>
        </w:rPr>
        <w:lastRenderedPageBreak/>
        <w:t>Ejemplo de Pe</w:t>
      </w:r>
      <w:r w:rsidRPr="0072106A">
        <w:rPr>
          <w:rFonts w:ascii="Arial Narrow" w:hAnsi="Arial Narrow"/>
          <w:color w:val="auto"/>
        </w:rPr>
        <w:t>rfil</w:t>
      </w:r>
      <w:r>
        <w:rPr>
          <w:rFonts w:ascii="Arial Narrow" w:hAnsi="Arial Narrow"/>
          <w:color w:val="auto"/>
        </w:rPr>
        <w:t xml:space="preserve"> de Empresa </w:t>
      </w:r>
      <w:r w:rsidR="008A778F">
        <w:rPr>
          <w:rFonts w:ascii="Arial Narrow" w:hAnsi="Arial Narrow"/>
          <w:color w:val="auto"/>
        </w:rPr>
        <w:t xml:space="preserve">(DYNACIO) </w:t>
      </w:r>
      <w:r>
        <w:rPr>
          <w:rFonts w:ascii="Arial Narrow" w:hAnsi="Arial Narrow"/>
          <w:color w:val="auto"/>
        </w:rPr>
        <w:t>publicado en</w:t>
      </w:r>
      <w:r w:rsidRPr="0072106A">
        <w:rPr>
          <w:rFonts w:ascii="Arial Narrow" w:hAnsi="Arial Narrow"/>
          <w:color w:val="auto"/>
        </w:rPr>
        <w:t xml:space="preserve"> PoDoCo.</w:t>
      </w:r>
    </w:p>
    <w:p w14:paraId="5B52E747" w14:textId="77777777" w:rsidR="00B1711A" w:rsidRDefault="00B1711A" w:rsidP="00B1711A">
      <w:pPr>
        <w:keepNext/>
      </w:pPr>
      <w:r>
        <w:rPr>
          <w:noProof/>
          <w:lang w:val="es-ES" w:eastAsia="es-ES"/>
        </w:rPr>
        <w:drawing>
          <wp:inline distT="0" distB="0" distL="0" distR="0" wp14:anchorId="0242CAFC" wp14:editId="7545D348">
            <wp:extent cx="4823097" cy="3791418"/>
            <wp:effectExtent l="25400" t="25400" r="28575" b="19050"/>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3443"/>
                    <a:stretch/>
                  </pic:blipFill>
                  <pic:spPr bwMode="auto">
                    <a:xfrm>
                      <a:off x="0" y="0"/>
                      <a:ext cx="4823670" cy="3791868"/>
                    </a:xfrm>
                    <a:prstGeom prst="rect">
                      <a:avLst/>
                    </a:prstGeom>
                    <a:noFill/>
                    <a:ln>
                      <a:solidFill>
                        <a:schemeClr val="bg1">
                          <a:lumMod val="85000"/>
                        </a:schemeClr>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2283883" w14:textId="77777777" w:rsidR="008A778F" w:rsidRPr="009C77B4" w:rsidRDefault="00B1711A" w:rsidP="00BB46CE">
      <w:pPr>
        <w:spacing w:after="200"/>
        <w:jc w:val="left"/>
        <w:rPr>
          <w:sz w:val="18"/>
          <w:szCs w:val="18"/>
          <w:lang w:val="es-CL"/>
        </w:rPr>
      </w:pPr>
      <w:r w:rsidRPr="009A31AA">
        <w:rPr>
          <w:sz w:val="18"/>
          <w:szCs w:val="18"/>
          <w:lang w:val="es-CL"/>
        </w:rPr>
        <w:t xml:space="preserve">Fuente: </w:t>
      </w:r>
      <w:hyperlink r:id="rId70" w:history="1">
        <w:r w:rsidR="008A778F" w:rsidRPr="009C77B4">
          <w:rPr>
            <w:rStyle w:val="Hipervnculo"/>
            <w:sz w:val="18"/>
            <w:szCs w:val="18"/>
            <w:lang w:val="es-CL"/>
          </w:rPr>
          <w:t>http://www.podoco.fi/</w:t>
        </w:r>
      </w:hyperlink>
    </w:p>
    <w:p w14:paraId="167F68A3" w14:textId="2C2CD199" w:rsidR="00B1711A" w:rsidRDefault="00B1711A" w:rsidP="00B1711A">
      <w:pPr>
        <w:rPr>
          <w:lang w:val="es-CL"/>
        </w:rPr>
      </w:pPr>
      <w:r>
        <w:rPr>
          <w:lang w:val="es-CL"/>
        </w:rPr>
        <w:t xml:space="preserve">La segunda etapa corresponde al Período de Investigación, </w:t>
      </w:r>
      <w:r w:rsidR="008A778F">
        <w:rPr>
          <w:lang w:val="es-CL"/>
        </w:rPr>
        <w:t xml:space="preserve">que </w:t>
      </w:r>
      <w:r>
        <w:rPr>
          <w:lang w:val="es-CL"/>
        </w:rPr>
        <w:t xml:space="preserve">tiene como propósito estimular la generación de conocimiento que permita el desarrollo y la innovación en la industria en un plazo determinado. Cuando los lineamientos de la investigación están definidos </w:t>
      </w:r>
      <w:r w:rsidR="008A778F">
        <w:rPr>
          <w:lang w:val="es-CL"/>
        </w:rPr>
        <w:t>-</w:t>
      </w:r>
      <w:r>
        <w:rPr>
          <w:lang w:val="es-CL"/>
        </w:rPr>
        <w:t>incluyendo la relevancia para la industria</w:t>
      </w:r>
      <w:r w:rsidR="008A778F">
        <w:rPr>
          <w:lang w:val="es-CL"/>
        </w:rPr>
        <w:t>-</w:t>
      </w:r>
      <w:r>
        <w:rPr>
          <w:lang w:val="es-CL"/>
        </w:rPr>
        <w:t>, el</w:t>
      </w:r>
      <w:r w:rsidR="008A778F">
        <w:rPr>
          <w:lang w:val="es-CL"/>
        </w:rPr>
        <w:t xml:space="preserve"> investigador redacta un</w:t>
      </w:r>
      <w:r>
        <w:rPr>
          <w:lang w:val="es-CL"/>
        </w:rPr>
        <w:t xml:space="preserve"> plan </w:t>
      </w:r>
      <w:r w:rsidR="008A778F">
        <w:rPr>
          <w:lang w:val="es-CL"/>
        </w:rPr>
        <w:t xml:space="preserve">de trabajo </w:t>
      </w:r>
      <w:r>
        <w:rPr>
          <w:lang w:val="es-CL"/>
        </w:rPr>
        <w:t xml:space="preserve">e ingresa a la convocatoria del programa para la obtención de los recursos (además debe presentar una carta del interés de la empresa). Las postulaciones son evaluadas </w:t>
      </w:r>
      <w:r w:rsidR="008A778F">
        <w:rPr>
          <w:lang w:val="es-CL"/>
        </w:rPr>
        <w:t>por</w:t>
      </w:r>
      <w:r>
        <w:rPr>
          <w:lang w:val="es-CL"/>
        </w:rPr>
        <w:t xml:space="preserve"> expertos, </w:t>
      </w:r>
      <w:r w:rsidR="008A778F">
        <w:rPr>
          <w:lang w:val="es-CL"/>
        </w:rPr>
        <w:t xml:space="preserve">y </w:t>
      </w:r>
      <w:r>
        <w:rPr>
          <w:lang w:val="es-CL"/>
        </w:rPr>
        <w:t xml:space="preserve">posteriormente, la fundación </w:t>
      </w:r>
      <w:r w:rsidR="008A778F">
        <w:rPr>
          <w:lang w:val="es-CL"/>
        </w:rPr>
        <w:t>selecciona a los beneficiarios</w:t>
      </w:r>
      <w:r>
        <w:rPr>
          <w:lang w:val="es-CL"/>
        </w:rPr>
        <w:t xml:space="preserve"> y se publican los resultados. </w:t>
      </w:r>
    </w:p>
    <w:p w14:paraId="30DDE086" w14:textId="456E8CE8" w:rsidR="00B1711A" w:rsidRDefault="00B1711A" w:rsidP="00B1711A">
      <w:pPr>
        <w:rPr>
          <w:lang w:val="es-CL"/>
        </w:rPr>
      </w:pPr>
      <w:r>
        <w:rPr>
          <w:lang w:val="es-CL"/>
        </w:rPr>
        <w:t>La última parte del programa consiste e</w:t>
      </w:r>
      <w:r w:rsidR="008A778F">
        <w:rPr>
          <w:lang w:val="es-CL"/>
        </w:rPr>
        <w:t>n la inserción del investigador</w:t>
      </w:r>
      <w:r>
        <w:rPr>
          <w:lang w:val="es-CL"/>
        </w:rPr>
        <w:t xml:space="preserve"> en la empresa y se espera que</w:t>
      </w:r>
      <w:r w:rsidR="008A778F">
        <w:rPr>
          <w:lang w:val="es-CL"/>
        </w:rPr>
        <w:t>,</w:t>
      </w:r>
      <w:r>
        <w:rPr>
          <w:lang w:val="es-CL"/>
        </w:rPr>
        <w:t xml:space="preserve"> en lo posible, el trabajo y los resultados de la investigación </w:t>
      </w:r>
      <w:r w:rsidR="008A778F">
        <w:rPr>
          <w:lang w:val="es-CL"/>
        </w:rPr>
        <w:t>se obtengan durante el periodo que dura el subsidio entregado y derive</w:t>
      </w:r>
      <w:r>
        <w:rPr>
          <w:lang w:val="es-CL"/>
        </w:rPr>
        <w:t xml:space="preserve">n en una aplicación para la empresa. El objetivo principal de esta etapa es que los </w:t>
      </w:r>
      <w:r w:rsidR="008A778F">
        <w:rPr>
          <w:lang w:val="es-CL"/>
        </w:rPr>
        <w:t xml:space="preserve">resultados </w:t>
      </w:r>
      <w:r>
        <w:rPr>
          <w:lang w:val="es-CL"/>
        </w:rPr>
        <w:t xml:space="preserve">de la investigación científica </w:t>
      </w:r>
      <w:r w:rsidR="008A778F">
        <w:rPr>
          <w:lang w:val="es-CL"/>
        </w:rPr>
        <w:t>avancen</w:t>
      </w:r>
      <w:r>
        <w:rPr>
          <w:lang w:val="es-CL"/>
        </w:rPr>
        <w:t xml:space="preserve"> hasta </w:t>
      </w:r>
      <w:r w:rsidR="008A778F">
        <w:rPr>
          <w:lang w:val="es-CL"/>
        </w:rPr>
        <w:t xml:space="preserve">el desarrollo de </w:t>
      </w:r>
      <w:r>
        <w:rPr>
          <w:lang w:val="es-CL"/>
        </w:rPr>
        <w:t xml:space="preserve">un producto innovador. </w:t>
      </w:r>
    </w:p>
    <w:p w14:paraId="4AFB4E12" w14:textId="1E961E46" w:rsidR="00B1711A" w:rsidRDefault="00B1711A" w:rsidP="00B1711A">
      <w:pPr>
        <w:rPr>
          <w:lang w:val="es-CL"/>
        </w:rPr>
      </w:pPr>
      <w:r>
        <w:rPr>
          <w:lang w:val="es-CL"/>
        </w:rPr>
        <w:lastRenderedPageBreak/>
        <w:t>Según los términos contractuales de PoDoCo, los beneficiarios no están obligados a seguir trabajando juntos. Se espera que después de los períodos comentados, el investigador haya adquirido una e</w:t>
      </w:r>
      <w:r w:rsidR="008A778F">
        <w:rPr>
          <w:lang w:val="es-CL"/>
        </w:rPr>
        <w:t>xperiencia de investigación dis</w:t>
      </w:r>
      <w:r>
        <w:rPr>
          <w:lang w:val="es-CL"/>
        </w:rPr>
        <w:t>t</w:t>
      </w:r>
      <w:r w:rsidR="008A778F">
        <w:rPr>
          <w:lang w:val="es-CL"/>
        </w:rPr>
        <w:t>i</w:t>
      </w:r>
      <w:r>
        <w:rPr>
          <w:lang w:val="es-CL"/>
        </w:rPr>
        <w:t xml:space="preserve">ntiva y conocimientos básicos de la industria, permitiéndole adquirir </w:t>
      </w:r>
      <w:r w:rsidR="008A778F">
        <w:rPr>
          <w:lang w:val="es-CL"/>
        </w:rPr>
        <w:t xml:space="preserve">las </w:t>
      </w:r>
      <w:r>
        <w:rPr>
          <w:lang w:val="es-CL"/>
        </w:rPr>
        <w:t>competencias</w:t>
      </w:r>
      <w:r w:rsidR="008A778F">
        <w:rPr>
          <w:lang w:val="es-CL"/>
        </w:rPr>
        <w:t xml:space="preserve"> necesarias</w:t>
      </w:r>
      <w:r>
        <w:rPr>
          <w:lang w:val="es-CL"/>
        </w:rPr>
        <w:t xml:space="preserve"> para ser empleado en dicho sector.</w:t>
      </w:r>
    </w:p>
    <w:p w14:paraId="5EDAA744" w14:textId="1BA5C3B1" w:rsidR="0056345A" w:rsidRPr="0056345A" w:rsidRDefault="0056345A" w:rsidP="00BB46CE">
      <w:pPr>
        <w:pStyle w:val="Ttulo6"/>
        <w:spacing w:before="240"/>
      </w:pPr>
      <w:r w:rsidRPr="0056345A">
        <w:t>Cobertura del programa</w:t>
      </w:r>
    </w:p>
    <w:p w14:paraId="25EED6C4" w14:textId="1F5201DA" w:rsidR="00B1711A" w:rsidRDefault="00B1711A" w:rsidP="00B1711A">
      <w:pPr>
        <w:rPr>
          <w:lang w:val="es-CL"/>
        </w:rPr>
      </w:pPr>
      <w:r w:rsidRPr="00522579">
        <w:rPr>
          <w:lang w:val="es-CL"/>
        </w:rPr>
        <w:t>Debido a que el programa se implement</w:t>
      </w:r>
      <w:r>
        <w:rPr>
          <w:lang w:val="es-CL"/>
        </w:rPr>
        <w:t xml:space="preserve">ó por primera vez en el año 2015 y se espera su primera generación en el 2016, </w:t>
      </w:r>
      <w:r w:rsidR="008A778F">
        <w:rPr>
          <w:lang w:val="es-CL"/>
        </w:rPr>
        <w:t>a la fecha</w:t>
      </w:r>
      <w:r>
        <w:rPr>
          <w:lang w:val="es-CL"/>
        </w:rPr>
        <w:t xml:space="preserve"> no existen experiencias de beneficiarios de proyectos concluidos. Sin embargo, se registran comentarios positivos con respecto a esta primera convocatoria. Así, para Markku Kivikoski, presidente de la </w:t>
      </w:r>
      <w:r w:rsidRPr="003E64C2">
        <w:rPr>
          <w:lang w:val="es-CL"/>
        </w:rPr>
        <w:t>T</w:t>
      </w:r>
      <w:r>
        <w:rPr>
          <w:lang w:val="es-CL"/>
        </w:rPr>
        <w:t>empere University of Technology,</w:t>
      </w:r>
      <w:r w:rsidRPr="003E64C2">
        <w:rPr>
          <w:lang w:val="es-CL"/>
        </w:rPr>
        <w:t xml:space="preserve"> </w:t>
      </w:r>
      <w:r>
        <w:rPr>
          <w:lang w:val="es-CL"/>
        </w:rPr>
        <w:t>el programa es esencial para el contexto de cooperación entre universidades y la industria, representando la continuidad de sus programas de doctorados en las empresas y convirtiéndose en un instrumento más de colaboración de la universidad con la industria. (Naukkarinen, 2015).</w:t>
      </w:r>
    </w:p>
    <w:p w14:paraId="4AEDF157" w14:textId="77777777" w:rsidR="0056345A" w:rsidRDefault="0056345A" w:rsidP="0056345A">
      <w:pPr>
        <w:rPr>
          <w:lang w:val="es-CL"/>
        </w:rPr>
      </w:pPr>
      <w:r>
        <w:rPr>
          <w:lang w:val="es-CL"/>
        </w:rPr>
        <w:t xml:space="preserve">En el primer evento de </w:t>
      </w:r>
      <w:r w:rsidRPr="000874D5">
        <w:rPr>
          <w:i/>
          <w:lang w:val="es-CL"/>
        </w:rPr>
        <w:t>Matchmaking</w:t>
      </w:r>
      <w:r>
        <w:rPr>
          <w:lang w:val="es-CL"/>
        </w:rPr>
        <w:t xml:space="preserve"> se registraron al menos 100 investigadores y empresas, en donde tuvieron la oportunidad de dar a conocer las principales necesidades de investigación de las compañías.</w:t>
      </w:r>
    </w:p>
    <w:p w14:paraId="5AE9118D" w14:textId="6145BDF4" w:rsidR="00BB46CE" w:rsidRDefault="00BB46CE" w:rsidP="00BB46CE">
      <w:pPr>
        <w:rPr>
          <w:lang w:val="es-CL"/>
        </w:rPr>
      </w:pPr>
      <w:r>
        <w:rPr>
          <w:lang w:val="es-CL"/>
        </w:rPr>
        <w:t>Las estadísticas entregadas por los encargados del programa indican que de los 285 perfiles de proyectos academia-industria que se registraron inicialmente en la plataforma, aquellos que aplicaron para el subsidio fueron 29 (10%) y los adjudicados fueron solo 10.</w:t>
      </w:r>
    </w:p>
    <w:p w14:paraId="709251CB" w14:textId="33EAA6E5" w:rsidR="00BB46CE" w:rsidRDefault="00BB46CE" w:rsidP="00BB46CE">
      <w:pPr>
        <w:rPr>
          <w:lang w:val="es-CL"/>
        </w:rPr>
      </w:pPr>
      <w:r>
        <w:rPr>
          <w:lang w:val="es-CL"/>
        </w:rPr>
        <w:t xml:space="preserve">De las empresas solicitantes, 54% son pequeñas y medianas, en su mayoría del sector de manufactura de maquinaria y equipamiento, seguidas por aquellas del ámbito propiamente científico de investigación y desarrollo. El área de conocimiento con mayor postulación corresponde al de ingeniería y tecnología. Con respecto a los subsidios entregados, 70% fueron para empresas grandes del área de manufactura. </w:t>
      </w:r>
    </w:p>
    <w:p w14:paraId="5EA3BF47" w14:textId="4D141C1C" w:rsidR="0056345A" w:rsidRDefault="00BB46CE" w:rsidP="00BB46CE">
      <w:pPr>
        <w:rPr>
          <w:lang w:val="es-CL"/>
        </w:rPr>
      </w:pPr>
      <w:r>
        <w:rPr>
          <w:lang w:val="es-CL"/>
        </w:rPr>
        <w:t>De acuerdo al reporte entregado por el equipo encargado de la iniciativa, el desafío de PoDoCo es contactar uno a uno a las empresas potencialmente interesadas, debido a que no existe un canal común de comunicación para todas ellas, no así con los investigadores, que son llamados a través de las universidades.</w:t>
      </w:r>
    </w:p>
    <w:p w14:paraId="3B18B619" w14:textId="77777777" w:rsidR="007E046E" w:rsidRPr="000D20BE" w:rsidRDefault="007E046E" w:rsidP="007E046E">
      <w:pPr>
        <w:pStyle w:val="Textoindependiente"/>
        <w:rPr>
          <w:b/>
          <w:lang w:val="en-US"/>
        </w:rPr>
      </w:pPr>
      <w:r w:rsidRPr="000D20BE">
        <w:rPr>
          <w:b/>
          <w:lang w:val="en-US"/>
        </w:rPr>
        <w:t>Sitio web institucional:</w:t>
      </w:r>
    </w:p>
    <w:p w14:paraId="3E0EC1A3" w14:textId="77777777" w:rsidR="007E046E" w:rsidRPr="000D20BE" w:rsidRDefault="00892CD4" w:rsidP="007E046E">
      <w:pPr>
        <w:rPr>
          <w:lang w:val="en-US"/>
        </w:rPr>
      </w:pPr>
      <w:hyperlink r:id="rId71" w:history="1">
        <w:r w:rsidR="007E046E" w:rsidRPr="000D20BE">
          <w:rPr>
            <w:rStyle w:val="Hipervnculo"/>
            <w:lang w:val="en-US"/>
          </w:rPr>
          <w:t>http://www.podoco.fi/</w:t>
        </w:r>
      </w:hyperlink>
    </w:p>
    <w:p w14:paraId="572771EA" w14:textId="77777777" w:rsidR="007E046E" w:rsidRDefault="007E046E" w:rsidP="007E046E">
      <w:pPr>
        <w:pStyle w:val="Ttulo2"/>
        <w:framePr w:wrap="notBeside"/>
      </w:pPr>
      <w:r w:rsidRPr="000D20BE">
        <w:rPr>
          <w:szCs w:val="24"/>
          <w:lang w:val="en-US"/>
        </w:rPr>
        <w:lastRenderedPageBreak/>
        <w:br/>
      </w:r>
      <w:bookmarkStart w:id="93" w:name="_Toc336365239"/>
      <w:r>
        <w:t>Singapur</w:t>
      </w:r>
      <w:bookmarkEnd w:id="93"/>
    </w:p>
    <w:p w14:paraId="1F4A06D6" w14:textId="13427EBA" w:rsidR="007E046E" w:rsidRPr="000874D5" w:rsidRDefault="007E046E" w:rsidP="007E046E">
      <w:pPr>
        <w:spacing w:before="60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90</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tblGrid>
      <w:tr w:rsidR="007E046E" w:rsidRPr="00ED72B8" w14:paraId="43BA4377" w14:textId="77777777" w:rsidTr="007E046E">
        <w:trPr>
          <w:trHeight w:val="464"/>
        </w:trPr>
        <w:tc>
          <w:tcPr>
            <w:tcW w:w="1526" w:type="dxa"/>
            <w:tcBorders>
              <w:bottom w:val="single" w:sz="4" w:space="0" w:color="auto"/>
            </w:tcBorders>
            <w:shd w:val="clear" w:color="auto" w:fill="BFBFBF" w:themeFill="background1" w:themeFillShade="BF"/>
            <w:vAlign w:val="center"/>
          </w:tcPr>
          <w:p w14:paraId="75F4F7A3"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268" w:type="dxa"/>
            <w:tcBorders>
              <w:bottom w:val="single" w:sz="4" w:space="0" w:color="auto"/>
            </w:tcBorders>
            <w:shd w:val="clear" w:color="auto" w:fill="BFBFBF" w:themeFill="background1" w:themeFillShade="BF"/>
            <w:vAlign w:val="center"/>
          </w:tcPr>
          <w:p w14:paraId="51CD1562"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monto USD</w:t>
            </w:r>
          </w:p>
        </w:tc>
      </w:tr>
      <w:tr w:rsidR="007E046E" w:rsidRPr="00ED72B8" w14:paraId="2EABFB88" w14:textId="77777777" w:rsidTr="007E046E">
        <w:trPr>
          <w:trHeight w:val="464"/>
        </w:trPr>
        <w:tc>
          <w:tcPr>
            <w:tcW w:w="1526" w:type="dxa"/>
            <w:tcBorders>
              <w:top w:val="single" w:sz="4" w:space="0" w:color="auto"/>
            </w:tcBorders>
            <w:vAlign w:val="center"/>
          </w:tcPr>
          <w:p w14:paraId="5BBB1787"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Población</w:t>
            </w:r>
          </w:p>
        </w:tc>
        <w:tc>
          <w:tcPr>
            <w:tcW w:w="2268" w:type="dxa"/>
            <w:tcBorders>
              <w:top w:val="single" w:sz="4" w:space="0" w:color="auto"/>
            </w:tcBorders>
            <w:vAlign w:val="center"/>
          </w:tcPr>
          <w:p w14:paraId="33827414"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5.</w:t>
            </w:r>
            <w:r w:rsidRPr="00E960B5">
              <w:rPr>
                <w:rFonts w:ascii="Arial Narrow" w:hAnsi="Arial Narrow"/>
                <w:sz w:val="20"/>
                <w:lang w:val="es-ES_tradnl"/>
              </w:rPr>
              <w:t>399</w:t>
            </w:r>
            <w:r>
              <w:rPr>
                <w:rFonts w:ascii="Arial Narrow" w:hAnsi="Arial Narrow"/>
                <w:sz w:val="20"/>
                <w:lang w:val="es-ES_tradnl"/>
              </w:rPr>
              <w:t xml:space="preserve"> M</w:t>
            </w:r>
          </w:p>
        </w:tc>
      </w:tr>
      <w:tr w:rsidR="007E046E" w:rsidRPr="00ED72B8" w14:paraId="3944B0DF" w14:textId="77777777" w:rsidTr="007E046E">
        <w:trPr>
          <w:trHeight w:val="464"/>
        </w:trPr>
        <w:tc>
          <w:tcPr>
            <w:tcW w:w="1526" w:type="dxa"/>
            <w:vAlign w:val="center"/>
          </w:tcPr>
          <w:p w14:paraId="16DD6933"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PIB per cápita</w:t>
            </w:r>
          </w:p>
        </w:tc>
        <w:tc>
          <w:tcPr>
            <w:tcW w:w="2268" w:type="dxa"/>
            <w:vAlign w:val="center"/>
          </w:tcPr>
          <w:p w14:paraId="4719865E"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USD 55.182,48</w:t>
            </w:r>
          </w:p>
        </w:tc>
      </w:tr>
      <w:tr w:rsidR="007E046E" w:rsidRPr="00ED72B8" w14:paraId="6297ECA3" w14:textId="77777777" w:rsidTr="007E046E">
        <w:trPr>
          <w:trHeight w:val="464"/>
        </w:trPr>
        <w:tc>
          <w:tcPr>
            <w:tcW w:w="1526" w:type="dxa"/>
            <w:vAlign w:val="center"/>
          </w:tcPr>
          <w:p w14:paraId="1B4223FF"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Exportaciones</w:t>
            </w:r>
          </w:p>
        </w:tc>
        <w:tc>
          <w:tcPr>
            <w:tcW w:w="2268" w:type="dxa"/>
            <w:vAlign w:val="center"/>
          </w:tcPr>
          <w:p w14:paraId="536B9DF7"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USD 257B</w:t>
            </w:r>
          </w:p>
        </w:tc>
      </w:tr>
    </w:tbl>
    <w:p w14:paraId="795E163B" w14:textId="77777777" w:rsidR="007E046E" w:rsidRPr="007C5F95" w:rsidRDefault="007E046E" w:rsidP="007E046E">
      <w:pPr>
        <w:rPr>
          <w:sz w:val="18"/>
          <w:szCs w:val="18"/>
          <w:lang w:val="es-CL"/>
        </w:rPr>
      </w:pPr>
      <w:r w:rsidRPr="007C5F95">
        <w:rPr>
          <w:sz w:val="18"/>
          <w:szCs w:val="18"/>
          <w:lang w:val="es-CL"/>
        </w:rPr>
        <w:t>Fuente: Banco Mundial, Indicadores del Desarrollo Mundial; OEC, Exportaciones por país.</w:t>
      </w:r>
    </w:p>
    <w:p w14:paraId="2987E0A7" w14:textId="79046375" w:rsidR="007E046E" w:rsidRPr="000874D5"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91</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Principales exportaciones, 2013</w:t>
      </w:r>
    </w:p>
    <w:p w14:paraId="5CC22D06" w14:textId="77777777" w:rsidR="007E046E" w:rsidRDefault="007E046E" w:rsidP="007E046E">
      <w:r>
        <w:rPr>
          <w:noProof/>
          <w:lang w:val="es-ES" w:eastAsia="es-ES"/>
        </w:rPr>
        <w:drawing>
          <wp:inline distT="0" distB="0" distL="0" distR="0" wp14:anchorId="1D0859DA" wp14:editId="646BC833">
            <wp:extent cx="4886325" cy="128000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BEBA8EAE-BF5A-486C-A8C5-ECC9F3942E4B}">
                          <a14:imgProps xmlns:a14="http://schemas.microsoft.com/office/drawing/2010/main">
                            <a14:imgLayer r:embed="rId73">
                              <a14:imgEffect>
                                <a14:sharpenSoften amount="25000"/>
                              </a14:imgEffect>
                              <a14:imgEffect>
                                <a14:saturation sat="0"/>
                              </a14:imgEffect>
                              <a14:imgEffect>
                                <a14:brightnessContrast bright="20000"/>
                              </a14:imgEffect>
                            </a14:imgLayer>
                          </a14:imgProps>
                        </a:ext>
                      </a:extLst>
                    </a:blip>
                    <a:stretch>
                      <a:fillRect/>
                    </a:stretch>
                  </pic:blipFill>
                  <pic:spPr>
                    <a:xfrm>
                      <a:off x="0" y="0"/>
                      <a:ext cx="4917089" cy="1288064"/>
                    </a:xfrm>
                    <a:prstGeom prst="rect">
                      <a:avLst/>
                    </a:prstGeom>
                  </pic:spPr>
                </pic:pic>
              </a:graphicData>
            </a:graphic>
          </wp:inline>
        </w:drawing>
      </w:r>
    </w:p>
    <w:p w14:paraId="20462E86" w14:textId="77777777" w:rsidR="007E046E" w:rsidRPr="007C5F95" w:rsidRDefault="007E046E" w:rsidP="007E046E">
      <w:pPr>
        <w:rPr>
          <w:sz w:val="18"/>
          <w:szCs w:val="18"/>
          <w:lang w:val="es-CL"/>
        </w:rPr>
      </w:pPr>
      <w:r w:rsidRPr="007C5F95">
        <w:rPr>
          <w:sz w:val="18"/>
          <w:szCs w:val="18"/>
          <w:lang w:val="es-CL"/>
        </w:rPr>
        <w:t>Fuente: OEC, Exportaciones por país.</w:t>
      </w:r>
    </w:p>
    <w:p w14:paraId="3F73A15F" w14:textId="3868810E" w:rsidR="007E046E"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92</w:t>
      </w:r>
      <w:r w:rsidRPr="00E7102E">
        <w:rPr>
          <w:rFonts w:ascii="Arial Narrow" w:hAnsi="Arial Narrow"/>
          <w:b/>
          <w:bCs/>
          <w:sz w:val="18"/>
          <w:szCs w:val="18"/>
        </w:rPr>
        <w:fldChar w:fldCharType="end"/>
      </w:r>
      <w:r>
        <w:rPr>
          <w:rFonts w:ascii="Arial Narrow" w:hAnsi="Arial Narrow"/>
          <w:b/>
          <w:bCs/>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371131AF" w14:textId="77777777" w:rsidTr="007E046E">
        <w:trPr>
          <w:trHeight w:val="464"/>
        </w:trPr>
        <w:tc>
          <w:tcPr>
            <w:tcW w:w="3792" w:type="dxa"/>
            <w:tcBorders>
              <w:bottom w:val="single" w:sz="4" w:space="0" w:color="auto"/>
            </w:tcBorders>
            <w:shd w:val="clear" w:color="auto" w:fill="BFBFBF" w:themeFill="background1" w:themeFillShade="BF"/>
            <w:vAlign w:val="center"/>
          </w:tcPr>
          <w:p w14:paraId="5202996B"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tcBorders>
              <w:bottom w:val="single" w:sz="4" w:space="0" w:color="auto"/>
            </w:tcBorders>
            <w:shd w:val="clear" w:color="auto" w:fill="BFBFBF" w:themeFill="background1" w:themeFillShade="BF"/>
            <w:vAlign w:val="center"/>
          </w:tcPr>
          <w:p w14:paraId="48C48AE4"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177BA2C0" w14:textId="77777777" w:rsidTr="007E046E">
        <w:trPr>
          <w:trHeight w:val="464"/>
        </w:trPr>
        <w:tc>
          <w:tcPr>
            <w:tcW w:w="3792" w:type="dxa"/>
            <w:tcBorders>
              <w:top w:val="single" w:sz="4" w:space="0" w:color="auto"/>
            </w:tcBorders>
            <w:vAlign w:val="center"/>
          </w:tcPr>
          <w:p w14:paraId="29ABCCC9"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tcBorders>
              <w:top w:val="single" w:sz="4" w:space="0" w:color="auto"/>
            </w:tcBorders>
            <w:vAlign w:val="center"/>
          </w:tcPr>
          <w:p w14:paraId="3EDBF610" w14:textId="77777777" w:rsidR="007E046E" w:rsidRPr="005477D0" w:rsidRDefault="007E046E" w:rsidP="007E046E">
            <w:pPr>
              <w:pStyle w:val="Textoindependiente"/>
              <w:jc w:val="center"/>
              <w:rPr>
                <w:rFonts w:ascii="Arial Narrow" w:hAnsi="Arial Narrow"/>
                <w:sz w:val="20"/>
                <w:highlight w:val="yellow"/>
                <w:lang w:val="es-ES_tradnl"/>
              </w:rPr>
            </w:pPr>
            <w:r w:rsidRPr="006C3334">
              <w:rPr>
                <w:rFonts w:ascii="Arial Narrow" w:hAnsi="Arial Narrow"/>
                <w:sz w:val="20"/>
                <w:lang w:val="es-ES_tradnl"/>
              </w:rPr>
              <w:t>2.3%</w:t>
            </w:r>
          </w:p>
        </w:tc>
      </w:tr>
      <w:tr w:rsidR="007E046E" w:rsidRPr="00A5225E" w14:paraId="03AC15BB" w14:textId="77777777" w:rsidTr="007E046E">
        <w:trPr>
          <w:trHeight w:val="464"/>
        </w:trPr>
        <w:tc>
          <w:tcPr>
            <w:tcW w:w="3792" w:type="dxa"/>
            <w:vAlign w:val="center"/>
          </w:tcPr>
          <w:p w14:paraId="7D1F588B"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Interno Bruto en I+D ejecutado por empresas </w:t>
            </w:r>
          </w:p>
        </w:tc>
        <w:tc>
          <w:tcPr>
            <w:tcW w:w="2695" w:type="dxa"/>
            <w:vAlign w:val="center"/>
          </w:tcPr>
          <w:p w14:paraId="3694C090" w14:textId="77777777" w:rsidR="007E046E" w:rsidRPr="005477D0" w:rsidRDefault="007E046E" w:rsidP="007E046E">
            <w:pPr>
              <w:pStyle w:val="Textoindependiente"/>
              <w:jc w:val="center"/>
              <w:rPr>
                <w:rFonts w:ascii="Arial Narrow" w:hAnsi="Arial Narrow"/>
                <w:sz w:val="20"/>
                <w:highlight w:val="yellow"/>
                <w:lang w:val="es-ES_tradnl"/>
              </w:rPr>
            </w:pPr>
            <w:r w:rsidRPr="006C3334">
              <w:rPr>
                <w:rFonts w:ascii="Arial Narrow" w:hAnsi="Arial Narrow"/>
                <w:sz w:val="20"/>
                <w:lang w:val="es-ES_tradnl"/>
              </w:rPr>
              <w:t>59.4%</w:t>
            </w:r>
          </w:p>
        </w:tc>
      </w:tr>
    </w:tbl>
    <w:p w14:paraId="7BCA49FF" w14:textId="77777777" w:rsidR="007E046E" w:rsidRPr="000D20BE" w:rsidRDefault="007E046E" w:rsidP="007E046E">
      <w:pPr>
        <w:spacing w:after="0"/>
        <w:rPr>
          <w:sz w:val="18"/>
          <w:szCs w:val="18"/>
          <w:lang w:val="en-US"/>
        </w:rPr>
      </w:pPr>
      <w:r w:rsidRPr="000D20BE">
        <w:rPr>
          <w:sz w:val="18"/>
          <w:szCs w:val="18"/>
          <w:lang w:val="en-US"/>
        </w:rPr>
        <w:t>Fuente: OECD, OECD.Stat, Gross domestic spending on R&amp;D, 2013. OECD, Gross domestic expenditure on R-D by sector of performance and source of funds.</w:t>
      </w:r>
    </w:p>
    <w:p w14:paraId="1A85BC24" w14:textId="77777777" w:rsidR="007E046E" w:rsidRPr="00C1116C" w:rsidRDefault="007E046E" w:rsidP="007E046E">
      <w:pPr>
        <w:spacing w:before="480" w:after="0"/>
        <w:rPr>
          <w:sz w:val="18"/>
          <w:szCs w:val="18"/>
          <w:lang w:val="en-US"/>
        </w:rPr>
      </w:pPr>
    </w:p>
    <w:p w14:paraId="178F7856" w14:textId="1C2BD22D" w:rsidR="007E046E" w:rsidRDefault="007E046E" w:rsidP="007E046E">
      <w:pPr>
        <w:spacing w:before="480" w:after="0"/>
        <w:rPr>
          <w:lang w:val="es-CL"/>
        </w:rPr>
      </w:pPr>
      <w:r>
        <w:rPr>
          <w:rFonts w:ascii="Arial Narrow" w:hAnsi="Arial Narrow"/>
          <w:b/>
          <w:bCs/>
          <w:sz w:val="18"/>
          <w:szCs w:val="18"/>
        </w:rPr>
        <w:lastRenderedPageBreak/>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93</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rsidRPr="00A5225E" w14:paraId="4245D7FB" w14:textId="77777777" w:rsidTr="007E046E">
        <w:trPr>
          <w:trHeight w:val="579"/>
        </w:trPr>
        <w:tc>
          <w:tcPr>
            <w:tcW w:w="5056" w:type="dxa"/>
            <w:shd w:val="clear" w:color="auto" w:fill="BFBFBF" w:themeFill="background1" w:themeFillShade="BF"/>
            <w:vAlign w:val="center"/>
          </w:tcPr>
          <w:p w14:paraId="76084B1D" w14:textId="77777777" w:rsidR="007E046E" w:rsidRPr="00E730D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tcPr>
          <w:p w14:paraId="37368981" w14:textId="77777777" w:rsidR="007E046E" w:rsidRPr="00E730D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rsidRPr="00ED72B8" w14:paraId="50FFB317" w14:textId="77777777" w:rsidTr="007E046E">
        <w:trPr>
          <w:trHeight w:val="339"/>
        </w:trPr>
        <w:tc>
          <w:tcPr>
            <w:tcW w:w="5056" w:type="dxa"/>
            <w:vAlign w:val="center"/>
          </w:tcPr>
          <w:p w14:paraId="0C7B81EB"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tcPr>
          <w:p w14:paraId="7933BDA7"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39.459</w:t>
            </w:r>
          </w:p>
        </w:tc>
      </w:tr>
      <w:tr w:rsidR="007E046E" w:rsidRPr="00B80B2D" w14:paraId="7FBD2F9A" w14:textId="77777777" w:rsidTr="007E046E">
        <w:trPr>
          <w:trHeight w:val="339"/>
        </w:trPr>
        <w:tc>
          <w:tcPr>
            <w:tcW w:w="5056" w:type="dxa"/>
            <w:vAlign w:val="center"/>
          </w:tcPr>
          <w:p w14:paraId="7C866A45"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tcPr>
          <w:p w14:paraId="4BA7CF01"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20.204</w:t>
            </w:r>
          </w:p>
        </w:tc>
      </w:tr>
      <w:tr w:rsidR="007E046E" w:rsidRPr="00ED72B8" w14:paraId="2A7291A0" w14:textId="77777777" w:rsidTr="007E046E">
        <w:trPr>
          <w:trHeight w:val="339"/>
        </w:trPr>
        <w:tc>
          <w:tcPr>
            <w:tcW w:w="5056" w:type="dxa"/>
            <w:vAlign w:val="center"/>
          </w:tcPr>
          <w:p w14:paraId="17D829C6"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Investigadores </w:t>
            </w:r>
          </w:p>
        </w:tc>
        <w:tc>
          <w:tcPr>
            <w:tcW w:w="1323" w:type="dxa"/>
            <w:vAlign w:val="center"/>
          </w:tcPr>
          <w:p w14:paraId="5AC74A19"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34.141</w:t>
            </w:r>
          </w:p>
        </w:tc>
      </w:tr>
      <w:tr w:rsidR="007E046E" w:rsidRPr="00ED72B8" w14:paraId="6248EFA5" w14:textId="77777777" w:rsidTr="007E046E">
        <w:trPr>
          <w:trHeight w:val="339"/>
        </w:trPr>
        <w:tc>
          <w:tcPr>
            <w:tcW w:w="5056" w:type="dxa"/>
            <w:vAlign w:val="center"/>
          </w:tcPr>
          <w:p w14:paraId="08497A39"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en Empresas</w:t>
            </w:r>
          </w:p>
        </w:tc>
        <w:tc>
          <w:tcPr>
            <w:tcW w:w="1323" w:type="dxa"/>
            <w:vAlign w:val="center"/>
          </w:tcPr>
          <w:p w14:paraId="05E2A10C"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17.288</w:t>
            </w:r>
          </w:p>
        </w:tc>
      </w:tr>
      <w:tr w:rsidR="007E046E" w:rsidRPr="00ED72B8" w14:paraId="6F0C3817" w14:textId="77777777" w:rsidTr="007E046E">
        <w:trPr>
          <w:trHeight w:val="339"/>
        </w:trPr>
        <w:tc>
          <w:tcPr>
            <w:tcW w:w="5056" w:type="dxa"/>
            <w:vAlign w:val="center"/>
          </w:tcPr>
          <w:p w14:paraId="231E862D" w14:textId="77777777" w:rsidR="007E046E" w:rsidRPr="004E6A0A"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w:t>
            </w:r>
            <w:r w:rsidRPr="004E6A0A">
              <w:rPr>
                <w:rFonts w:ascii="Arial Narrow" w:hAnsi="Arial Narrow"/>
                <w:sz w:val="20"/>
                <w:lang w:val="es-ES_tradnl"/>
              </w:rPr>
              <w:t xml:space="preserve"> 1000 PEA</w:t>
            </w:r>
          </w:p>
        </w:tc>
        <w:tc>
          <w:tcPr>
            <w:tcW w:w="1323" w:type="dxa"/>
            <w:vAlign w:val="center"/>
          </w:tcPr>
          <w:p w14:paraId="650E4223"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11,68</w:t>
            </w:r>
          </w:p>
        </w:tc>
      </w:tr>
      <w:tr w:rsidR="007E046E" w:rsidRPr="00A5225E" w14:paraId="574E5DD4" w14:textId="77777777" w:rsidTr="007E046E">
        <w:trPr>
          <w:trHeight w:val="339"/>
        </w:trPr>
        <w:tc>
          <w:tcPr>
            <w:tcW w:w="5056" w:type="dxa"/>
            <w:vAlign w:val="center"/>
          </w:tcPr>
          <w:p w14:paraId="42D0C277" w14:textId="77777777" w:rsidR="007E046E" w:rsidRPr="004E6A0A" w:rsidRDefault="007E046E" w:rsidP="007E046E">
            <w:pPr>
              <w:pStyle w:val="Textoindependiente"/>
              <w:spacing w:after="0"/>
              <w:ind w:left="34" w:hanging="34"/>
              <w:jc w:val="left"/>
              <w:rPr>
                <w:rFonts w:ascii="Arial Narrow" w:hAnsi="Arial Narrow"/>
                <w:sz w:val="20"/>
                <w:lang w:val="es-ES_tradnl"/>
              </w:rPr>
            </w:pPr>
            <w:r w:rsidRPr="004E6A0A">
              <w:rPr>
                <w:rFonts w:ascii="Arial Narrow" w:hAnsi="Arial Narrow"/>
                <w:sz w:val="20"/>
                <w:lang w:val="es-ES_tradnl"/>
              </w:rPr>
              <w:t>% Investigadores en empresas respecto al total de investigadores</w:t>
            </w:r>
          </w:p>
        </w:tc>
        <w:tc>
          <w:tcPr>
            <w:tcW w:w="1323" w:type="dxa"/>
            <w:vAlign w:val="center"/>
          </w:tcPr>
          <w:p w14:paraId="5DC12FA9"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85,6</w:t>
            </w:r>
            <w:r w:rsidRPr="004E6A0A">
              <w:rPr>
                <w:rFonts w:ascii="Arial Narrow" w:hAnsi="Arial Narrow"/>
                <w:sz w:val="20"/>
                <w:lang w:val="es-ES_tradnl"/>
              </w:rPr>
              <w:t>%</w:t>
            </w:r>
          </w:p>
        </w:tc>
      </w:tr>
    </w:tbl>
    <w:p w14:paraId="74727C62" w14:textId="77777777" w:rsidR="007E046E" w:rsidRPr="000D20BE" w:rsidRDefault="007E046E" w:rsidP="007E046E">
      <w:pPr>
        <w:spacing w:after="0"/>
        <w:rPr>
          <w:sz w:val="18"/>
          <w:szCs w:val="18"/>
          <w:lang w:val="en-US"/>
        </w:rPr>
      </w:pPr>
      <w:r w:rsidRPr="000D20BE">
        <w:rPr>
          <w:sz w:val="18"/>
          <w:szCs w:val="18"/>
          <w:lang w:val="en-US"/>
        </w:rPr>
        <w:t>Fuente: Fuente: OECD, OECD.Stat, R-D personnel by sector of employment and occupation, 2013.</w:t>
      </w:r>
    </w:p>
    <w:p w14:paraId="671AAACB" w14:textId="582AC4E3" w:rsidR="007E046E" w:rsidRPr="004A37F8"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94</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Posicionamiento en rankings</w:t>
      </w:r>
      <w:r w:rsidRPr="00EF05FF">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1701"/>
      </w:tblGrid>
      <w:tr w:rsidR="007E046E" w:rsidRPr="00ED72B8" w14:paraId="428AB899" w14:textId="77777777" w:rsidTr="007E046E">
        <w:trPr>
          <w:trHeight w:val="464"/>
        </w:trPr>
        <w:tc>
          <w:tcPr>
            <w:tcW w:w="2093" w:type="dxa"/>
            <w:tcBorders>
              <w:bottom w:val="single" w:sz="4" w:space="0" w:color="auto"/>
            </w:tcBorders>
            <w:shd w:val="clear" w:color="auto" w:fill="BFBFBF" w:themeFill="background1" w:themeFillShade="BF"/>
            <w:vAlign w:val="center"/>
          </w:tcPr>
          <w:p w14:paraId="05171CDE"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701" w:type="dxa"/>
            <w:tcBorders>
              <w:bottom w:val="single" w:sz="4" w:space="0" w:color="auto"/>
            </w:tcBorders>
            <w:shd w:val="clear" w:color="auto" w:fill="BFBFBF" w:themeFill="background1" w:themeFillShade="BF"/>
            <w:vAlign w:val="center"/>
          </w:tcPr>
          <w:p w14:paraId="62BB326F"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0CA65C4E" w14:textId="77777777" w:rsidTr="007E046E">
        <w:trPr>
          <w:trHeight w:val="464"/>
        </w:trPr>
        <w:tc>
          <w:tcPr>
            <w:tcW w:w="2093" w:type="dxa"/>
            <w:tcBorders>
              <w:top w:val="single" w:sz="4" w:space="0" w:color="auto"/>
            </w:tcBorders>
            <w:vAlign w:val="center"/>
          </w:tcPr>
          <w:p w14:paraId="5ED88B1D"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701" w:type="dxa"/>
            <w:tcBorders>
              <w:top w:val="single" w:sz="4" w:space="0" w:color="auto"/>
            </w:tcBorders>
            <w:vAlign w:val="center"/>
          </w:tcPr>
          <w:p w14:paraId="345DC6F4"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2°</w:t>
            </w:r>
          </w:p>
        </w:tc>
      </w:tr>
      <w:tr w:rsidR="007E046E" w:rsidRPr="00ED72B8" w14:paraId="64220857" w14:textId="77777777" w:rsidTr="007E046E">
        <w:trPr>
          <w:trHeight w:val="464"/>
        </w:trPr>
        <w:tc>
          <w:tcPr>
            <w:tcW w:w="2093" w:type="dxa"/>
            <w:vAlign w:val="center"/>
          </w:tcPr>
          <w:p w14:paraId="652FD1C2"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701" w:type="dxa"/>
            <w:vAlign w:val="center"/>
          </w:tcPr>
          <w:p w14:paraId="768EECDE"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2°</w:t>
            </w:r>
          </w:p>
        </w:tc>
      </w:tr>
    </w:tbl>
    <w:p w14:paraId="08A6F003" w14:textId="77777777" w:rsidR="007E046E" w:rsidRPr="009A31AA" w:rsidRDefault="007E046E" w:rsidP="007E046E">
      <w:pPr>
        <w:shd w:val="clear" w:color="auto" w:fill="FFFFFF"/>
        <w:spacing w:line="225" w:lineRule="atLeast"/>
        <w:jc w:val="left"/>
        <w:rPr>
          <w:sz w:val="18"/>
          <w:szCs w:val="18"/>
          <w:lang w:val="es-CL"/>
        </w:rPr>
      </w:pPr>
      <w:r w:rsidRPr="009A31AA">
        <w:rPr>
          <w:sz w:val="18"/>
          <w:szCs w:val="18"/>
          <w:lang w:val="es-CL"/>
        </w:rPr>
        <w:t>Fuente: GTCI, Country Profiles, 2015. Foro Económico Mundial, Índice de Competitividad global, 2015</w:t>
      </w:r>
    </w:p>
    <w:p w14:paraId="075266FB" w14:textId="77777777" w:rsidR="007E046E" w:rsidRDefault="007E046E" w:rsidP="007E046E">
      <w:pPr>
        <w:spacing w:before="600"/>
        <w:rPr>
          <w:lang w:val="es-CL"/>
        </w:rPr>
      </w:pPr>
      <w:r>
        <w:rPr>
          <w:lang w:val="es-CL"/>
        </w:rPr>
        <w:t>La economía de Singapur se destaca por el tránsito desde una economía basada en el la productividad laboral intensiva de la década de 1960, pasando por el desarrollo de habilidades en los ‘70, intensiva en capital en los ‘80 y basada en tecnología y servicios en los ‘90, hasta convertirse en una economía basada en el conocimiento y la innovación, cuyas industrias más dinámicas son el software y la biomedicina.</w:t>
      </w:r>
    </w:p>
    <w:p w14:paraId="7F454E06" w14:textId="77777777" w:rsidR="007E046E" w:rsidRPr="0078292A" w:rsidRDefault="007E046E" w:rsidP="007E046E">
      <w:pPr>
        <w:shd w:val="clear" w:color="auto" w:fill="FFFFFF"/>
        <w:spacing w:line="225" w:lineRule="atLeast"/>
        <w:rPr>
          <w:szCs w:val="22"/>
          <w:lang w:val="es-CL"/>
        </w:rPr>
      </w:pPr>
      <w:r w:rsidRPr="0078292A">
        <w:rPr>
          <w:lang w:val="es-CL"/>
        </w:rPr>
        <w:t xml:space="preserve">En cuanto </w:t>
      </w:r>
      <w:r>
        <w:rPr>
          <w:lang w:val="es-CL"/>
        </w:rPr>
        <w:t>a</w:t>
      </w:r>
      <w:r w:rsidRPr="0078292A">
        <w:rPr>
          <w:lang w:val="es-CL"/>
        </w:rPr>
        <w:t xml:space="preserve"> su Sistema Nacional de Innovación, durante la última década Singapur </w:t>
      </w:r>
      <w:r>
        <w:rPr>
          <w:lang w:val="es-CL"/>
        </w:rPr>
        <w:t>ha estimulado</w:t>
      </w:r>
      <w:r w:rsidRPr="0078292A">
        <w:rPr>
          <w:lang w:val="es-CL"/>
        </w:rPr>
        <w:t xml:space="preserve"> la generación de ciencia básica, </w:t>
      </w:r>
      <w:r>
        <w:rPr>
          <w:lang w:val="es-CL"/>
        </w:rPr>
        <w:t xml:space="preserve">ciencia </w:t>
      </w:r>
      <w:r w:rsidRPr="0078292A">
        <w:rPr>
          <w:lang w:val="es-CL"/>
        </w:rPr>
        <w:t xml:space="preserve">aplicada y </w:t>
      </w:r>
      <w:r>
        <w:rPr>
          <w:lang w:val="es-CL"/>
        </w:rPr>
        <w:t xml:space="preserve">la producción de </w:t>
      </w:r>
      <w:r w:rsidRPr="0078292A">
        <w:rPr>
          <w:lang w:val="es-CL"/>
        </w:rPr>
        <w:t>un flujo de resultados potencialmente transferibles con aplicaciones concretas en la industria</w:t>
      </w:r>
      <w:r>
        <w:rPr>
          <w:lang w:val="es-CL"/>
        </w:rPr>
        <w:t>. Esta estrategia ha consist</w:t>
      </w:r>
      <w:r w:rsidRPr="0078292A">
        <w:rPr>
          <w:lang w:val="es-CL"/>
        </w:rPr>
        <w:t>ido</w:t>
      </w:r>
      <w:r>
        <w:rPr>
          <w:lang w:val="es-CL"/>
        </w:rPr>
        <w:t xml:space="preserve"> en</w:t>
      </w:r>
      <w:r w:rsidRPr="0078292A">
        <w:rPr>
          <w:lang w:val="es-CL"/>
        </w:rPr>
        <w:t xml:space="preserve"> promover de manera sosteni</w:t>
      </w:r>
      <w:r>
        <w:rPr>
          <w:lang w:val="es-CL"/>
        </w:rPr>
        <w:t>da</w:t>
      </w:r>
      <w:r w:rsidRPr="0078292A">
        <w:rPr>
          <w:lang w:val="es-CL"/>
        </w:rPr>
        <w:t xml:space="preserve"> la investigación en universidades como</w:t>
      </w:r>
      <w:r>
        <w:rPr>
          <w:lang w:val="es-CL"/>
        </w:rPr>
        <w:t xml:space="preserve"> una herramienta de resolución de</w:t>
      </w:r>
      <w:r w:rsidRPr="0078292A">
        <w:rPr>
          <w:lang w:val="es-CL"/>
        </w:rPr>
        <w:t xml:space="preserve"> los problemas de la industria. Para el año 2012, </w:t>
      </w:r>
      <w:r w:rsidRPr="0078292A">
        <w:rPr>
          <w:szCs w:val="22"/>
          <w:lang w:val="es-CL"/>
        </w:rPr>
        <w:t>Singapur logró importantes avances en materia de Ciencia, Tecnología e Innovación, a la par</w:t>
      </w:r>
      <w:r>
        <w:rPr>
          <w:szCs w:val="22"/>
          <w:lang w:val="es-CL"/>
        </w:rPr>
        <w:t xml:space="preserve"> de países como Suiza y Suecia.</w:t>
      </w:r>
    </w:p>
    <w:p w14:paraId="20CF27C7" w14:textId="24954DC6" w:rsidR="007E046E" w:rsidRDefault="007E046E" w:rsidP="007E046E">
      <w:pPr>
        <w:shd w:val="clear" w:color="auto" w:fill="FFFFFF"/>
        <w:spacing w:line="225" w:lineRule="atLeast"/>
        <w:rPr>
          <w:lang w:val="es-CL"/>
        </w:rPr>
      </w:pPr>
      <w:r>
        <w:rPr>
          <w:szCs w:val="22"/>
          <w:lang w:val="es-CL"/>
        </w:rPr>
        <w:lastRenderedPageBreak/>
        <w:t>En un comienzo, los esfuerzos estaban concentrados en fortalecer el SNI atrayendo corporaciones multinacionales para que establecieran operaciones y transfirieran tecnología avanzada al país, al mismo tiempo que se desarrollaba infraestructura y capital humano propio para absorber estas nuevas tecnologías y explotarlas. El país ha logrado fomentar destacados sectores intensivos en ciencia y tecnología, en donde se implementan fuertes estrategias de atracción del talento global, especialmente innovador y emprendedor. Como consecuencia, el país es reconocido por la atracción de capital humano extranjero como fuerza laboral principal. Este tipo de esfuerzos ha llevado a que existan dos grupos diferenciados de industrias, una más tradicional donde se emplea la mano de obra local, y otra más nueva y dinámica, donde se empea el talento global. Esto ha generado que el capital humano local presente dificultades para actualizarse y adquirir nuevas tecnologías (</w:t>
      </w:r>
      <w:r w:rsidRPr="007C5F95">
        <w:rPr>
          <w:lang w:val="es-CL"/>
        </w:rPr>
        <w:t>OECD, 2013).</w:t>
      </w:r>
    </w:p>
    <w:p w14:paraId="4635D0D7" w14:textId="77777777" w:rsidR="007E046E" w:rsidRDefault="007E046E" w:rsidP="007E046E">
      <w:pPr>
        <w:shd w:val="clear" w:color="auto" w:fill="FFFFFF"/>
        <w:spacing w:line="225" w:lineRule="atLeast"/>
        <w:rPr>
          <w:i/>
          <w:szCs w:val="22"/>
          <w:lang w:val="es-CL"/>
        </w:rPr>
      </w:pPr>
      <w:r>
        <w:rPr>
          <w:lang w:val="es-CL"/>
        </w:rPr>
        <w:t xml:space="preserve">Entre las décadas de 1980 y finales de 1990, el foco </w:t>
      </w:r>
      <w:r w:rsidRPr="0078292A">
        <w:rPr>
          <w:szCs w:val="22"/>
          <w:lang w:val="es-CL"/>
        </w:rPr>
        <w:t xml:space="preserve">principal </w:t>
      </w:r>
      <w:r>
        <w:rPr>
          <w:szCs w:val="22"/>
          <w:lang w:val="es-CL"/>
        </w:rPr>
        <w:t xml:space="preserve">del SNI </w:t>
      </w:r>
      <w:r w:rsidRPr="0078292A">
        <w:rPr>
          <w:szCs w:val="22"/>
          <w:lang w:val="es-CL"/>
        </w:rPr>
        <w:t xml:space="preserve">fue desarrollar la capacidad de innovación para enriquecer las actividades de I+D, </w:t>
      </w:r>
      <w:r>
        <w:rPr>
          <w:szCs w:val="22"/>
          <w:lang w:val="es-CL"/>
        </w:rPr>
        <w:t>y a partir de</w:t>
      </w:r>
      <w:r w:rsidRPr="0078292A">
        <w:rPr>
          <w:szCs w:val="22"/>
          <w:lang w:val="es-CL"/>
        </w:rPr>
        <w:t xml:space="preserve"> la década del 2000 Singapur se ha concentrado en desarrollar las capacidades de I+D y </w:t>
      </w:r>
      <w:r>
        <w:rPr>
          <w:szCs w:val="22"/>
          <w:lang w:val="es-CL"/>
        </w:rPr>
        <w:t xml:space="preserve">de </w:t>
      </w:r>
      <w:r w:rsidRPr="0078292A">
        <w:rPr>
          <w:szCs w:val="22"/>
          <w:lang w:val="es-CL"/>
        </w:rPr>
        <w:t>emprend</w:t>
      </w:r>
      <w:r>
        <w:rPr>
          <w:szCs w:val="22"/>
          <w:lang w:val="es-CL"/>
        </w:rPr>
        <w:t>imiento</w:t>
      </w:r>
      <w:r w:rsidRPr="0078292A">
        <w:rPr>
          <w:szCs w:val="22"/>
          <w:lang w:val="es-CL"/>
        </w:rPr>
        <w:t xml:space="preserve"> para la conservación de una economía basada en el conocimiento</w:t>
      </w:r>
      <w:r>
        <w:rPr>
          <w:szCs w:val="22"/>
          <w:lang w:val="es-CL"/>
        </w:rPr>
        <w:t xml:space="preserve"> (Wong, 2011).</w:t>
      </w:r>
      <w:r w:rsidRPr="0078292A">
        <w:rPr>
          <w:szCs w:val="22"/>
          <w:lang w:val="es-CL"/>
        </w:rPr>
        <w:t xml:space="preserve"> </w:t>
      </w:r>
      <w:r>
        <w:rPr>
          <w:szCs w:val="22"/>
          <w:lang w:val="es-CL"/>
        </w:rPr>
        <w:t>En la actualidad, el empleo en software e I+D en general ha tendido a decaer, encontrándose su mayor peak entre los años de 1999 y 2004 (</w:t>
      </w:r>
      <w:r w:rsidRPr="000D6629">
        <w:rPr>
          <w:szCs w:val="22"/>
          <w:lang w:val="es-CL"/>
        </w:rPr>
        <w:t>Tee Wei &amp; Shir Li, 2014</w:t>
      </w:r>
      <w:r>
        <w:rPr>
          <w:szCs w:val="22"/>
          <w:lang w:val="es-CL"/>
        </w:rPr>
        <w:t xml:space="preserve">). </w:t>
      </w:r>
      <w:r w:rsidRPr="00483027">
        <w:rPr>
          <w:szCs w:val="22"/>
          <w:lang w:val="es-CL"/>
        </w:rPr>
        <w:t>Por otro lado, la industria biomédica</w:t>
      </w:r>
      <w:r>
        <w:rPr>
          <w:szCs w:val="22"/>
          <w:lang w:val="es-CL"/>
        </w:rPr>
        <w:t xml:space="preserve">, se ha ido consolidando a partir de diversos programas, entre los que destaca el </w:t>
      </w:r>
      <w:r w:rsidRPr="004915CC">
        <w:rPr>
          <w:i/>
          <w:szCs w:val="22"/>
          <w:lang w:val="es-CL"/>
        </w:rPr>
        <w:t>Singapore Biomedical Siciences</w:t>
      </w:r>
      <w:r>
        <w:rPr>
          <w:i/>
          <w:szCs w:val="22"/>
          <w:lang w:val="es-CL"/>
        </w:rPr>
        <w:t xml:space="preserve"> </w:t>
      </w:r>
      <w:r>
        <w:rPr>
          <w:szCs w:val="22"/>
          <w:lang w:val="es-CL"/>
        </w:rPr>
        <w:t>(BMS)</w:t>
      </w:r>
      <w:r>
        <w:rPr>
          <w:i/>
          <w:szCs w:val="22"/>
          <w:lang w:val="es-CL"/>
        </w:rPr>
        <w:t>.</w:t>
      </w:r>
    </w:p>
    <w:p w14:paraId="19998FE4" w14:textId="77777777" w:rsidR="007E046E" w:rsidRDefault="007E046E" w:rsidP="007E046E">
      <w:pPr>
        <w:shd w:val="clear" w:color="auto" w:fill="FFFFFF"/>
        <w:spacing w:line="225" w:lineRule="atLeast"/>
        <w:rPr>
          <w:szCs w:val="22"/>
          <w:lang w:val="es-CL"/>
        </w:rPr>
      </w:pPr>
      <w:r>
        <w:rPr>
          <w:szCs w:val="22"/>
          <w:lang w:val="es-CL"/>
        </w:rPr>
        <w:t>En la estructura institucional de la política de ciencia y tecnología del país los principales pilares son los Ministerios de Educación, Ministerio de Comercio e Industria y Ministerio de Defensa. A ellos se agrega el Consejo de Investigación, Innovación y Empresas (RIEC), en donde participan diversos agentes del sector público. El RIEC apoya programas con focalización industrial, tales como el BMS de ciencias biomédicas. Del RIEC también depende la Fundación Nacional de Investigación, quien administra los Campus para la Investigación de excelencia en empresas tecnológicas y los Centros de Investigación de excelencia. Por otra parte, los fondos de investigación académica, las universidades y las entidades politécnicas son administrados por el Ministerio de Educación, y el Ministerio de Comercio e Industria administra la Junta de Desarrollo Económico, la Junta de Normas, Productividad e Innovación, además de la Agencia para la Ciencia, Tecnología e Investigación (A*STAR).</w:t>
      </w:r>
    </w:p>
    <w:p w14:paraId="3331D1C1" w14:textId="77777777" w:rsidR="007E046E" w:rsidRDefault="007E046E" w:rsidP="007E046E">
      <w:pPr>
        <w:shd w:val="clear" w:color="auto" w:fill="FFFFFF"/>
        <w:spacing w:line="225" w:lineRule="atLeast"/>
        <w:rPr>
          <w:i/>
          <w:szCs w:val="22"/>
          <w:lang w:val="es-CL"/>
        </w:rPr>
      </w:pPr>
    </w:p>
    <w:p w14:paraId="3011EDAE" w14:textId="77777777" w:rsidR="002F73ED" w:rsidRDefault="008A778F" w:rsidP="008A778F">
      <w:pPr>
        <w:shd w:val="clear" w:color="auto" w:fill="FFFFFF"/>
        <w:spacing w:line="225" w:lineRule="atLeast"/>
        <w:rPr>
          <w:szCs w:val="22"/>
          <w:lang w:val="es-CL"/>
        </w:rPr>
      </w:pPr>
      <w:r>
        <w:rPr>
          <w:szCs w:val="22"/>
          <w:lang w:val="es-CL"/>
        </w:rPr>
        <w:lastRenderedPageBreak/>
        <w:t xml:space="preserve">El país cuenta con diversos programas de apoyo para el desarrollo del talento relacionado con actividades de I+D. En general, éstas buscan articular capital humano de excelencia y programas de investigación avanzados que generen resultados positivos para el país. Estas iniciativas de apoyo se orientan tanto a la academia y laboratorios, como al sector productivo. Por ejemplo, existe una beca otrogada por el Ministerio de Salud, especialmente para científicos del área que se encuentren trabajando en instituciones de salud pública y que busquen realizar un Doctorado. </w:t>
      </w:r>
    </w:p>
    <w:p w14:paraId="25C05119" w14:textId="33C787DA" w:rsidR="008A157B" w:rsidRDefault="008A778F" w:rsidP="002F73ED">
      <w:pPr>
        <w:shd w:val="clear" w:color="auto" w:fill="FFFFFF"/>
        <w:spacing w:line="225" w:lineRule="atLeast"/>
        <w:rPr>
          <w:szCs w:val="22"/>
          <w:lang w:val="es-CL"/>
        </w:rPr>
      </w:pPr>
      <w:r>
        <w:rPr>
          <w:szCs w:val="22"/>
          <w:lang w:val="es-CL"/>
        </w:rPr>
        <w:t>Asimismo, se destacan</w:t>
      </w:r>
      <w:r w:rsidR="002F73ED">
        <w:rPr>
          <w:szCs w:val="22"/>
          <w:lang w:val="es-CL"/>
        </w:rPr>
        <w:t xml:space="preserve"> las</w:t>
      </w:r>
      <w:r>
        <w:rPr>
          <w:szCs w:val="22"/>
          <w:lang w:val="es-CL"/>
        </w:rPr>
        <w:t xml:space="preserve"> iniciativas </w:t>
      </w:r>
      <w:r w:rsidR="002F73ED">
        <w:rPr>
          <w:szCs w:val="22"/>
          <w:lang w:val="es-CL"/>
        </w:rPr>
        <w:t>lideradas por la Agencia para la Ciencia, Tecnología e Investigación (A* STAR)</w:t>
      </w:r>
      <w:r>
        <w:rPr>
          <w:szCs w:val="22"/>
          <w:lang w:val="es-CL"/>
        </w:rPr>
        <w:t xml:space="preserve">, que a través de una amplia oferta de programas, promueve </w:t>
      </w:r>
      <w:r w:rsidR="002F73ED">
        <w:rPr>
          <w:szCs w:val="22"/>
          <w:lang w:val="es-CL"/>
        </w:rPr>
        <w:t>el desarrollo</w:t>
      </w:r>
      <w:r>
        <w:rPr>
          <w:szCs w:val="22"/>
          <w:lang w:val="es-CL"/>
        </w:rPr>
        <w:t xml:space="preserve"> de </w:t>
      </w:r>
      <w:r w:rsidR="002F73ED">
        <w:rPr>
          <w:szCs w:val="22"/>
          <w:lang w:val="es-CL"/>
        </w:rPr>
        <w:t xml:space="preserve">diversas opciones profesionales. </w:t>
      </w:r>
      <w:r w:rsidR="008A157B">
        <w:rPr>
          <w:szCs w:val="22"/>
          <w:lang w:val="es-CL"/>
        </w:rPr>
        <w:t>Esta agencia</w:t>
      </w:r>
      <w:r w:rsidR="008A157B" w:rsidRPr="006F32C6">
        <w:rPr>
          <w:szCs w:val="22"/>
          <w:lang w:val="es-CL"/>
        </w:rPr>
        <w:t xml:space="preserve"> </w:t>
      </w:r>
      <w:r w:rsidR="008A157B">
        <w:rPr>
          <w:szCs w:val="22"/>
          <w:lang w:val="es-CL"/>
        </w:rPr>
        <w:t>trabaja</w:t>
      </w:r>
      <w:r w:rsidR="008A157B" w:rsidRPr="006F32C6">
        <w:rPr>
          <w:szCs w:val="22"/>
          <w:lang w:val="es-CL"/>
        </w:rPr>
        <w:t xml:space="preserve"> en </w:t>
      </w:r>
      <w:r w:rsidR="008A157B">
        <w:rPr>
          <w:szCs w:val="22"/>
          <w:lang w:val="es-CL"/>
        </w:rPr>
        <w:t xml:space="preserve">estrecha </w:t>
      </w:r>
      <w:r w:rsidR="008A157B" w:rsidRPr="006F32C6">
        <w:rPr>
          <w:szCs w:val="22"/>
          <w:lang w:val="es-CL"/>
        </w:rPr>
        <w:t xml:space="preserve">colaboración con el </w:t>
      </w:r>
      <w:r w:rsidR="008A157B" w:rsidRPr="002F73ED">
        <w:rPr>
          <w:szCs w:val="22"/>
          <w:lang w:val="es-CL"/>
        </w:rPr>
        <w:t>BMS</w:t>
      </w:r>
      <w:r w:rsidR="008A157B" w:rsidRPr="006F32C6">
        <w:rPr>
          <w:szCs w:val="22"/>
          <w:lang w:val="es-CL"/>
        </w:rPr>
        <w:t xml:space="preserve"> </w:t>
      </w:r>
      <w:r w:rsidR="008A157B">
        <w:rPr>
          <w:szCs w:val="22"/>
          <w:lang w:val="es-CL"/>
        </w:rPr>
        <w:t xml:space="preserve">(Singapore Biomedical Sciences) </w:t>
      </w:r>
      <w:r w:rsidR="008A157B" w:rsidRPr="006F32C6">
        <w:rPr>
          <w:szCs w:val="22"/>
          <w:lang w:val="es-CL"/>
        </w:rPr>
        <w:t>y</w:t>
      </w:r>
      <w:r w:rsidR="008A157B">
        <w:rPr>
          <w:szCs w:val="22"/>
          <w:lang w:val="es-CL"/>
        </w:rPr>
        <w:t xml:space="preserve"> el Ministerio de Salud. Está</w:t>
      </w:r>
      <w:r w:rsidR="008A157B" w:rsidRPr="006F32C6">
        <w:rPr>
          <w:szCs w:val="22"/>
          <w:lang w:val="es-CL"/>
        </w:rPr>
        <w:t xml:space="preserve"> a cargo del Consejo de Biomedi</w:t>
      </w:r>
      <w:r w:rsidR="008A157B">
        <w:rPr>
          <w:szCs w:val="22"/>
          <w:lang w:val="es-CL"/>
        </w:rPr>
        <w:t>cina de Investigación y alberga</w:t>
      </w:r>
      <w:r w:rsidR="008A157B" w:rsidRPr="006F32C6">
        <w:rPr>
          <w:szCs w:val="22"/>
          <w:lang w:val="es-CL"/>
        </w:rPr>
        <w:t xml:space="preserve"> también al Consejo de Ciencia e Ingeniería, quienes disponen de institutos de investigación, centros y consorcios.</w:t>
      </w:r>
    </w:p>
    <w:p w14:paraId="1450F477" w14:textId="31A41C34" w:rsidR="007E046E" w:rsidRDefault="002F73ED" w:rsidP="007E046E">
      <w:pPr>
        <w:shd w:val="clear" w:color="auto" w:fill="FFFFFF"/>
        <w:spacing w:line="225" w:lineRule="atLeast"/>
        <w:rPr>
          <w:szCs w:val="22"/>
          <w:lang w:val="es-CL"/>
        </w:rPr>
      </w:pPr>
      <w:r>
        <w:rPr>
          <w:szCs w:val="22"/>
          <w:lang w:val="es-CL"/>
        </w:rPr>
        <w:t>Por último, destaca</w:t>
      </w:r>
      <w:r w:rsidR="008A778F">
        <w:rPr>
          <w:szCs w:val="22"/>
          <w:lang w:val="es-CL"/>
        </w:rPr>
        <w:t xml:space="preserve"> </w:t>
      </w:r>
      <w:r>
        <w:rPr>
          <w:szCs w:val="22"/>
          <w:lang w:val="es-CL"/>
        </w:rPr>
        <w:t>también el Programa de Postgrado Industrial y la beca para sectores estratégicos SgIS (Singapore-Industry Scholarship), que fomentan la formación temprana de profesionales mediante pasantías en industrias y mentoreo, donde los estudiantes son patrocinados por empresas. Ambas iniciativas son ejecutadas por e</w:t>
      </w:r>
      <w:r w:rsidR="008A778F">
        <w:rPr>
          <w:szCs w:val="22"/>
          <w:lang w:val="es-CL"/>
        </w:rPr>
        <w:t>l Consejo de Desarrollo Económico y el Ministerio de Educación.</w:t>
      </w:r>
    </w:p>
    <w:p w14:paraId="00BF2358" w14:textId="77777777" w:rsidR="007E046E" w:rsidRPr="00C1116C" w:rsidRDefault="007E046E" w:rsidP="007E046E">
      <w:pPr>
        <w:pStyle w:val="Ttulo5"/>
        <w:rPr>
          <w:lang w:val="es-CL"/>
        </w:rPr>
      </w:pPr>
      <w:r w:rsidRPr="00C1116C">
        <w:rPr>
          <w:lang w:val="es-CL"/>
        </w:rPr>
        <w:t>A*STAR Ocupación en la Industria</w:t>
      </w:r>
    </w:p>
    <w:p w14:paraId="6C981034" w14:textId="24B97280" w:rsidR="008A157B" w:rsidRDefault="008A157B" w:rsidP="008A157B">
      <w:pPr>
        <w:shd w:val="clear" w:color="auto" w:fill="FFFFFF"/>
        <w:spacing w:line="225" w:lineRule="atLeast"/>
        <w:rPr>
          <w:szCs w:val="22"/>
          <w:lang w:val="es-CL"/>
        </w:rPr>
      </w:pPr>
      <w:r>
        <w:rPr>
          <w:szCs w:val="22"/>
          <w:lang w:val="es-CL"/>
        </w:rPr>
        <w:t>Una de las líneas de apoyo de esta agencia consiste en el desarrollo profesional de investigadores con miras a insertarse ya sea como científicos en la academia o en algún centro de investigación, como administrativos en instituciones públicas, o en la industria. A*STAR ofrece la posibilidad de inserción de investigadores (especialmente doctorados) en diferentes sectores y campos de estudios, donde se espera que puedan explorar diferentes caminos de carrera profesional, adquiriendo habilidades y fortalezas específicas.</w:t>
      </w:r>
    </w:p>
    <w:p w14:paraId="15290BF3" w14:textId="5E18604D" w:rsidR="002F73ED" w:rsidRDefault="002F73ED" w:rsidP="002F73ED">
      <w:pPr>
        <w:shd w:val="clear" w:color="auto" w:fill="FFFFFF"/>
        <w:spacing w:line="225" w:lineRule="atLeast"/>
        <w:rPr>
          <w:szCs w:val="22"/>
          <w:lang w:val="es-CL"/>
        </w:rPr>
      </w:pPr>
      <w:r>
        <w:rPr>
          <w:szCs w:val="22"/>
          <w:lang w:val="es-CL"/>
        </w:rPr>
        <w:t xml:space="preserve">En una primera instancia, ofrece a los investigadores avanzar en su carrera científica en los centros de investigación de la Agencia y al cabo </w:t>
      </w:r>
      <w:r w:rsidR="008A157B">
        <w:rPr>
          <w:szCs w:val="22"/>
          <w:lang w:val="es-CL"/>
        </w:rPr>
        <w:t xml:space="preserve">de dos años se selecciona a </w:t>
      </w:r>
      <w:r>
        <w:rPr>
          <w:szCs w:val="22"/>
          <w:lang w:val="es-CL"/>
        </w:rPr>
        <w:t xml:space="preserve">profesionales con grado de doctor </w:t>
      </w:r>
      <w:r w:rsidRPr="008A157B">
        <w:rPr>
          <w:szCs w:val="22"/>
          <w:lang w:val="es-CL"/>
        </w:rPr>
        <w:t xml:space="preserve">que quieran </w:t>
      </w:r>
      <w:r w:rsidR="008A157B">
        <w:rPr>
          <w:szCs w:val="22"/>
          <w:lang w:val="es-CL"/>
        </w:rPr>
        <w:t>continuar su carrera con el apoyo de esta entidad</w:t>
      </w:r>
      <w:r>
        <w:rPr>
          <w:szCs w:val="22"/>
          <w:lang w:val="es-CL"/>
        </w:rPr>
        <w:t>. Los investigadores en proceso de formación</w:t>
      </w:r>
      <w:r w:rsidR="008A157B">
        <w:rPr>
          <w:szCs w:val="22"/>
          <w:lang w:val="es-CL"/>
        </w:rPr>
        <w:t>, por su parte,</w:t>
      </w:r>
      <w:r>
        <w:rPr>
          <w:szCs w:val="22"/>
          <w:lang w:val="es-CL"/>
        </w:rPr>
        <w:t xml:space="preserve"> pueden </w:t>
      </w:r>
      <w:r w:rsidR="008A157B">
        <w:rPr>
          <w:szCs w:val="22"/>
          <w:lang w:val="es-CL"/>
        </w:rPr>
        <w:t>hacer pasantías durante</w:t>
      </w:r>
      <w:r>
        <w:rPr>
          <w:szCs w:val="22"/>
          <w:lang w:val="es-CL"/>
        </w:rPr>
        <w:t xml:space="preserve"> una temporada ya sea en laboratorios de I+D corporativos, administración </w:t>
      </w:r>
      <w:r>
        <w:rPr>
          <w:szCs w:val="22"/>
          <w:lang w:val="es-CL"/>
        </w:rPr>
        <w:lastRenderedPageBreak/>
        <w:t>pública, empresas tecnológicas, compañías spin-off o en la academia. Para poder acceder al beneficio se debe consultar al supervisor del centro de investigación respectivo.</w:t>
      </w:r>
    </w:p>
    <w:p w14:paraId="62BC18DB" w14:textId="2694FE8C" w:rsidR="002F73ED" w:rsidRDefault="002F73ED" w:rsidP="008648AE">
      <w:pPr>
        <w:pStyle w:val="Prrafodelista"/>
        <w:numPr>
          <w:ilvl w:val="0"/>
          <w:numId w:val="13"/>
        </w:numPr>
        <w:shd w:val="clear" w:color="auto" w:fill="FFFFFF"/>
        <w:ind w:left="426" w:hanging="357"/>
        <w:contextualSpacing w:val="0"/>
        <w:rPr>
          <w:szCs w:val="22"/>
          <w:lang w:val="es-CL"/>
        </w:rPr>
      </w:pPr>
      <w:r>
        <w:rPr>
          <w:szCs w:val="22"/>
          <w:lang w:val="es-CL"/>
        </w:rPr>
        <w:t>Carrera científica: Los profesionales pueden desarrollarse como líderes d</w:t>
      </w:r>
      <w:r w:rsidR="00BB46CE">
        <w:rPr>
          <w:szCs w:val="22"/>
          <w:lang w:val="es-CL"/>
        </w:rPr>
        <w:t>e equipos dentro de un centro de investigación</w:t>
      </w:r>
      <w:r>
        <w:rPr>
          <w:szCs w:val="22"/>
          <w:lang w:val="es-CL"/>
        </w:rPr>
        <w:t>. También pueden formar parte de los equipos y fortalecer algún área de estudio</w:t>
      </w:r>
      <w:r w:rsidR="00BB46CE">
        <w:rPr>
          <w:szCs w:val="22"/>
          <w:lang w:val="es-CL"/>
        </w:rPr>
        <w:t xml:space="preserve"> específica</w:t>
      </w:r>
      <w:r>
        <w:rPr>
          <w:szCs w:val="22"/>
          <w:lang w:val="es-CL"/>
        </w:rPr>
        <w:t>.</w:t>
      </w:r>
    </w:p>
    <w:p w14:paraId="65127082" w14:textId="52585A82" w:rsidR="002F73ED" w:rsidRDefault="002F73ED" w:rsidP="008648AE">
      <w:pPr>
        <w:pStyle w:val="Prrafodelista"/>
        <w:numPr>
          <w:ilvl w:val="0"/>
          <w:numId w:val="13"/>
        </w:numPr>
        <w:shd w:val="clear" w:color="auto" w:fill="FFFFFF"/>
        <w:ind w:left="426" w:hanging="357"/>
        <w:contextualSpacing w:val="0"/>
        <w:rPr>
          <w:szCs w:val="22"/>
          <w:lang w:val="es-CL"/>
        </w:rPr>
      </w:pPr>
      <w:r>
        <w:rPr>
          <w:szCs w:val="22"/>
          <w:lang w:val="es-CL"/>
        </w:rPr>
        <w:t>Funcionario administrativo: Para profesionales que tengan interés en políticas públicas, la labor puede desempeñarse en consejos públicos o en los centros de investigación</w:t>
      </w:r>
      <w:r w:rsidR="00BB46CE">
        <w:rPr>
          <w:szCs w:val="22"/>
          <w:lang w:val="es-CL"/>
        </w:rPr>
        <w:t xml:space="preserve"> públicos</w:t>
      </w:r>
      <w:r>
        <w:rPr>
          <w:szCs w:val="22"/>
          <w:lang w:val="es-CL"/>
        </w:rPr>
        <w:t xml:space="preserve">. Aquellos que tengan mayor experiencia pueden aportar </w:t>
      </w:r>
      <w:r w:rsidR="00BB46CE">
        <w:rPr>
          <w:szCs w:val="22"/>
          <w:lang w:val="es-CL"/>
        </w:rPr>
        <w:t>con</w:t>
      </w:r>
      <w:r>
        <w:rPr>
          <w:szCs w:val="22"/>
          <w:lang w:val="es-CL"/>
        </w:rPr>
        <w:t xml:space="preserve"> investigaciones para el diseño, administración</w:t>
      </w:r>
      <w:r w:rsidR="00BB46CE">
        <w:rPr>
          <w:szCs w:val="22"/>
          <w:lang w:val="es-CL"/>
        </w:rPr>
        <w:t xml:space="preserve"> y </w:t>
      </w:r>
      <w:r w:rsidR="000D240D">
        <w:rPr>
          <w:szCs w:val="22"/>
          <w:lang w:val="es-CL"/>
        </w:rPr>
        <w:t>evalua</w:t>
      </w:r>
      <w:r w:rsidR="00BB46CE">
        <w:rPr>
          <w:szCs w:val="22"/>
          <w:lang w:val="es-CL"/>
        </w:rPr>
        <w:t>ción de dichas políticas.</w:t>
      </w:r>
    </w:p>
    <w:p w14:paraId="0F731B19" w14:textId="10EE2A19" w:rsidR="002F73ED" w:rsidRDefault="002F73ED" w:rsidP="008648AE">
      <w:pPr>
        <w:pStyle w:val="Prrafodelista"/>
        <w:numPr>
          <w:ilvl w:val="0"/>
          <w:numId w:val="13"/>
        </w:numPr>
        <w:shd w:val="clear" w:color="auto" w:fill="FFFFFF"/>
        <w:ind w:left="426" w:hanging="357"/>
        <w:contextualSpacing w:val="0"/>
        <w:rPr>
          <w:szCs w:val="22"/>
          <w:lang w:val="es-CL"/>
        </w:rPr>
      </w:pPr>
      <w:r w:rsidRPr="00465778">
        <w:rPr>
          <w:b/>
          <w:szCs w:val="22"/>
          <w:lang w:val="es-CL"/>
        </w:rPr>
        <w:t>Ocupación en la industria</w:t>
      </w:r>
      <w:r>
        <w:rPr>
          <w:szCs w:val="22"/>
          <w:lang w:val="es-CL"/>
        </w:rPr>
        <w:t xml:space="preserve">: Dirigido a aquellos profesionales interesados en </w:t>
      </w:r>
      <w:r w:rsidR="00BB46CE">
        <w:rPr>
          <w:szCs w:val="22"/>
          <w:lang w:val="es-CL"/>
        </w:rPr>
        <w:t xml:space="preserve">trabajar en </w:t>
      </w:r>
      <w:r>
        <w:rPr>
          <w:szCs w:val="22"/>
          <w:lang w:val="es-CL"/>
        </w:rPr>
        <w:t>laboratorios industriales o empresas y desarrollar una carrera profesional en el sector privado. A*STAR ofrece la oportunidad de vincularse con alguno de los socios privados de la iniciativa. Las empresas tienen que tener su sede en Singapur y haber mostrado compromiso mediante inversiones, ha</w:t>
      </w:r>
      <w:r w:rsidR="00BB46CE">
        <w:rPr>
          <w:szCs w:val="22"/>
          <w:lang w:val="es-CL"/>
        </w:rPr>
        <w:t>ber colaborado en temas de I+D co</w:t>
      </w:r>
      <w:r>
        <w:rPr>
          <w:szCs w:val="22"/>
          <w:lang w:val="es-CL"/>
        </w:rPr>
        <w:t>n los centros de investigación o haber entregado apoyo a startups.</w:t>
      </w:r>
    </w:p>
    <w:p w14:paraId="65561BF2" w14:textId="4775D5C2" w:rsidR="00BB46CE" w:rsidRDefault="002F73ED" w:rsidP="002F73ED">
      <w:pPr>
        <w:pStyle w:val="Prrafodelista"/>
        <w:numPr>
          <w:ilvl w:val="0"/>
          <w:numId w:val="13"/>
        </w:numPr>
        <w:shd w:val="clear" w:color="auto" w:fill="FFFFFF"/>
        <w:spacing w:line="225" w:lineRule="atLeast"/>
        <w:ind w:left="426" w:hanging="357"/>
        <w:contextualSpacing w:val="0"/>
        <w:rPr>
          <w:szCs w:val="22"/>
          <w:lang w:val="es-CL"/>
        </w:rPr>
      </w:pPr>
      <w:r w:rsidRPr="00BB46CE">
        <w:rPr>
          <w:szCs w:val="22"/>
          <w:lang w:val="es-CL"/>
        </w:rPr>
        <w:t>Carrera académica: E</w:t>
      </w:r>
      <w:r w:rsidR="00BB46CE" w:rsidRPr="00BB46CE">
        <w:rPr>
          <w:szCs w:val="22"/>
          <w:lang w:val="es-CL"/>
        </w:rPr>
        <w:t>xisten diferentes modalidades para</w:t>
      </w:r>
      <w:r w:rsidRPr="00BB46CE">
        <w:rPr>
          <w:szCs w:val="22"/>
          <w:lang w:val="es-CL"/>
        </w:rPr>
        <w:t xml:space="preserve"> desempeñarse en la academia. En primer lugar, se puede </w:t>
      </w:r>
      <w:r w:rsidR="00BB46CE" w:rsidRPr="00BB46CE">
        <w:rPr>
          <w:szCs w:val="22"/>
          <w:lang w:val="es-CL"/>
        </w:rPr>
        <w:t>firm</w:t>
      </w:r>
      <w:r w:rsidRPr="00BB46CE">
        <w:rPr>
          <w:szCs w:val="22"/>
          <w:lang w:val="es-CL"/>
        </w:rPr>
        <w:t>ar un contrato por</w:t>
      </w:r>
      <w:r w:rsidR="00BB46CE" w:rsidRPr="00BB46CE">
        <w:rPr>
          <w:szCs w:val="22"/>
          <w:lang w:val="es-CL"/>
        </w:rPr>
        <w:t xml:space="preserve"> </w:t>
      </w:r>
      <w:r w:rsidRPr="00BB46CE">
        <w:rPr>
          <w:szCs w:val="22"/>
          <w:lang w:val="es-CL"/>
        </w:rPr>
        <w:t xml:space="preserve">proyecto, </w:t>
      </w:r>
      <w:r w:rsidR="00BB46CE" w:rsidRPr="00BB46CE">
        <w:rPr>
          <w:szCs w:val="22"/>
          <w:lang w:val="es-CL"/>
        </w:rPr>
        <w:t>l</w:t>
      </w:r>
      <w:r w:rsidRPr="00BB46CE">
        <w:rPr>
          <w:szCs w:val="22"/>
          <w:lang w:val="es-CL"/>
        </w:rPr>
        <w:t xml:space="preserve">o permite a los investigadores </w:t>
      </w:r>
      <w:r w:rsidR="00BB46CE" w:rsidRPr="00BB46CE">
        <w:rPr>
          <w:szCs w:val="22"/>
          <w:lang w:val="es-CL"/>
        </w:rPr>
        <w:t>insert</w:t>
      </w:r>
      <w:r w:rsidRPr="00BB46CE">
        <w:rPr>
          <w:szCs w:val="22"/>
          <w:lang w:val="es-CL"/>
        </w:rPr>
        <w:t>arse en un</w:t>
      </w:r>
      <w:r w:rsidR="00BB46CE" w:rsidRPr="00BB46CE">
        <w:rPr>
          <w:szCs w:val="22"/>
          <w:lang w:val="es-CL"/>
        </w:rPr>
        <w:t xml:space="preserve"> proyecto de</w:t>
      </w:r>
      <w:r w:rsidRPr="00BB46CE">
        <w:rPr>
          <w:szCs w:val="22"/>
          <w:lang w:val="es-CL"/>
        </w:rPr>
        <w:t xml:space="preserve"> </w:t>
      </w:r>
      <w:r w:rsidR="00BB46CE" w:rsidRPr="00BB46CE">
        <w:rPr>
          <w:szCs w:val="22"/>
          <w:lang w:val="es-CL"/>
        </w:rPr>
        <w:t>investigación desarrollado en alguno de los c</w:t>
      </w:r>
      <w:r w:rsidRPr="00BB46CE">
        <w:rPr>
          <w:szCs w:val="22"/>
          <w:lang w:val="es-CL"/>
        </w:rPr>
        <w:t xml:space="preserve">entros de A*STAR, sin embargo, también deben </w:t>
      </w:r>
      <w:r w:rsidR="00BB46CE" w:rsidRPr="00BB46CE">
        <w:rPr>
          <w:szCs w:val="22"/>
          <w:lang w:val="es-CL"/>
        </w:rPr>
        <w:t>destinar</w:t>
      </w:r>
      <w:r w:rsidRPr="00BB46CE">
        <w:rPr>
          <w:szCs w:val="22"/>
          <w:lang w:val="es-CL"/>
        </w:rPr>
        <w:t xml:space="preserve"> una cantidad de horas para la docencia, supervisión </w:t>
      </w:r>
      <w:r w:rsidR="00BB46CE" w:rsidRPr="00BB46CE">
        <w:rPr>
          <w:szCs w:val="22"/>
          <w:lang w:val="es-CL"/>
        </w:rPr>
        <w:t xml:space="preserve">de tesis </w:t>
      </w:r>
      <w:r w:rsidRPr="00BB46CE">
        <w:rPr>
          <w:szCs w:val="22"/>
          <w:lang w:val="es-CL"/>
        </w:rPr>
        <w:t xml:space="preserve">y servicios académicos </w:t>
      </w:r>
      <w:r w:rsidR="00BB46CE" w:rsidRPr="00BB46CE">
        <w:rPr>
          <w:szCs w:val="22"/>
          <w:lang w:val="es-CL"/>
        </w:rPr>
        <w:t>de alguna</w:t>
      </w:r>
      <w:r w:rsidRPr="00BB46CE">
        <w:rPr>
          <w:szCs w:val="22"/>
          <w:lang w:val="es-CL"/>
        </w:rPr>
        <w:t xml:space="preserve"> universidad. En segundo lugar, </w:t>
      </w:r>
      <w:r w:rsidR="00BB46CE" w:rsidRPr="00BB46CE">
        <w:rPr>
          <w:szCs w:val="22"/>
          <w:lang w:val="es-CL"/>
        </w:rPr>
        <w:t>los investigadores pueden ser contratados a</w:t>
      </w:r>
      <w:r w:rsidRPr="00BB46CE">
        <w:rPr>
          <w:szCs w:val="22"/>
          <w:lang w:val="es-CL"/>
        </w:rPr>
        <w:t xml:space="preserve"> tiempo completo </w:t>
      </w:r>
      <w:r w:rsidR="00BB46CE" w:rsidRPr="00BB46CE">
        <w:rPr>
          <w:szCs w:val="22"/>
          <w:lang w:val="es-CL"/>
        </w:rPr>
        <w:t>por un</w:t>
      </w:r>
      <w:r w:rsidRPr="00BB46CE">
        <w:rPr>
          <w:szCs w:val="22"/>
          <w:lang w:val="es-CL"/>
        </w:rPr>
        <w:t>a univer</w:t>
      </w:r>
      <w:r w:rsidR="00BB46CE">
        <w:rPr>
          <w:szCs w:val="22"/>
          <w:lang w:val="es-CL"/>
        </w:rPr>
        <w:t>sidad. Finalmente, existen “</w:t>
      </w:r>
      <w:r w:rsidRPr="00BB46CE">
        <w:rPr>
          <w:szCs w:val="22"/>
          <w:lang w:val="es-CL"/>
        </w:rPr>
        <w:t>citas adjuntas”</w:t>
      </w:r>
      <w:r w:rsidR="00BB46CE" w:rsidRPr="00BB46CE">
        <w:rPr>
          <w:szCs w:val="22"/>
          <w:lang w:val="es-CL"/>
        </w:rPr>
        <w:t>,</w:t>
      </w:r>
      <w:r w:rsidRPr="00BB46CE">
        <w:rPr>
          <w:szCs w:val="22"/>
          <w:lang w:val="es-CL"/>
        </w:rPr>
        <w:t xml:space="preserve"> que reúnen a académicos de tiempo completo </w:t>
      </w:r>
      <w:r w:rsidR="00BB46CE">
        <w:rPr>
          <w:szCs w:val="22"/>
          <w:lang w:val="es-CL"/>
        </w:rPr>
        <w:t>de</w:t>
      </w:r>
      <w:r w:rsidRPr="00BB46CE">
        <w:rPr>
          <w:szCs w:val="22"/>
          <w:lang w:val="es-CL"/>
        </w:rPr>
        <w:t xml:space="preserve"> los centros de investigación de A*STAR con los</w:t>
      </w:r>
      <w:r w:rsidR="00BB46CE" w:rsidRPr="00BB46CE">
        <w:rPr>
          <w:szCs w:val="22"/>
          <w:lang w:val="es-CL"/>
        </w:rPr>
        <w:t xml:space="preserve"> departamentos de </w:t>
      </w:r>
      <w:r w:rsidR="00BB46CE">
        <w:rPr>
          <w:szCs w:val="22"/>
          <w:lang w:val="es-CL"/>
        </w:rPr>
        <w:t>alguna</w:t>
      </w:r>
      <w:r w:rsidR="00BB46CE" w:rsidRPr="00BB46CE">
        <w:rPr>
          <w:szCs w:val="22"/>
          <w:lang w:val="es-CL"/>
        </w:rPr>
        <w:t xml:space="preserve"> facultad</w:t>
      </w:r>
      <w:r w:rsidR="000D240D">
        <w:rPr>
          <w:szCs w:val="22"/>
          <w:lang w:val="es-CL"/>
        </w:rPr>
        <w:t xml:space="preserve"> de una universidad</w:t>
      </w:r>
      <w:r w:rsidR="00BB46CE" w:rsidRPr="00BB46CE">
        <w:rPr>
          <w:szCs w:val="22"/>
          <w:lang w:val="es-CL"/>
        </w:rPr>
        <w:t xml:space="preserve"> y</w:t>
      </w:r>
      <w:r w:rsidR="000D240D">
        <w:rPr>
          <w:szCs w:val="22"/>
          <w:lang w:val="es-CL"/>
        </w:rPr>
        <w:t xml:space="preserve"> en conjunto </w:t>
      </w:r>
      <w:r w:rsidRPr="00BB46CE">
        <w:rPr>
          <w:szCs w:val="22"/>
          <w:lang w:val="es-CL"/>
        </w:rPr>
        <w:t>desarrolla</w:t>
      </w:r>
      <w:r w:rsidR="000D240D">
        <w:rPr>
          <w:szCs w:val="22"/>
          <w:lang w:val="es-CL"/>
        </w:rPr>
        <w:t>r</w:t>
      </w:r>
      <w:r w:rsidRPr="00BB46CE">
        <w:rPr>
          <w:szCs w:val="22"/>
          <w:lang w:val="es-CL"/>
        </w:rPr>
        <w:t xml:space="preserve"> actividades </w:t>
      </w:r>
      <w:r w:rsidR="000D240D">
        <w:rPr>
          <w:szCs w:val="22"/>
          <w:lang w:val="es-CL"/>
        </w:rPr>
        <w:t xml:space="preserve">puntuales, </w:t>
      </w:r>
      <w:r w:rsidRPr="00BB46CE">
        <w:rPr>
          <w:szCs w:val="22"/>
          <w:lang w:val="es-CL"/>
        </w:rPr>
        <w:t xml:space="preserve">como la supervisión de </w:t>
      </w:r>
      <w:r w:rsidR="000D240D">
        <w:rPr>
          <w:szCs w:val="22"/>
          <w:lang w:val="es-CL"/>
        </w:rPr>
        <w:t>una tesis de doctorado.</w:t>
      </w:r>
    </w:p>
    <w:p w14:paraId="236DB014" w14:textId="17B2D516" w:rsidR="002F73ED" w:rsidRPr="00BB46CE" w:rsidRDefault="002F73ED" w:rsidP="00BB46CE">
      <w:pPr>
        <w:rPr>
          <w:lang w:val="es-CL"/>
        </w:rPr>
      </w:pPr>
      <w:r w:rsidRPr="00BB46CE">
        <w:rPr>
          <w:lang w:val="es-CL"/>
        </w:rPr>
        <w:t>E</w:t>
      </w:r>
      <w:r w:rsidR="000D240D">
        <w:rPr>
          <w:lang w:val="es-CL"/>
        </w:rPr>
        <w:t xml:space="preserve">s destacable que </w:t>
      </w:r>
      <w:r w:rsidRPr="00BB46CE">
        <w:rPr>
          <w:lang w:val="es-CL"/>
        </w:rPr>
        <w:t xml:space="preserve">A*STAR no solo facilita la </w:t>
      </w:r>
      <w:r w:rsidR="000D240D">
        <w:rPr>
          <w:lang w:val="es-CL"/>
        </w:rPr>
        <w:t>inserción de investigadores</w:t>
      </w:r>
      <w:r w:rsidRPr="00BB46CE">
        <w:rPr>
          <w:lang w:val="es-CL"/>
        </w:rPr>
        <w:t xml:space="preserve"> en </w:t>
      </w:r>
      <w:r w:rsidR="000D240D">
        <w:rPr>
          <w:lang w:val="es-CL"/>
        </w:rPr>
        <w:t xml:space="preserve">centros de investigación, universidades o </w:t>
      </w:r>
      <w:r w:rsidRPr="00BB46CE">
        <w:rPr>
          <w:lang w:val="es-CL"/>
        </w:rPr>
        <w:t>empresa</w:t>
      </w:r>
      <w:r w:rsidR="000D240D">
        <w:rPr>
          <w:lang w:val="es-CL"/>
        </w:rPr>
        <w:t>s</w:t>
      </w:r>
      <w:r w:rsidRPr="00BB46CE">
        <w:rPr>
          <w:lang w:val="es-CL"/>
        </w:rPr>
        <w:t xml:space="preserve"> de base tecnológica,</w:t>
      </w:r>
      <w:r w:rsidR="000D240D">
        <w:rPr>
          <w:lang w:val="es-CL"/>
        </w:rPr>
        <w:t xml:space="preserve"> sino que</w:t>
      </w:r>
      <w:r w:rsidRPr="00BB46CE">
        <w:rPr>
          <w:lang w:val="es-CL"/>
        </w:rPr>
        <w:t xml:space="preserve"> además comprende el diseño de políticas</w:t>
      </w:r>
      <w:r w:rsidR="000D240D">
        <w:rPr>
          <w:lang w:val="es-CL"/>
        </w:rPr>
        <w:t xml:space="preserve"> de innovación como un campo </w:t>
      </w:r>
      <w:r w:rsidRPr="00BB46CE">
        <w:rPr>
          <w:lang w:val="es-CL"/>
        </w:rPr>
        <w:t xml:space="preserve">donde los profesionales pueden aportar </w:t>
      </w:r>
      <w:r w:rsidR="000D240D">
        <w:rPr>
          <w:lang w:val="es-CL"/>
        </w:rPr>
        <w:t xml:space="preserve">con </w:t>
      </w:r>
      <w:r w:rsidRPr="00BB46CE">
        <w:rPr>
          <w:lang w:val="es-CL"/>
        </w:rPr>
        <w:t>sus co</w:t>
      </w:r>
      <w:r w:rsidR="000D240D">
        <w:rPr>
          <w:lang w:val="es-CL"/>
        </w:rPr>
        <w:t>nocimiento</w:t>
      </w:r>
      <w:r w:rsidRPr="00BB46CE">
        <w:rPr>
          <w:lang w:val="es-CL"/>
        </w:rPr>
        <w:t>s.</w:t>
      </w:r>
    </w:p>
    <w:p w14:paraId="4208B88C" w14:textId="77777777" w:rsidR="002F73ED" w:rsidRDefault="002F73ED" w:rsidP="002F73ED">
      <w:pPr>
        <w:pStyle w:val="Ttulo5"/>
      </w:pPr>
      <w:r>
        <w:lastRenderedPageBreak/>
        <w:t>Industrial Postgraduate Programme (IPP)</w:t>
      </w:r>
    </w:p>
    <w:p w14:paraId="639C9F0F" w14:textId="5917A6D7" w:rsidR="002F73ED" w:rsidRDefault="002F73ED" w:rsidP="002F73ED">
      <w:pPr>
        <w:pStyle w:val="Textoindependiente"/>
        <w:rPr>
          <w:rFonts w:cs="Arial"/>
          <w:color w:val="000000"/>
          <w:sz w:val="21"/>
          <w:szCs w:val="21"/>
        </w:rPr>
      </w:pPr>
      <w:r>
        <w:rPr>
          <w:lang w:val="es-ES_tradnl"/>
        </w:rPr>
        <w:t xml:space="preserve">El Consejo de Desarrollo Económico </w:t>
      </w:r>
      <w:r w:rsidR="00AB57BB">
        <w:rPr>
          <w:lang w:val="es-ES_tradnl"/>
        </w:rPr>
        <w:t>(</w:t>
      </w:r>
      <w:r>
        <w:rPr>
          <w:lang w:val="es-ES_tradnl"/>
        </w:rPr>
        <w:t>EDB</w:t>
      </w:r>
      <w:r w:rsidR="00AB57BB">
        <w:rPr>
          <w:lang w:val="es-ES_tradnl"/>
        </w:rPr>
        <w:t>)</w:t>
      </w:r>
      <w:r>
        <w:rPr>
          <w:lang w:val="es-ES_tradnl"/>
        </w:rPr>
        <w:t xml:space="preserve"> es el principal encargado del programa “Industrial Postgraduate Programme” </w:t>
      </w:r>
      <w:r w:rsidR="00AB57BB">
        <w:rPr>
          <w:lang w:val="es-ES_tradnl"/>
        </w:rPr>
        <w:t>(</w:t>
      </w:r>
      <w:r>
        <w:rPr>
          <w:lang w:val="es-ES_tradnl"/>
        </w:rPr>
        <w:t>IPP</w:t>
      </w:r>
      <w:r w:rsidR="00AB57BB">
        <w:rPr>
          <w:lang w:val="es-ES_tradnl"/>
        </w:rPr>
        <w:t>),</w:t>
      </w:r>
      <w:r>
        <w:rPr>
          <w:lang w:val="es-ES_tradnl"/>
        </w:rPr>
        <w:t xml:space="preserve"> iniciativa que</w:t>
      </w:r>
      <w:r w:rsidRPr="00A76E16">
        <w:rPr>
          <w:rFonts w:cs="Arial"/>
          <w:color w:val="000000"/>
          <w:sz w:val="21"/>
          <w:szCs w:val="21"/>
        </w:rPr>
        <w:t xml:space="preserve"> </w:t>
      </w:r>
      <w:r w:rsidRPr="00414AD3">
        <w:rPr>
          <w:rFonts w:cs="Arial"/>
          <w:color w:val="000000"/>
          <w:sz w:val="21"/>
          <w:szCs w:val="21"/>
        </w:rPr>
        <w:t xml:space="preserve">busca fortalecer el capital humano de I+D en la industria a través de subsidios para la </w:t>
      </w:r>
      <w:r w:rsidR="00AB57BB">
        <w:rPr>
          <w:rFonts w:cs="Arial"/>
          <w:color w:val="000000"/>
          <w:sz w:val="21"/>
          <w:szCs w:val="21"/>
        </w:rPr>
        <w:t xml:space="preserve">realización de una tesis para la </w:t>
      </w:r>
      <w:r w:rsidRPr="00414AD3">
        <w:rPr>
          <w:rFonts w:cs="Arial"/>
          <w:color w:val="000000"/>
          <w:sz w:val="21"/>
          <w:szCs w:val="21"/>
        </w:rPr>
        <w:t xml:space="preserve">obtención del grado de doctorado. Es una iniciativa que involucra </w:t>
      </w:r>
      <w:r w:rsidR="00AB57BB">
        <w:rPr>
          <w:rFonts w:cs="Arial"/>
          <w:color w:val="000000"/>
          <w:sz w:val="21"/>
          <w:szCs w:val="21"/>
        </w:rPr>
        <w:t xml:space="preserve">a </w:t>
      </w:r>
      <w:r w:rsidRPr="00414AD3">
        <w:rPr>
          <w:rFonts w:cs="Arial"/>
          <w:color w:val="000000"/>
          <w:sz w:val="21"/>
          <w:szCs w:val="21"/>
        </w:rPr>
        <w:t>universidades y centros en conjunto con empresa</w:t>
      </w:r>
      <w:r>
        <w:rPr>
          <w:rFonts w:cs="Arial"/>
          <w:color w:val="000000"/>
          <w:sz w:val="21"/>
          <w:szCs w:val="21"/>
        </w:rPr>
        <w:t>s en labores de co-supervisión</w:t>
      </w:r>
      <w:r w:rsidRPr="00414AD3">
        <w:rPr>
          <w:rFonts w:cs="Arial"/>
          <w:color w:val="000000"/>
          <w:sz w:val="21"/>
          <w:szCs w:val="21"/>
        </w:rPr>
        <w:t>, de esta manera, la inv</w:t>
      </w:r>
      <w:r w:rsidR="00AB57BB">
        <w:rPr>
          <w:rFonts w:cs="Arial"/>
          <w:color w:val="000000"/>
          <w:sz w:val="21"/>
          <w:szCs w:val="21"/>
        </w:rPr>
        <w:t xml:space="preserve">estigación para la obtención del </w:t>
      </w:r>
      <w:r w:rsidRPr="00414AD3">
        <w:rPr>
          <w:rFonts w:cs="Arial"/>
          <w:color w:val="000000"/>
          <w:sz w:val="21"/>
          <w:szCs w:val="21"/>
        </w:rPr>
        <w:t xml:space="preserve">grado académico </w:t>
      </w:r>
      <w:r>
        <w:rPr>
          <w:rFonts w:cs="Arial"/>
          <w:color w:val="000000"/>
          <w:sz w:val="21"/>
          <w:szCs w:val="21"/>
        </w:rPr>
        <w:t>se desarrolla en</w:t>
      </w:r>
      <w:r w:rsidRPr="00414AD3">
        <w:rPr>
          <w:rFonts w:cs="Arial"/>
          <w:color w:val="000000"/>
          <w:sz w:val="21"/>
          <w:szCs w:val="21"/>
        </w:rPr>
        <w:t xml:space="preserve"> el marco de actividades de I+D empresariales.</w:t>
      </w:r>
    </w:p>
    <w:p w14:paraId="25ECDD79" w14:textId="37144C42" w:rsidR="00AB57BB" w:rsidRDefault="00AB57BB" w:rsidP="002F73ED">
      <w:pPr>
        <w:pStyle w:val="Textoindependiente"/>
        <w:rPr>
          <w:lang w:val="es-ES_tradnl"/>
        </w:rPr>
      </w:pPr>
      <w:r>
        <w:rPr>
          <w:rFonts w:cs="Arial"/>
          <w:color w:val="000000"/>
          <w:sz w:val="21"/>
          <w:szCs w:val="21"/>
        </w:rPr>
        <w:t>EL programa surge en el marco del “</w:t>
      </w:r>
      <w:r w:rsidRPr="00C24F76">
        <w:rPr>
          <w:rFonts w:cs="Arial"/>
          <w:i/>
          <w:color w:val="000000"/>
          <w:sz w:val="21"/>
          <w:szCs w:val="21"/>
        </w:rPr>
        <w:t xml:space="preserve">Research, Innovation and Enterprise 2015 </w:t>
      </w:r>
      <w:r>
        <w:rPr>
          <w:rFonts w:cs="Arial"/>
          <w:i/>
          <w:color w:val="000000"/>
          <w:sz w:val="21"/>
          <w:szCs w:val="21"/>
        </w:rPr>
        <w:t>P</w:t>
      </w:r>
      <w:r w:rsidRPr="00C24F76">
        <w:rPr>
          <w:rFonts w:cs="Arial"/>
          <w:i/>
          <w:color w:val="000000"/>
          <w:sz w:val="21"/>
          <w:szCs w:val="21"/>
        </w:rPr>
        <w:t>lan</w:t>
      </w:r>
      <w:r>
        <w:rPr>
          <w:rFonts w:cs="Arial"/>
          <w:color w:val="000000"/>
          <w:sz w:val="21"/>
          <w:szCs w:val="21"/>
        </w:rPr>
        <w:t xml:space="preserve">” cuyo objetivo es generar un flujo de talento y conocimiento especializado entre la industria y la academia, fortaleciendo la actividad de I+D corporativa que se realiza en el país. </w:t>
      </w:r>
    </w:p>
    <w:p w14:paraId="29D60451" w14:textId="79240CF0" w:rsidR="002F73ED" w:rsidRDefault="000F4771" w:rsidP="002F73ED">
      <w:pPr>
        <w:pStyle w:val="Textoindependiente"/>
        <w:rPr>
          <w:lang w:val="es-ES_tradnl"/>
        </w:rPr>
      </w:pPr>
      <w:r w:rsidRPr="00B76178">
        <w:rPr>
          <w:bCs/>
          <w:lang w:val="es-ES_tradnl"/>
        </w:rPr>
        <w:t xml:space="preserve">Dado que el IPP tiene </w:t>
      </w:r>
      <w:r>
        <w:rPr>
          <w:bCs/>
          <w:lang w:val="es-ES_tradnl"/>
        </w:rPr>
        <w:t xml:space="preserve">diferentes </w:t>
      </w:r>
      <w:r w:rsidRPr="00B76178">
        <w:rPr>
          <w:bCs/>
          <w:i/>
          <w:lang w:val="es-ES_tradnl"/>
        </w:rPr>
        <w:t>partners</w:t>
      </w:r>
      <w:r w:rsidRPr="00B76178">
        <w:rPr>
          <w:bCs/>
          <w:lang w:val="es-ES_tradnl"/>
        </w:rPr>
        <w:t xml:space="preserve"> académicos</w:t>
      </w:r>
      <w:r>
        <w:rPr>
          <w:bCs/>
          <w:lang w:val="es-ES_tradnl"/>
        </w:rPr>
        <w:t xml:space="preserve">, existe una variedad de universidades tanto internacionales como nacionales quienes ofrecen el programa en cuestión. </w:t>
      </w:r>
      <w:r>
        <w:rPr>
          <w:lang w:val="es-ES_tradnl"/>
        </w:rPr>
        <w:t xml:space="preserve">La Universidad Nacional de Singapur y la </w:t>
      </w:r>
      <w:r w:rsidR="002F73ED">
        <w:rPr>
          <w:lang w:val="es-ES_tradnl"/>
        </w:rPr>
        <w:t xml:space="preserve">Universidad Tecnológica </w:t>
      </w:r>
      <w:r>
        <w:rPr>
          <w:lang w:val="es-ES_tradnl"/>
        </w:rPr>
        <w:t>de Nanyang</w:t>
      </w:r>
      <w:r w:rsidR="002F73ED">
        <w:rPr>
          <w:lang w:val="es-ES_tradnl"/>
        </w:rPr>
        <w:t xml:space="preserve"> son algunas de las universidades que participan de la iniciativa IPP.</w:t>
      </w:r>
    </w:p>
    <w:p w14:paraId="12706E32" w14:textId="77777777" w:rsidR="002F73ED" w:rsidRDefault="002F73ED" w:rsidP="002F73ED">
      <w:pPr>
        <w:pStyle w:val="Textoindependiente"/>
        <w:rPr>
          <w:lang w:val="es-ES_tradnl"/>
        </w:rPr>
      </w:pPr>
    </w:p>
    <w:p w14:paraId="7E4034AD" w14:textId="77777777" w:rsidR="002F73ED" w:rsidRPr="00CF4A66" w:rsidRDefault="002F73ED" w:rsidP="00176EFD">
      <w:pPr>
        <w:pStyle w:val="Textoindependiente"/>
        <w:numPr>
          <w:ilvl w:val="0"/>
          <w:numId w:val="49"/>
        </w:numPr>
        <w:rPr>
          <w:b/>
          <w:lang w:val="es-ES_tradnl"/>
        </w:rPr>
      </w:pPr>
      <w:r w:rsidRPr="00CF4A66">
        <w:rPr>
          <w:b/>
          <w:lang w:val="es-ES_tradnl"/>
        </w:rPr>
        <w:t xml:space="preserve">Universidad Nacional de Singapur </w:t>
      </w:r>
    </w:p>
    <w:p w14:paraId="0031B9C0" w14:textId="498821BE" w:rsidR="002F73ED" w:rsidRDefault="002F73ED" w:rsidP="002F73ED">
      <w:pPr>
        <w:pStyle w:val="Textoindependiente"/>
        <w:rPr>
          <w:lang w:val="es-ES_tradnl"/>
        </w:rPr>
      </w:pPr>
      <w:r>
        <w:rPr>
          <w:lang w:val="es-ES_tradnl"/>
        </w:rPr>
        <w:t>En el caso de la Universidad Nacional de Singapur</w:t>
      </w:r>
      <w:r w:rsidR="00AB57BB">
        <w:rPr>
          <w:lang w:val="es-ES_tradnl"/>
        </w:rPr>
        <w:t>,</w:t>
      </w:r>
      <w:r>
        <w:rPr>
          <w:lang w:val="es-ES_tradnl"/>
        </w:rPr>
        <w:t xml:space="preserve"> el programa consiste en un doctorado de 4 años a tiempo completo en donde la tesis se realiza bajo los requerimientos de una empresa (</w:t>
      </w:r>
      <w:r w:rsidR="00AB57BB">
        <w:rPr>
          <w:lang w:val="es-ES_tradnl"/>
        </w:rPr>
        <w:t>que</w:t>
      </w:r>
      <w:r>
        <w:rPr>
          <w:lang w:val="es-ES_tradnl"/>
        </w:rPr>
        <w:t xml:space="preserve"> pueden ser </w:t>
      </w:r>
      <w:r w:rsidR="00AB57BB">
        <w:rPr>
          <w:lang w:val="es-ES_tradnl"/>
        </w:rPr>
        <w:t xml:space="preserve">tanto </w:t>
      </w:r>
      <w:r>
        <w:rPr>
          <w:lang w:val="es-ES_tradnl"/>
        </w:rPr>
        <w:t>públicas</w:t>
      </w:r>
      <w:r w:rsidR="00AB57BB">
        <w:rPr>
          <w:lang w:val="es-ES_tradnl"/>
        </w:rPr>
        <w:t>, mixtas o privadas</w:t>
      </w:r>
      <w:r>
        <w:rPr>
          <w:lang w:val="es-ES_tradnl"/>
        </w:rPr>
        <w:t>).</w:t>
      </w:r>
      <w:r w:rsidRPr="00226F0D">
        <w:rPr>
          <w:lang w:val="es-ES_tradnl"/>
        </w:rPr>
        <w:t xml:space="preserve"> En este sentido, l</w:t>
      </w:r>
      <w:r>
        <w:rPr>
          <w:lang w:val="es-ES_tradnl"/>
        </w:rPr>
        <w:t xml:space="preserve">a tesis </w:t>
      </w:r>
      <w:r w:rsidR="00AB57BB">
        <w:rPr>
          <w:lang w:val="es-ES_tradnl"/>
        </w:rPr>
        <w:t>responde</w:t>
      </w:r>
      <w:r>
        <w:rPr>
          <w:lang w:val="es-ES_tradnl"/>
        </w:rPr>
        <w:t xml:space="preserve"> </w:t>
      </w:r>
      <w:r w:rsidR="00AB57BB">
        <w:rPr>
          <w:lang w:val="es-ES_tradnl"/>
        </w:rPr>
        <w:t xml:space="preserve">a un requerimiento </w:t>
      </w:r>
      <w:r>
        <w:rPr>
          <w:lang w:val="es-ES_tradnl"/>
        </w:rPr>
        <w:t>proveniente de la industria y es la empresa usualmente quien define las propuestas para los proyectos, mientras que el estudiante obtiene la calidad de empleado y recibe un sueldo</w:t>
      </w:r>
      <w:r w:rsidR="00AB57BB">
        <w:rPr>
          <w:lang w:val="es-ES_tradnl"/>
        </w:rPr>
        <w:t xml:space="preserve"> como tal</w:t>
      </w:r>
      <w:r>
        <w:rPr>
          <w:lang w:val="es-ES_tradnl"/>
        </w:rPr>
        <w:t>. Se espera que 70% del tiempo destinado a la realización de la tesis sea en el marco del proyecto de la empresa.</w:t>
      </w:r>
    </w:p>
    <w:p w14:paraId="0EAFB99E" w14:textId="50731DAB" w:rsidR="002F73ED" w:rsidRDefault="002F73ED" w:rsidP="002F73ED">
      <w:pPr>
        <w:pStyle w:val="Textoindependiente"/>
        <w:rPr>
          <w:lang w:val="es-ES_tradnl"/>
        </w:rPr>
      </w:pPr>
      <w:r>
        <w:rPr>
          <w:lang w:val="es-ES_tradnl"/>
        </w:rPr>
        <w:t>A diferencia de otros programas</w:t>
      </w:r>
      <w:r w:rsidR="00AB57BB">
        <w:rPr>
          <w:lang w:val="es-ES_tradnl"/>
        </w:rPr>
        <w:t xml:space="preserve"> que se focalizan en doctores</w:t>
      </w:r>
      <w:r>
        <w:rPr>
          <w:lang w:val="es-ES_tradnl"/>
        </w:rPr>
        <w:t>, son elegibles también los empleados de la</w:t>
      </w:r>
      <w:r w:rsidR="00AB57BB">
        <w:rPr>
          <w:lang w:val="es-ES_tradnl"/>
        </w:rPr>
        <w:t>s</w:t>
      </w:r>
      <w:r>
        <w:rPr>
          <w:lang w:val="es-ES_tradnl"/>
        </w:rPr>
        <w:t xml:space="preserve"> compañía</w:t>
      </w:r>
      <w:r w:rsidR="00AB57BB">
        <w:rPr>
          <w:lang w:val="es-ES_tradnl"/>
        </w:rPr>
        <w:t>s</w:t>
      </w:r>
      <w:r>
        <w:rPr>
          <w:lang w:val="es-ES_tradnl"/>
        </w:rPr>
        <w:t xml:space="preserve"> o futuras contrataciones que necesiten especializarse. Por otra parte, cuando los postulantes no ti</w:t>
      </w:r>
      <w:r w:rsidR="000F4771">
        <w:rPr>
          <w:lang w:val="es-ES_tradnl"/>
        </w:rPr>
        <w:t>enen vinculación previa con la empresa</w:t>
      </w:r>
      <w:r>
        <w:rPr>
          <w:lang w:val="es-ES_tradnl"/>
        </w:rPr>
        <w:t xml:space="preserve"> pero son alumnos de la universidad, deben comenzar el proceso de postulación a través de sus supervisores de proyectos y departamentos respectivos.</w:t>
      </w:r>
    </w:p>
    <w:p w14:paraId="0670A517" w14:textId="01E71128" w:rsidR="002F73ED" w:rsidRDefault="002F73ED" w:rsidP="002F73ED">
      <w:pPr>
        <w:pStyle w:val="Textoindependiente"/>
        <w:rPr>
          <w:lang w:val="es-ES_tradnl"/>
        </w:rPr>
      </w:pPr>
      <w:r>
        <w:rPr>
          <w:lang w:val="es-ES_tradnl"/>
        </w:rPr>
        <w:t xml:space="preserve">Todos los beneficiarios deben </w:t>
      </w:r>
      <w:r w:rsidR="000F4771">
        <w:rPr>
          <w:lang w:val="es-ES_tradnl"/>
        </w:rPr>
        <w:t>completar</w:t>
      </w:r>
      <w:r>
        <w:rPr>
          <w:lang w:val="es-ES_tradnl"/>
        </w:rPr>
        <w:t xml:space="preserve"> el programa de doctorado correspondiente y además contar con un supervisor del cuerpo académico y un representante de la industria (generalmente alguien de la misma empresa) como guías del proceso. </w:t>
      </w:r>
    </w:p>
    <w:p w14:paraId="2A7A182A" w14:textId="77777777" w:rsidR="002F73ED" w:rsidRDefault="002F73ED" w:rsidP="002F73ED">
      <w:pPr>
        <w:pStyle w:val="Textoindependiente"/>
        <w:rPr>
          <w:lang w:val="es-ES_tradnl"/>
        </w:rPr>
      </w:pPr>
      <w:r>
        <w:rPr>
          <w:lang w:val="es-ES_tradnl"/>
        </w:rPr>
        <w:lastRenderedPageBreak/>
        <w:t>En este sentido, el programa IPP en la Universidad Nacional de Singapur responde a los objetivos de especializar las capacidades de I+D en las empresas.</w:t>
      </w:r>
    </w:p>
    <w:p w14:paraId="28FDC0C2" w14:textId="72D27F79" w:rsidR="002F73ED" w:rsidRDefault="002F73ED" w:rsidP="002F73ED">
      <w:pPr>
        <w:pStyle w:val="Textoindependiente"/>
        <w:rPr>
          <w:lang w:val="es-ES_tradnl"/>
        </w:rPr>
      </w:pPr>
      <w:r>
        <w:rPr>
          <w:lang w:val="es-ES_tradnl"/>
        </w:rPr>
        <w:t>En</w:t>
      </w:r>
      <w:r w:rsidR="000F4771">
        <w:rPr>
          <w:lang w:val="es-ES_tradnl"/>
        </w:rPr>
        <w:t xml:space="preserve"> cuanto al rol del supervisor de la industria, é</w:t>
      </w:r>
      <w:r>
        <w:rPr>
          <w:lang w:val="es-ES_tradnl"/>
        </w:rPr>
        <w:t>ste se define como el encargado de vincular la universidad y la empresa en lo que respecta al des</w:t>
      </w:r>
      <w:r w:rsidR="000F4771">
        <w:rPr>
          <w:lang w:val="es-ES_tradnl"/>
        </w:rPr>
        <w:t>arroll</w:t>
      </w:r>
      <w:r>
        <w:rPr>
          <w:lang w:val="es-ES_tradnl"/>
        </w:rPr>
        <w:t>o del proyecto, facilitar las actividades necesarias dentro de la empresa para que el estu</w:t>
      </w:r>
      <w:r w:rsidR="000F4771">
        <w:rPr>
          <w:lang w:val="es-ES_tradnl"/>
        </w:rPr>
        <w:t>diante realice la investigación y</w:t>
      </w:r>
      <w:r>
        <w:rPr>
          <w:lang w:val="es-ES_tradnl"/>
        </w:rPr>
        <w:t xml:space="preserve"> asegurar que este último le dedique el tiempo comprometido a dicha labor. Además</w:t>
      </w:r>
      <w:r w:rsidR="000F4771">
        <w:rPr>
          <w:lang w:val="es-ES_tradnl"/>
        </w:rPr>
        <w:t>,</w:t>
      </w:r>
      <w:r>
        <w:rPr>
          <w:lang w:val="es-ES_tradnl"/>
        </w:rPr>
        <w:t xml:space="preserve"> debe dar cuenta a la universidad </w:t>
      </w:r>
      <w:r w:rsidR="000F4771">
        <w:rPr>
          <w:lang w:val="es-ES_tradnl"/>
        </w:rPr>
        <w:t xml:space="preserve">de </w:t>
      </w:r>
      <w:r>
        <w:rPr>
          <w:lang w:val="es-ES_tradnl"/>
        </w:rPr>
        <w:t>los problemas del estudiante en el desarrollo de la tesis y familiarizarlo con el trabajo de la empresa.</w:t>
      </w:r>
    </w:p>
    <w:p w14:paraId="29D892B1" w14:textId="77777777" w:rsidR="002F73ED" w:rsidRDefault="002F73ED" w:rsidP="002F73ED">
      <w:pPr>
        <w:pStyle w:val="Textoindependiente"/>
        <w:rPr>
          <w:lang w:val="es-ES_tradnl"/>
        </w:rPr>
      </w:pPr>
      <w:r>
        <w:rPr>
          <w:lang w:val="es-ES_tradnl"/>
        </w:rPr>
        <w:t>En cuanto al supervisor académico, su participación se define como el experto que apoyará en términos técnicos el desarrollo del proyecto de tesis, con toda la exigencia que se requiera para la obtención del doctorado.</w:t>
      </w:r>
    </w:p>
    <w:p w14:paraId="74805D53" w14:textId="1DE354D2" w:rsidR="002F73ED" w:rsidRDefault="002F73ED" w:rsidP="002F73ED">
      <w:pPr>
        <w:pStyle w:val="Textoindependiente"/>
        <w:rPr>
          <w:lang w:val="es-ES_tradnl"/>
        </w:rPr>
      </w:pPr>
      <w:r>
        <w:rPr>
          <w:lang w:val="es-ES_tradnl"/>
        </w:rPr>
        <w:t>El financiamiento del proyecto prov</w:t>
      </w:r>
      <w:r w:rsidR="000F4771">
        <w:rPr>
          <w:lang w:val="es-ES_tradnl"/>
        </w:rPr>
        <w:t>iene</w:t>
      </w:r>
      <w:r>
        <w:rPr>
          <w:lang w:val="es-ES_tradnl"/>
        </w:rPr>
        <w:t xml:space="preserve"> del EDB y de la compañía, y se estipula para un périodo de 4 años. El dinero otorgado financia los gastos de matrícula, una parte del salario</w:t>
      </w:r>
      <w:r w:rsidR="000F4771">
        <w:rPr>
          <w:lang w:val="es-ES_tradnl"/>
        </w:rPr>
        <w:t xml:space="preserve"> y un</w:t>
      </w:r>
      <w:r>
        <w:rPr>
          <w:lang w:val="es-ES_tradnl"/>
        </w:rPr>
        <w:t xml:space="preserve"> subsidio por las actividades de I+D del proyecto que son ejecutadas por la universidad. Por su parte</w:t>
      </w:r>
      <w:r w:rsidR="000F4771">
        <w:rPr>
          <w:lang w:val="es-ES_tradnl"/>
        </w:rPr>
        <w:t>,</w:t>
      </w:r>
      <w:r>
        <w:rPr>
          <w:lang w:val="es-ES_tradnl"/>
        </w:rPr>
        <w:t xml:space="preserve"> la empresa provee </w:t>
      </w:r>
      <w:r w:rsidR="000F4771">
        <w:rPr>
          <w:lang w:val="es-ES_tradnl"/>
        </w:rPr>
        <w:t>una parte del salario, mentoreo y</w:t>
      </w:r>
      <w:r>
        <w:rPr>
          <w:lang w:val="es-ES_tradnl"/>
        </w:rPr>
        <w:t xml:space="preserve"> facilidades para la investigación, entre otros gastos. </w:t>
      </w:r>
    </w:p>
    <w:p w14:paraId="7B892EDD" w14:textId="2B08C509" w:rsidR="002F73ED" w:rsidRDefault="002F73ED" w:rsidP="002F73ED">
      <w:pPr>
        <w:pStyle w:val="Textoindependiente"/>
        <w:rPr>
          <w:lang w:val="es-ES_tradnl"/>
        </w:rPr>
      </w:pPr>
      <w:r>
        <w:rPr>
          <w:lang w:val="es-ES_tradnl"/>
        </w:rPr>
        <w:t>Para facilitar la colaboración academia</w:t>
      </w:r>
      <w:r w:rsidR="000F4771">
        <w:rPr>
          <w:lang w:val="es-ES_tradnl"/>
        </w:rPr>
        <w:t>-</w:t>
      </w:r>
      <w:r w:rsidR="000F4771" w:rsidRPr="000F4771">
        <w:rPr>
          <w:lang w:val="es-ES_tradnl"/>
        </w:rPr>
        <w:t xml:space="preserve"> </w:t>
      </w:r>
      <w:r w:rsidR="000F4771">
        <w:rPr>
          <w:lang w:val="es-ES_tradnl"/>
        </w:rPr>
        <w:t>industria</w:t>
      </w:r>
      <w:r>
        <w:rPr>
          <w:lang w:val="es-ES_tradnl"/>
        </w:rPr>
        <w:t xml:space="preserve">, se firma un acuerdo de colaboración de investigación </w:t>
      </w:r>
      <w:r w:rsidR="000F4771">
        <w:rPr>
          <w:lang w:val="es-ES_tradnl"/>
        </w:rPr>
        <w:t xml:space="preserve">(RCA) </w:t>
      </w:r>
      <w:r>
        <w:rPr>
          <w:lang w:val="es-ES_tradnl"/>
        </w:rPr>
        <w:t>ent</w:t>
      </w:r>
      <w:r w:rsidR="000F4771">
        <w:rPr>
          <w:lang w:val="es-ES_tradnl"/>
        </w:rPr>
        <w:t xml:space="preserve">re la universidad </w:t>
      </w:r>
      <w:r>
        <w:rPr>
          <w:lang w:val="es-ES_tradnl"/>
        </w:rPr>
        <w:t>y la empresa. En este acuerdo se detalla el proyecto en su totalidad, el financiamiento y la distribución de la propiedad intelectual.</w:t>
      </w:r>
    </w:p>
    <w:p w14:paraId="02CD1192" w14:textId="77777777" w:rsidR="000F4771" w:rsidRDefault="000F4771" w:rsidP="002F73ED">
      <w:pPr>
        <w:pStyle w:val="Textoindependiente"/>
        <w:rPr>
          <w:lang w:val="es-ES_tradnl"/>
        </w:rPr>
      </w:pPr>
    </w:p>
    <w:p w14:paraId="58D7BBE9" w14:textId="77114A78" w:rsidR="002F73ED" w:rsidRPr="00CF4A66" w:rsidRDefault="002F73ED" w:rsidP="00176EFD">
      <w:pPr>
        <w:pStyle w:val="Textoindependiente"/>
        <w:numPr>
          <w:ilvl w:val="0"/>
          <w:numId w:val="49"/>
        </w:numPr>
        <w:rPr>
          <w:b/>
          <w:lang w:val="es-ES_tradnl"/>
        </w:rPr>
      </w:pPr>
      <w:r w:rsidRPr="00CF4A66">
        <w:rPr>
          <w:b/>
          <w:lang w:val="es-ES_tradnl"/>
        </w:rPr>
        <w:t xml:space="preserve">Universidad Tecnológica </w:t>
      </w:r>
      <w:r w:rsidR="000F4771">
        <w:rPr>
          <w:b/>
          <w:lang w:val="es-ES_tradnl"/>
        </w:rPr>
        <w:t xml:space="preserve">de </w:t>
      </w:r>
      <w:r w:rsidRPr="00CF4A66">
        <w:rPr>
          <w:b/>
          <w:lang w:val="es-ES_tradnl"/>
        </w:rPr>
        <w:t>Nanyang</w:t>
      </w:r>
      <w:r w:rsidR="000F4771">
        <w:rPr>
          <w:b/>
          <w:lang w:val="es-ES_tradnl"/>
        </w:rPr>
        <w:t xml:space="preserve"> (NTU)</w:t>
      </w:r>
    </w:p>
    <w:p w14:paraId="48EB68F5" w14:textId="77777777" w:rsidR="000F4771" w:rsidRDefault="002F73ED" w:rsidP="000F4771">
      <w:r>
        <w:t>La NTU</w:t>
      </w:r>
      <w:r w:rsidR="000F4771">
        <w:t xml:space="preserve"> </w:t>
      </w:r>
      <w:r>
        <w:t xml:space="preserve">coordina su participación en la iniciativa </w:t>
      </w:r>
      <w:r w:rsidR="000F4771">
        <w:t xml:space="preserve">IPP </w:t>
      </w:r>
      <w:r>
        <w:t>a</w:t>
      </w:r>
      <w:r w:rsidR="000F4771">
        <w:t xml:space="preserve"> través de su D</w:t>
      </w:r>
      <w:r>
        <w:t xml:space="preserve">epartamento Interdisciplinario de Graduados </w:t>
      </w:r>
      <w:r w:rsidR="000F4771">
        <w:t>(</w:t>
      </w:r>
      <w:r>
        <w:t>IGS</w:t>
      </w:r>
      <w:r w:rsidR="000F4771">
        <w:t>)</w:t>
      </w:r>
      <w:r>
        <w:t>.</w:t>
      </w:r>
    </w:p>
    <w:p w14:paraId="60711CD7" w14:textId="77777777" w:rsidR="000F4771" w:rsidRDefault="002F73ED" w:rsidP="000F4771">
      <w:pPr>
        <w:rPr>
          <w:bCs/>
        </w:rPr>
      </w:pPr>
      <w:r>
        <w:rPr>
          <w:bCs/>
        </w:rPr>
        <w:t xml:space="preserve">En esta universidad, el beneficiario participa de un programa de </w:t>
      </w:r>
      <w:r w:rsidR="000F4771">
        <w:rPr>
          <w:bCs/>
        </w:rPr>
        <w:t>Doctorado</w:t>
      </w:r>
      <w:r>
        <w:rPr>
          <w:bCs/>
        </w:rPr>
        <w:t xml:space="preserve"> a tiempo completo, en donde su proyecto de investigación se realiza directamente en una compañía local o multinacional. Al igual que en la Universidad Nacional de Singapur</w:t>
      </w:r>
      <w:r w:rsidR="000F4771">
        <w:rPr>
          <w:bCs/>
        </w:rPr>
        <w:t>,</w:t>
      </w:r>
      <w:r>
        <w:rPr>
          <w:bCs/>
        </w:rPr>
        <w:t xml:space="preserve"> los candidatos elegibles pueden ser personas residentes del país que quieran cursar un </w:t>
      </w:r>
      <w:r w:rsidR="000F4771">
        <w:rPr>
          <w:bCs/>
        </w:rPr>
        <w:t>programa de doctorado o estudiantes de doctorado que deseen realizar</w:t>
      </w:r>
      <w:r>
        <w:rPr>
          <w:bCs/>
        </w:rPr>
        <w:t xml:space="preserve"> </w:t>
      </w:r>
      <w:r w:rsidR="000F4771">
        <w:rPr>
          <w:bCs/>
        </w:rPr>
        <w:t xml:space="preserve">su investigación </w:t>
      </w:r>
      <w:r>
        <w:rPr>
          <w:bCs/>
        </w:rPr>
        <w:t xml:space="preserve">en la empresa. En este sentido, la iniciativa IPP </w:t>
      </w:r>
      <w:r w:rsidR="000F4771">
        <w:rPr>
          <w:bCs/>
        </w:rPr>
        <w:t xml:space="preserve">está abierta a </w:t>
      </w:r>
      <w:r>
        <w:rPr>
          <w:bCs/>
        </w:rPr>
        <w:t>postulantes que ya estén contratados en la empresa.</w:t>
      </w:r>
    </w:p>
    <w:p w14:paraId="6E1AB62C" w14:textId="20A247F3" w:rsidR="001700E8" w:rsidRPr="00A71026" w:rsidRDefault="001700E8" w:rsidP="001700E8">
      <w:r>
        <w:t xml:space="preserve">Las facultades son las encargadas de identificar las áreas de investigación y las empresas más afines a ésta. Por su parte, las empresas deben registrarse a través del EDB para luego contactarse con el Departamento </w:t>
      </w:r>
      <w:r>
        <w:lastRenderedPageBreak/>
        <w:t>Interdisciplinario de Graduados de la universidad. El organismo evaluador de la empresa es el EDB. La formalización del vínculo es mediante un contrato en donde se estipulan las especificaciones y obligaciones del estudiante, la empresa y la universidad, el que debe considerar las cláusulas sobre el salario, matrículas, viajes para seminarios, artículos, materiales, equipos y cualquier otro costo indirecto. En el caso de que exista propiedad intelectual se discute etre la universidad y la empresa. Este mismo criterio regula las publicaciones y cualquier tipo de hallazgos producto de la investigación.</w:t>
      </w:r>
    </w:p>
    <w:p w14:paraId="63ECB16C" w14:textId="12334201" w:rsidR="002F73ED" w:rsidRDefault="002F73ED" w:rsidP="000F4771">
      <w:r>
        <w:t xml:space="preserve">Para ingresar, los </w:t>
      </w:r>
      <w:r w:rsidR="001700E8">
        <w:t xml:space="preserve">investigadores </w:t>
      </w:r>
      <w:r>
        <w:t xml:space="preserve">interesados deben llenar </w:t>
      </w:r>
      <w:r w:rsidR="001700E8">
        <w:t>una postulación online en la pági</w:t>
      </w:r>
      <w:r>
        <w:t>na de postgrado de la universidad y seleccionar el centro o departamento donde q</w:t>
      </w:r>
      <w:r w:rsidR="000F4771">
        <w:t>uieren cursar el doctorado. So</w:t>
      </w:r>
      <w:r>
        <w:t>n elegibles todos aquellos que cumplan con los requisitos para cursar un programa de tal nivel.</w:t>
      </w:r>
      <w:r w:rsidRPr="00A71026">
        <w:t xml:space="preserve"> </w:t>
      </w:r>
      <w:r>
        <w:t>Por requerimientos de la iniciativa, los beneficiarios deberán quedar con el estatus de empleados de tiempo completo</w:t>
      </w:r>
      <w:r w:rsidR="000F4771">
        <w:t>,</w:t>
      </w:r>
      <w:r>
        <w:t xml:space="preserve"> asalariados y contratados. Atendiento a esto, la empresa debe estar desarrollando en sus instalaciones un proyecto de I+D que demande </w:t>
      </w:r>
      <w:r w:rsidR="000F4771">
        <w:t>capacidades de tiempo completo.</w:t>
      </w:r>
    </w:p>
    <w:p w14:paraId="0AC896CA" w14:textId="3D5AEEDB" w:rsidR="002F73ED" w:rsidRDefault="002F73ED" w:rsidP="000F4771">
      <w:r>
        <w:t>Las empresas elegibles son aquellas que tienen sede local</w:t>
      </w:r>
      <w:r w:rsidR="000F4771">
        <w:t xml:space="preserve">. Éstas </w:t>
      </w:r>
      <w:r>
        <w:t xml:space="preserve">deben comprometerse a guiar y supervisar el proyecto de investigación industrial en conjunto con un guía académico. </w:t>
      </w:r>
      <w:r w:rsidR="001700E8">
        <w:t>Para ello,</w:t>
      </w:r>
      <w:r>
        <w:t xml:space="preserve"> la empresa pon</w:t>
      </w:r>
      <w:r w:rsidR="001700E8">
        <w:t>e a disposición del proyecto</w:t>
      </w:r>
      <w:r>
        <w:t xml:space="preserve"> un profesional altamente capacitado en I+D</w:t>
      </w:r>
      <w:r w:rsidR="001700E8">
        <w:t>,</w:t>
      </w:r>
      <w:r>
        <w:t xml:space="preserve"> quien asumirá el rol de supervisor por parte de la industria. </w:t>
      </w:r>
      <w:r w:rsidR="001700E8">
        <w:t>La</w:t>
      </w:r>
      <w:r>
        <w:t xml:space="preserve"> universidad</w:t>
      </w:r>
      <w:r w:rsidR="001700E8">
        <w:t>, por su parte,</w:t>
      </w:r>
      <w:r>
        <w:t xml:space="preserve"> eval</w:t>
      </w:r>
      <w:r w:rsidR="001700E8">
        <w:t>úa</w:t>
      </w:r>
      <w:r>
        <w:t xml:space="preserve"> </w:t>
      </w:r>
      <w:r w:rsidR="001700E8">
        <w:t xml:space="preserve">que </w:t>
      </w:r>
      <w:r>
        <w:t xml:space="preserve">las actividades y los proyectos de la empresa </w:t>
      </w:r>
      <w:r w:rsidR="001700E8">
        <w:t>sean</w:t>
      </w:r>
      <w:r>
        <w:t xml:space="preserve"> </w:t>
      </w:r>
      <w:r w:rsidR="001700E8">
        <w:t>pertinentes a</w:t>
      </w:r>
      <w:r>
        <w:t xml:space="preserve">l </w:t>
      </w:r>
      <w:r w:rsidR="000F4771">
        <w:t>programa de doctorado</w:t>
      </w:r>
      <w:r>
        <w:t xml:space="preserve">. </w:t>
      </w:r>
      <w:r w:rsidR="001700E8">
        <w:t xml:space="preserve">Las actividades propias de la investigación también son vigiladas por el guía y supervisor académico, al igual que en la Universidad Nacional de Singapur. Por lo tanto, el equipo supervisor se constituye de un miembro académico de la facultad y un empleado de la compañía cuya cualificación profesional debe estar al nivel de un programa de doctorado. </w:t>
      </w:r>
    </w:p>
    <w:p w14:paraId="4C4D68B2" w14:textId="037754DF" w:rsidR="002F73ED" w:rsidRDefault="002F73ED" w:rsidP="000F4771">
      <w:r>
        <w:t xml:space="preserve">Además, la compañía debe contar con las instalaciones necesarias para el desarrollo de actividades de I+D en su interior al nivel que el programa de </w:t>
      </w:r>
      <w:r w:rsidR="001700E8">
        <w:t>doctorado determine. E</w:t>
      </w:r>
      <w:r>
        <w:t>l beneficiario deberá invertir 50% del tiempo de investigación como empleado y tesista en la empresa, a diferencia de la Universidad Nacional</w:t>
      </w:r>
      <w:r w:rsidR="001700E8">
        <w:t>,</w:t>
      </w:r>
      <w:r>
        <w:t xml:space="preserve"> que exige un 70%.</w:t>
      </w:r>
    </w:p>
    <w:p w14:paraId="50B66009" w14:textId="387A2DFC" w:rsidR="002F73ED" w:rsidRDefault="002F73ED" w:rsidP="000F4771">
      <w:r>
        <w:t xml:space="preserve">En cuanto a los beneficios entregados, el EDB </w:t>
      </w:r>
      <w:r w:rsidR="001700E8">
        <w:t xml:space="preserve">financia </w:t>
      </w:r>
      <w:r>
        <w:t xml:space="preserve">los costos de la matrícula y un salario </w:t>
      </w:r>
      <w:r w:rsidRPr="001700E8">
        <w:t>mensual</w:t>
      </w:r>
      <w:r w:rsidR="001700E8">
        <w:t xml:space="preserve"> mínimo</w:t>
      </w:r>
      <w:r w:rsidRPr="001700E8">
        <w:t>. La empresa</w:t>
      </w:r>
      <w:r>
        <w:t xml:space="preserve"> puede aportar al salario de acuerdo a las condiciones que ellos estipulen. El beneficio dura como tiempo máximo 4 años. </w:t>
      </w:r>
    </w:p>
    <w:p w14:paraId="7F8F1E45" w14:textId="13FFAB08" w:rsidR="002F73ED" w:rsidRDefault="002F73ED" w:rsidP="000F4771">
      <w:r>
        <w:lastRenderedPageBreak/>
        <w:t xml:space="preserve">No existe la obligación formal de que el beneficiario siga vinculado a la empresa, sin embargo, si la empresa lo desea puede negociar la continuidad </w:t>
      </w:r>
      <w:r w:rsidR="001700E8">
        <w:t xml:space="preserve">directamente </w:t>
      </w:r>
      <w:r>
        <w:t>con el beneficiario.</w:t>
      </w:r>
    </w:p>
    <w:p w14:paraId="1668093C" w14:textId="77777777" w:rsidR="002F73ED" w:rsidRPr="00100BCE" w:rsidRDefault="002F73ED" w:rsidP="002F73ED">
      <w:pPr>
        <w:pStyle w:val="Textoindependiente"/>
        <w:rPr>
          <w:b/>
          <w:lang w:val="en-US"/>
        </w:rPr>
      </w:pPr>
      <w:r w:rsidRPr="00100BCE">
        <w:rPr>
          <w:b/>
          <w:lang w:val="en-US"/>
        </w:rPr>
        <w:t>Sitio web institucional:</w:t>
      </w:r>
    </w:p>
    <w:p w14:paraId="3036F06E" w14:textId="77777777" w:rsidR="002F73ED" w:rsidRPr="000D20BE" w:rsidRDefault="00892CD4" w:rsidP="002F73ED">
      <w:pPr>
        <w:rPr>
          <w:rStyle w:val="Hipervnculo"/>
          <w:lang w:val="en-US"/>
        </w:rPr>
      </w:pPr>
      <w:hyperlink r:id="rId74" w:history="1">
        <w:r w:rsidR="002F73ED" w:rsidRPr="000D20BE">
          <w:rPr>
            <w:rStyle w:val="Hipervnculo"/>
            <w:lang w:val="en-US"/>
          </w:rPr>
          <w:t>http://www.a-star.edu.sg/Awards-Scholarship/Career-Paths-for-Scholars</w:t>
        </w:r>
      </w:hyperlink>
    </w:p>
    <w:p w14:paraId="46B27730" w14:textId="77777777" w:rsidR="002F73ED" w:rsidRPr="000D20BE" w:rsidRDefault="00892CD4" w:rsidP="002F73ED">
      <w:pPr>
        <w:rPr>
          <w:rStyle w:val="Textoennegrita"/>
          <w:b w:val="0"/>
          <w:bCs w:val="0"/>
          <w:color w:val="0000FF" w:themeColor="hyperlink"/>
          <w:u w:val="single"/>
          <w:lang w:val="en-US"/>
        </w:rPr>
      </w:pPr>
      <w:hyperlink r:id="rId75" w:history="1">
        <w:r w:rsidR="002F73ED" w:rsidRPr="000D20BE">
          <w:rPr>
            <w:rStyle w:val="Hipervnculo"/>
            <w:lang w:val="en-US"/>
          </w:rPr>
          <w:t>http://igs.ntu.edu.sg/edb-ipp/Pages/Home.aspx</w:t>
        </w:r>
      </w:hyperlink>
    </w:p>
    <w:p w14:paraId="623E78A1" w14:textId="77777777" w:rsidR="007E046E" w:rsidRPr="00100BCE" w:rsidRDefault="007E046E" w:rsidP="007E046E">
      <w:pPr>
        <w:spacing w:after="0"/>
        <w:jc w:val="left"/>
        <w:rPr>
          <w:lang w:val="en-US"/>
        </w:rPr>
      </w:pPr>
      <w:r w:rsidRPr="00100BCE">
        <w:rPr>
          <w:lang w:val="en-US"/>
        </w:rPr>
        <w:br w:type="page"/>
      </w:r>
    </w:p>
    <w:p w14:paraId="11A69674" w14:textId="77777777" w:rsidR="007E046E" w:rsidRDefault="007E046E" w:rsidP="007E046E">
      <w:pPr>
        <w:pStyle w:val="Ttulo2"/>
        <w:framePr w:wrap="notBeside"/>
      </w:pPr>
      <w:r w:rsidRPr="00A17E4F">
        <w:rPr>
          <w:szCs w:val="24"/>
          <w:lang w:val="en-US"/>
        </w:rPr>
        <w:lastRenderedPageBreak/>
        <w:br/>
      </w:r>
      <w:bookmarkStart w:id="94" w:name="_Toc336365240"/>
      <w:r>
        <w:t>Francia</w:t>
      </w:r>
      <w:bookmarkEnd w:id="94"/>
    </w:p>
    <w:p w14:paraId="3EE68B13" w14:textId="7BD02FAC" w:rsidR="007E046E" w:rsidRPr="00115CC4" w:rsidRDefault="007E046E" w:rsidP="007E046E">
      <w:pPr>
        <w:spacing w:before="60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95</w:t>
      </w:r>
      <w:r w:rsidRPr="00E7102E">
        <w:rPr>
          <w:rFonts w:ascii="Arial Narrow" w:hAnsi="Arial Narrow"/>
          <w:b/>
          <w:bCs/>
          <w:sz w:val="18"/>
          <w:szCs w:val="18"/>
        </w:rPr>
        <w:fldChar w:fldCharType="end"/>
      </w:r>
      <w:r>
        <w:rPr>
          <w:rFonts w:ascii="Arial Narrow" w:hAnsi="Arial Narrow"/>
          <w:b/>
          <w:bCs/>
          <w:noProof/>
          <w:sz w:val="18"/>
          <w:szCs w:val="18"/>
        </w:rPr>
        <w:t xml:space="preserve"> </w:t>
      </w:r>
      <w:r w:rsidRPr="0019320E">
        <w:rPr>
          <w:rFonts w:ascii="Arial Narrow" w:hAnsi="Arial Narrow"/>
          <w:b/>
          <w:bCs/>
          <w:sz w:val="18"/>
          <w:szCs w:val="18"/>
        </w:rPr>
        <w:t>–</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2268"/>
      </w:tblGrid>
      <w:tr w:rsidR="007E046E" w:rsidRPr="00ED72B8" w14:paraId="4F3FD692" w14:textId="77777777" w:rsidTr="007E046E">
        <w:trPr>
          <w:trHeight w:val="464"/>
        </w:trPr>
        <w:tc>
          <w:tcPr>
            <w:tcW w:w="1526" w:type="dxa"/>
            <w:tcBorders>
              <w:bottom w:val="single" w:sz="4" w:space="0" w:color="auto"/>
            </w:tcBorders>
            <w:shd w:val="clear" w:color="auto" w:fill="BFBFBF" w:themeFill="background1" w:themeFillShade="BF"/>
            <w:vAlign w:val="center"/>
          </w:tcPr>
          <w:p w14:paraId="2D7234D1"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268" w:type="dxa"/>
            <w:tcBorders>
              <w:bottom w:val="single" w:sz="4" w:space="0" w:color="auto"/>
            </w:tcBorders>
            <w:shd w:val="clear" w:color="auto" w:fill="BFBFBF" w:themeFill="background1" w:themeFillShade="BF"/>
            <w:vAlign w:val="center"/>
          </w:tcPr>
          <w:p w14:paraId="1160F265"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USD</w:t>
            </w:r>
          </w:p>
        </w:tc>
      </w:tr>
      <w:tr w:rsidR="007E046E" w:rsidRPr="00ED72B8" w14:paraId="72204110" w14:textId="77777777" w:rsidTr="007E046E">
        <w:trPr>
          <w:trHeight w:val="464"/>
        </w:trPr>
        <w:tc>
          <w:tcPr>
            <w:tcW w:w="1526" w:type="dxa"/>
            <w:tcBorders>
              <w:top w:val="single" w:sz="4" w:space="0" w:color="auto"/>
            </w:tcBorders>
            <w:vAlign w:val="center"/>
          </w:tcPr>
          <w:p w14:paraId="5F177C9F"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Población</w:t>
            </w:r>
          </w:p>
        </w:tc>
        <w:tc>
          <w:tcPr>
            <w:tcW w:w="2268" w:type="dxa"/>
            <w:tcBorders>
              <w:top w:val="single" w:sz="4" w:space="0" w:color="auto"/>
            </w:tcBorders>
            <w:vAlign w:val="center"/>
          </w:tcPr>
          <w:p w14:paraId="2314DAF2"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66.206M</w:t>
            </w:r>
          </w:p>
        </w:tc>
      </w:tr>
      <w:tr w:rsidR="007E046E" w:rsidRPr="00ED72B8" w14:paraId="10C8EA5F" w14:textId="77777777" w:rsidTr="007E046E">
        <w:trPr>
          <w:trHeight w:val="464"/>
        </w:trPr>
        <w:tc>
          <w:tcPr>
            <w:tcW w:w="1526" w:type="dxa"/>
            <w:vAlign w:val="center"/>
          </w:tcPr>
          <w:p w14:paraId="5A6D0A22"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PIB per cápita</w:t>
            </w:r>
          </w:p>
        </w:tc>
        <w:tc>
          <w:tcPr>
            <w:tcW w:w="2268" w:type="dxa"/>
            <w:vAlign w:val="center"/>
          </w:tcPr>
          <w:p w14:paraId="242A95FE"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USD 42.732,6</w:t>
            </w:r>
          </w:p>
        </w:tc>
      </w:tr>
      <w:tr w:rsidR="007E046E" w:rsidRPr="00ED72B8" w14:paraId="1E6B328F" w14:textId="77777777" w:rsidTr="007E046E">
        <w:trPr>
          <w:trHeight w:val="464"/>
        </w:trPr>
        <w:tc>
          <w:tcPr>
            <w:tcW w:w="1526" w:type="dxa"/>
            <w:vAlign w:val="center"/>
          </w:tcPr>
          <w:p w14:paraId="06D401BA"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Exportaciones</w:t>
            </w:r>
          </w:p>
        </w:tc>
        <w:tc>
          <w:tcPr>
            <w:tcW w:w="2268" w:type="dxa"/>
            <w:vAlign w:val="center"/>
          </w:tcPr>
          <w:p w14:paraId="0E52ED6D"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USD 564B</w:t>
            </w:r>
          </w:p>
        </w:tc>
      </w:tr>
    </w:tbl>
    <w:p w14:paraId="117F6820" w14:textId="77777777" w:rsidR="007E046E" w:rsidRDefault="007E046E" w:rsidP="007E046E">
      <w:pPr>
        <w:pStyle w:val="TextoIndependiente-Primerparrafo"/>
        <w:spacing w:before="0"/>
      </w:pPr>
      <w:r w:rsidRPr="007C5F95">
        <w:rPr>
          <w:sz w:val="18"/>
          <w:szCs w:val="18"/>
          <w:lang w:val="es-CL"/>
        </w:rPr>
        <w:t>Fuente: Banco Mundial, Indicadores del Desarrollo Mundial; OEC, Exportaciones por país.</w:t>
      </w:r>
    </w:p>
    <w:p w14:paraId="5FCA54BC" w14:textId="7CC1D94F" w:rsidR="007E046E" w:rsidRPr="00B84FC2" w:rsidRDefault="007E046E" w:rsidP="007E046E">
      <w:pPr>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96</w:t>
      </w:r>
      <w:r w:rsidRPr="00E7102E">
        <w:rPr>
          <w:rFonts w:ascii="Arial Narrow" w:hAnsi="Arial Narrow"/>
          <w:b/>
          <w:bCs/>
          <w:sz w:val="18"/>
          <w:szCs w:val="18"/>
        </w:rPr>
        <w:fldChar w:fldCharType="end"/>
      </w:r>
      <w:r w:rsidRPr="0019320E">
        <w:rPr>
          <w:rFonts w:ascii="Arial Narrow" w:hAnsi="Arial Narrow"/>
          <w:b/>
          <w:bCs/>
          <w:sz w:val="18"/>
          <w:szCs w:val="18"/>
        </w:rPr>
        <w:t>–</w:t>
      </w:r>
      <w:r>
        <w:rPr>
          <w:rFonts w:ascii="Arial Narrow" w:hAnsi="Arial Narrow"/>
          <w:b/>
          <w:bCs/>
          <w:sz w:val="18"/>
          <w:szCs w:val="18"/>
        </w:rPr>
        <w:t xml:space="preserve"> Principales exportaciones, 2013</w:t>
      </w:r>
    </w:p>
    <w:p w14:paraId="7021AA94" w14:textId="77777777" w:rsidR="007E046E" w:rsidRDefault="007E046E" w:rsidP="007E046E">
      <w:r>
        <w:rPr>
          <w:noProof/>
          <w:lang w:val="es-ES" w:eastAsia="es-ES"/>
        </w:rPr>
        <w:drawing>
          <wp:inline distT="0" distB="0" distL="0" distR="0" wp14:anchorId="15EC3BB9" wp14:editId="22BBF0F7">
            <wp:extent cx="4749165" cy="127837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BEBA8EAE-BF5A-486C-A8C5-ECC9F3942E4B}">
                          <a14:imgProps xmlns:a14="http://schemas.microsoft.com/office/drawing/2010/main">
                            <a14:imgLayer r:embed="rId77">
                              <a14:imgEffect>
                                <a14:sharpenSoften amount="25000"/>
                              </a14:imgEffect>
                              <a14:imgEffect>
                                <a14:saturation sat="0"/>
                              </a14:imgEffect>
                              <a14:imgEffect>
                                <a14:brightnessContrast bright="20000"/>
                              </a14:imgEffect>
                            </a14:imgLayer>
                          </a14:imgProps>
                        </a:ext>
                      </a:extLst>
                    </a:blip>
                    <a:stretch>
                      <a:fillRect/>
                    </a:stretch>
                  </pic:blipFill>
                  <pic:spPr>
                    <a:xfrm>
                      <a:off x="0" y="0"/>
                      <a:ext cx="4749165" cy="1278373"/>
                    </a:xfrm>
                    <a:prstGeom prst="rect">
                      <a:avLst/>
                    </a:prstGeom>
                  </pic:spPr>
                </pic:pic>
              </a:graphicData>
            </a:graphic>
          </wp:inline>
        </w:drawing>
      </w:r>
    </w:p>
    <w:p w14:paraId="5699DA63" w14:textId="77777777" w:rsidR="007E046E" w:rsidRPr="007C5F95" w:rsidRDefault="007E046E" w:rsidP="007E046E">
      <w:pPr>
        <w:rPr>
          <w:sz w:val="18"/>
          <w:szCs w:val="18"/>
          <w:lang w:val="es-CL"/>
        </w:rPr>
      </w:pPr>
      <w:r w:rsidRPr="007C5F95">
        <w:rPr>
          <w:sz w:val="18"/>
          <w:szCs w:val="18"/>
          <w:lang w:val="es-CL"/>
        </w:rPr>
        <w:t>Fuente: OEC, Exportaciones por país.</w:t>
      </w:r>
    </w:p>
    <w:p w14:paraId="675BF416" w14:textId="33BAA768" w:rsidR="007E046E" w:rsidRDefault="007E046E" w:rsidP="007E046E">
      <w:pPr>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97</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0CE8061A" w14:textId="77777777" w:rsidTr="007E046E">
        <w:trPr>
          <w:trHeight w:val="464"/>
        </w:trPr>
        <w:tc>
          <w:tcPr>
            <w:tcW w:w="3792" w:type="dxa"/>
            <w:tcBorders>
              <w:bottom w:val="single" w:sz="4" w:space="0" w:color="auto"/>
            </w:tcBorders>
            <w:shd w:val="clear" w:color="auto" w:fill="BFBFBF" w:themeFill="background1" w:themeFillShade="BF"/>
            <w:vAlign w:val="center"/>
          </w:tcPr>
          <w:p w14:paraId="4DAFCDF4"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tcBorders>
              <w:bottom w:val="single" w:sz="4" w:space="0" w:color="auto"/>
            </w:tcBorders>
            <w:shd w:val="clear" w:color="auto" w:fill="BFBFBF" w:themeFill="background1" w:themeFillShade="BF"/>
            <w:vAlign w:val="center"/>
          </w:tcPr>
          <w:p w14:paraId="6C7CDAEF"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33109B0D" w14:textId="77777777" w:rsidTr="007E046E">
        <w:trPr>
          <w:trHeight w:val="464"/>
        </w:trPr>
        <w:tc>
          <w:tcPr>
            <w:tcW w:w="3792" w:type="dxa"/>
            <w:tcBorders>
              <w:top w:val="single" w:sz="4" w:space="0" w:color="auto"/>
            </w:tcBorders>
            <w:vAlign w:val="center"/>
          </w:tcPr>
          <w:p w14:paraId="3C3ECFEA"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tcBorders>
              <w:top w:val="single" w:sz="4" w:space="0" w:color="auto"/>
            </w:tcBorders>
            <w:vAlign w:val="center"/>
          </w:tcPr>
          <w:p w14:paraId="50BB0DE3" w14:textId="77777777" w:rsidR="007E046E" w:rsidRPr="00E2774F" w:rsidRDefault="007E046E" w:rsidP="007E046E">
            <w:pPr>
              <w:pStyle w:val="Textoindependiente"/>
              <w:jc w:val="center"/>
              <w:rPr>
                <w:rFonts w:ascii="Arial Narrow" w:hAnsi="Arial Narrow"/>
                <w:sz w:val="20"/>
                <w:lang w:val="es-ES_tradnl"/>
              </w:rPr>
            </w:pPr>
            <w:r w:rsidRPr="00E2774F">
              <w:rPr>
                <w:rFonts w:ascii="Arial Narrow" w:hAnsi="Arial Narrow"/>
                <w:sz w:val="20"/>
                <w:lang w:val="es-ES_tradnl"/>
              </w:rPr>
              <w:t>2.3%</w:t>
            </w:r>
          </w:p>
        </w:tc>
      </w:tr>
      <w:tr w:rsidR="007E046E" w:rsidRPr="00A5225E" w14:paraId="4DE6CA43" w14:textId="77777777" w:rsidTr="007E046E">
        <w:trPr>
          <w:trHeight w:val="464"/>
        </w:trPr>
        <w:tc>
          <w:tcPr>
            <w:tcW w:w="3792" w:type="dxa"/>
            <w:vAlign w:val="center"/>
          </w:tcPr>
          <w:p w14:paraId="1F19168B"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Interno Bruto en I+D ejecutado por empresas </w:t>
            </w:r>
          </w:p>
        </w:tc>
        <w:tc>
          <w:tcPr>
            <w:tcW w:w="2695" w:type="dxa"/>
            <w:vAlign w:val="center"/>
          </w:tcPr>
          <w:p w14:paraId="20829DA7" w14:textId="77777777" w:rsidR="007E046E" w:rsidRPr="00E2774F" w:rsidRDefault="007E046E" w:rsidP="007E046E">
            <w:pPr>
              <w:pStyle w:val="Textoindependiente"/>
              <w:jc w:val="center"/>
              <w:rPr>
                <w:rFonts w:ascii="Arial Narrow" w:hAnsi="Arial Narrow"/>
                <w:sz w:val="20"/>
                <w:lang w:val="es-ES_tradnl"/>
              </w:rPr>
            </w:pPr>
            <w:r w:rsidRPr="00E2774F">
              <w:rPr>
                <w:rFonts w:ascii="Arial Narrow" w:hAnsi="Arial Narrow"/>
                <w:sz w:val="20"/>
                <w:lang w:val="es-ES_tradnl"/>
              </w:rPr>
              <w:t>64.8%</w:t>
            </w:r>
          </w:p>
        </w:tc>
      </w:tr>
    </w:tbl>
    <w:p w14:paraId="29EA47D4" w14:textId="77777777" w:rsidR="007E046E" w:rsidRPr="000D20BE" w:rsidRDefault="007E046E" w:rsidP="007E046E">
      <w:pPr>
        <w:spacing w:after="0"/>
        <w:rPr>
          <w:sz w:val="18"/>
          <w:szCs w:val="18"/>
          <w:lang w:val="en-US"/>
        </w:rPr>
      </w:pPr>
      <w:r w:rsidRPr="000D20BE">
        <w:rPr>
          <w:sz w:val="18"/>
          <w:szCs w:val="18"/>
          <w:lang w:val="en-US"/>
        </w:rPr>
        <w:t>Fuente: OECD, OECD.Stat, Gross domestic spending on R&amp;D, 2013. OECD, Gross domestic expenditure on R-D by sector of performance and source of funds.</w:t>
      </w:r>
    </w:p>
    <w:p w14:paraId="1BD2618A" w14:textId="77777777" w:rsidR="007E046E" w:rsidRPr="00C1116C" w:rsidRDefault="007E046E" w:rsidP="007E046E">
      <w:pPr>
        <w:spacing w:before="480" w:after="0"/>
        <w:rPr>
          <w:sz w:val="18"/>
          <w:szCs w:val="18"/>
          <w:lang w:val="en-US"/>
        </w:rPr>
      </w:pPr>
    </w:p>
    <w:p w14:paraId="70F4B695" w14:textId="1AB5166D" w:rsidR="007E046E" w:rsidRDefault="007E046E" w:rsidP="007E046E">
      <w:pPr>
        <w:spacing w:before="480" w:after="0"/>
        <w:rPr>
          <w:lang w:val="es-CL"/>
        </w:rPr>
      </w:pPr>
      <w:r>
        <w:rPr>
          <w:rFonts w:ascii="Arial Narrow" w:hAnsi="Arial Narrow"/>
          <w:b/>
          <w:bCs/>
          <w:sz w:val="18"/>
          <w:szCs w:val="18"/>
        </w:rPr>
        <w:lastRenderedPageBreak/>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98</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rsidRPr="00A5225E" w14:paraId="50DC3559" w14:textId="77777777" w:rsidTr="007E046E">
        <w:trPr>
          <w:trHeight w:val="579"/>
        </w:trPr>
        <w:tc>
          <w:tcPr>
            <w:tcW w:w="5056" w:type="dxa"/>
            <w:shd w:val="clear" w:color="auto" w:fill="BFBFBF" w:themeFill="background1" w:themeFillShade="BF"/>
            <w:vAlign w:val="center"/>
          </w:tcPr>
          <w:p w14:paraId="770D6EF5" w14:textId="77777777" w:rsidR="007E046E" w:rsidRPr="00E730D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tcPr>
          <w:p w14:paraId="59669E85" w14:textId="77777777" w:rsidR="007E046E" w:rsidRPr="00E730D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rsidRPr="00ED72B8" w14:paraId="161F75DA" w14:textId="77777777" w:rsidTr="007E046E">
        <w:trPr>
          <w:trHeight w:val="339"/>
        </w:trPr>
        <w:tc>
          <w:tcPr>
            <w:tcW w:w="5056" w:type="dxa"/>
            <w:vAlign w:val="center"/>
          </w:tcPr>
          <w:p w14:paraId="2AF779CA"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tcPr>
          <w:p w14:paraId="730807C8"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420.588</w:t>
            </w:r>
          </w:p>
        </w:tc>
      </w:tr>
      <w:tr w:rsidR="007E046E" w:rsidRPr="00B80B2D" w14:paraId="796418FA" w14:textId="77777777" w:rsidTr="007E046E">
        <w:trPr>
          <w:trHeight w:val="339"/>
        </w:trPr>
        <w:tc>
          <w:tcPr>
            <w:tcW w:w="5056" w:type="dxa"/>
            <w:vAlign w:val="center"/>
          </w:tcPr>
          <w:p w14:paraId="4FF8D8C7"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tcPr>
          <w:p w14:paraId="18A1270F"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249.984</w:t>
            </w:r>
          </w:p>
        </w:tc>
      </w:tr>
      <w:tr w:rsidR="007E046E" w:rsidRPr="00ED72B8" w14:paraId="592D4BD8" w14:textId="77777777" w:rsidTr="007E046E">
        <w:trPr>
          <w:trHeight w:val="339"/>
        </w:trPr>
        <w:tc>
          <w:tcPr>
            <w:tcW w:w="5056" w:type="dxa"/>
            <w:vAlign w:val="center"/>
          </w:tcPr>
          <w:p w14:paraId="101F274F"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Investigadores </w:t>
            </w:r>
          </w:p>
        </w:tc>
        <w:tc>
          <w:tcPr>
            <w:tcW w:w="1323" w:type="dxa"/>
            <w:vAlign w:val="center"/>
          </w:tcPr>
          <w:p w14:paraId="1633B82D"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265.177</w:t>
            </w:r>
          </w:p>
        </w:tc>
      </w:tr>
      <w:tr w:rsidR="007E046E" w:rsidRPr="00ED72B8" w14:paraId="0BB1FA33" w14:textId="77777777" w:rsidTr="007E046E">
        <w:trPr>
          <w:trHeight w:val="339"/>
        </w:trPr>
        <w:tc>
          <w:tcPr>
            <w:tcW w:w="5056" w:type="dxa"/>
            <w:vAlign w:val="center"/>
          </w:tcPr>
          <w:p w14:paraId="39C391D5"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en Empresas</w:t>
            </w:r>
          </w:p>
        </w:tc>
        <w:tc>
          <w:tcPr>
            <w:tcW w:w="1323" w:type="dxa"/>
            <w:vAlign w:val="center"/>
          </w:tcPr>
          <w:p w14:paraId="1EBE7598"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159.883</w:t>
            </w:r>
          </w:p>
        </w:tc>
      </w:tr>
      <w:tr w:rsidR="007E046E" w:rsidRPr="00ED72B8" w14:paraId="2709F206" w14:textId="77777777" w:rsidTr="007E046E">
        <w:trPr>
          <w:trHeight w:val="339"/>
        </w:trPr>
        <w:tc>
          <w:tcPr>
            <w:tcW w:w="5056" w:type="dxa"/>
            <w:vAlign w:val="center"/>
          </w:tcPr>
          <w:p w14:paraId="45D82FEC" w14:textId="77777777" w:rsidR="007E046E" w:rsidRPr="004E6A0A"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w:t>
            </w:r>
            <w:r w:rsidRPr="004E6A0A">
              <w:rPr>
                <w:rFonts w:ascii="Arial Narrow" w:hAnsi="Arial Narrow"/>
                <w:sz w:val="20"/>
                <w:lang w:val="es-ES_tradnl"/>
              </w:rPr>
              <w:t xml:space="preserve"> 1000 PEA</w:t>
            </w:r>
          </w:p>
        </w:tc>
        <w:tc>
          <w:tcPr>
            <w:tcW w:w="1323" w:type="dxa"/>
            <w:vAlign w:val="center"/>
          </w:tcPr>
          <w:p w14:paraId="11B34FD2"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10,7</w:t>
            </w:r>
          </w:p>
        </w:tc>
      </w:tr>
      <w:tr w:rsidR="007E046E" w:rsidRPr="00A5225E" w14:paraId="6A903989" w14:textId="77777777" w:rsidTr="007E046E">
        <w:trPr>
          <w:trHeight w:val="339"/>
        </w:trPr>
        <w:tc>
          <w:tcPr>
            <w:tcW w:w="5056" w:type="dxa"/>
            <w:vAlign w:val="center"/>
          </w:tcPr>
          <w:p w14:paraId="439695A3" w14:textId="77777777" w:rsidR="007E046E" w:rsidRPr="004E6A0A" w:rsidRDefault="007E046E" w:rsidP="007E046E">
            <w:pPr>
              <w:pStyle w:val="Textoindependiente"/>
              <w:spacing w:after="0"/>
              <w:ind w:left="34" w:hanging="34"/>
              <w:jc w:val="left"/>
              <w:rPr>
                <w:rFonts w:ascii="Arial Narrow" w:hAnsi="Arial Narrow"/>
                <w:sz w:val="20"/>
                <w:lang w:val="es-ES_tradnl"/>
              </w:rPr>
            </w:pPr>
            <w:r w:rsidRPr="004E6A0A">
              <w:rPr>
                <w:rFonts w:ascii="Arial Narrow" w:hAnsi="Arial Narrow"/>
                <w:sz w:val="20"/>
                <w:lang w:val="es-ES_tradnl"/>
              </w:rPr>
              <w:t>% Investigadores en empresas respecto al total de investigadores</w:t>
            </w:r>
          </w:p>
        </w:tc>
        <w:tc>
          <w:tcPr>
            <w:tcW w:w="1323" w:type="dxa"/>
            <w:vAlign w:val="center"/>
          </w:tcPr>
          <w:p w14:paraId="02F776AB"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6</w:t>
            </w:r>
            <w:r w:rsidRPr="004E6A0A">
              <w:rPr>
                <w:rFonts w:ascii="Arial Narrow" w:hAnsi="Arial Narrow"/>
                <w:sz w:val="20"/>
                <w:lang w:val="es-ES_tradnl"/>
              </w:rPr>
              <w:t>0%</w:t>
            </w:r>
          </w:p>
        </w:tc>
      </w:tr>
    </w:tbl>
    <w:p w14:paraId="39FC3E8C" w14:textId="77777777" w:rsidR="007E046E" w:rsidRPr="000D20BE" w:rsidRDefault="007E046E" w:rsidP="007E046E">
      <w:pPr>
        <w:spacing w:after="0"/>
        <w:rPr>
          <w:sz w:val="18"/>
          <w:szCs w:val="18"/>
          <w:lang w:val="en-US"/>
        </w:rPr>
      </w:pPr>
      <w:r w:rsidRPr="000D20BE">
        <w:rPr>
          <w:sz w:val="18"/>
          <w:szCs w:val="18"/>
          <w:lang w:val="en-US"/>
        </w:rPr>
        <w:t>Fuente: Fuente: OECD, OECD.Stat, R-D personnel by sector of employment and occupation, 2013</w:t>
      </w:r>
    </w:p>
    <w:p w14:paraId="1CF8626B" w14:textId="302A1EAD" w:rsidR="007E046E" w:rsidRPr="00115CC4"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99</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Posicionamiento en rankings</w:t>
      </w:r>
      <w:r w:rsidRPr="00EF05FF">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1134"/>
      </w:tblGrid>
      <w:tr w:rsidR="007E046E" w:rsidRPr="00ED72B8" w14:paraId="67201DFB" w14:textId="77777777" w:rsidTr="007E046E">
        <w:trPr>
          <w:trHeight w:val="464"/>
        </w:trPr>
        <w:tc>
          <w:tcPr>
            <w:tcW w:w="2660" w:type="dxa"/>
            <w:tcBorders>
              <w:bottom w:val="single" w:sz="4" w:space="0" w:color="auto"/>
            </w:tcBorders>
            <w:shd w:val="clear" w:color="auto" w:fill="BFBFBF" w:themeFill="background1" w:themeFillShade="BF"/>
            <w:vAlign w:val="center"/>
          </w:tcPr>
          <w:p w14:paraId="7FE46960"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134" w:type="dxa"/>
            <w:tcBorders>
              <w:bottom w:val="single" w:sz="4" w:space="0" w:color="auto"/>
            </w:tcBorders>
            <w:shd w:val="clear" w:color="auto" w:fill="BFBFBF" w:themeFill="background1" w:themeFillShade="BF"/>
            <w:vAlign w:val="center"/>
          </w:tcPr>
          <w:p w14:paraId="78AB8527"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00640D88" w14:textId="77777777" w:rsidTr="007E046E">
        <w:trPr>
          <w:trHeight w:val="464"/>
        </w:trPr>
        <w:tc>
          <w:tcPr>
            <w:tcW w:w="2660" w:type="dxa"/>
            <w:tcBorders>
              <w:top w:val="single" w:sz="4" w:space="0" w:color="auto"/>
            </w:tcBorders>
            <w:vAlign w:val="center"/>
          </w:tcPr>
          <w:p w14:paraId="562B06EA"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134" w:type="dxa"/>
            <w:tcBorders>
              <w:top w:val="single" w:sz="4" w:space="0" w:color="auto"/>
            </w:tcBorders>
            <w:vAlign w:val="center"/>
          </w:tcPr>
          <w:p w14:paraId="4BB52BF4"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22°</w:t>
            </w:r>
          </w:p>
        </w:tc>
      </w:tr>
      <w:tr w:rsidR="007E046E" w:rsidRPr="00ED72B8" w14:paraId="46037C52" w14:textId="77777777" w:rsidTr="007E046E">
        <w:trPr>
          <w:trHeight w:val="464"/>
        </w:trPr>
        <w:tc>
          <w:tcPr>
            <w:tcW w:w="2660" w:type="dxa"/>
            <w:vAlign w:val="center"/>
          </w:tcPr>
          <w:p w14:paraId="1967BE60"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134" w:type="dxa"/>
            <w:vAlign w:val="center"/>
          </w:tcPr>
          <w:p w14:paraId="3BFF238C"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23°</w:t>
            </w:r>
          </w:p>
        </w:tc>
      </w:tr>
    </w:tbl>
    <w:p w14:paraId="0EC52644" w14:textId="77777777" w:rsidR="007E046E" w:rsidRPr="00115CC4" w:rsidRDefault="007E046E" w:rsidP="007E046E">
      <w:pPr>
        <w:shd w:val="clear" w:color="auto" w:fill="FFFFFF"/>
        <w:spacing w:line="225" w:lineRule="atLeast"/>
        <w:rPr>
          <w:sz w:val="18"/>
          <w:szCs w:val="18"/>
          <w:lang w:val="es-CL"/>
        </w:rPr>
      </w:pPr>
      <w:r w:rsidRPr="00115CC4">
        <w:rPr>
          <w:sz w:val="18"/>
          <w:szCs w:val="18"/>
          <w:lang w:val="es-CL"/>
        </w:rPr>
        <w:t>Fuente: GTCI, Country Profiles, 2015. Foro Económico Mundial, Índice de Competitividad global, 2015</w:t>
      </w:r>
    </w:p>
    <w:p w14:paraId="3C59B554" w14:textId="77777777" w:rsidR="007E046E" w:rsidRDefault="007E046E" w:rsidP="007E046E">
      <w:pPr>
        <w:spacing w:before="600"/>
      </w:pPr>
      <w:r>
        <w:t xml:space="preserve">Francia tiene una estructura industrial altamente diversificada. Si bien el país enfrenta actualmente una falta de crecimiento económico que ha generado déficit del presupuesto público, los diferentes gobiernos han mantenido altos niveles de inversión en I+D e incluso han tendido a aumentar el gasto como parte de la estrategia de “Inversión para el Futuro”. Desde el año 2006 el gasto </w:t>
      </w:r>
      <w:r w:rsidRPr="00E62AF0">
        <w:t>interno bruto en I+D ha ido en ascenso</w:t>
      </w:r>
      <w:r>
        <w:t>, representando para el año 2013 un 17,2% del gasto de los países EU28. De esta manera, el sistema de innovación francés se caracteriza por un gran gasto público en I+D y en menor medida por las empresas (en el año 2013 la inversión privada en I+D alcanzó 1,44% del PIB).</w:t>
      </w:r>
      <w:r w:rsidRPr="000143B7">
        <w:t xml:space="preserve"> </w:t>
      </w:r>
    </w:p>
    <w:p w14:paraId="588E1AF3" w14:textId="77777777" w:rsidR="007E046E" w:rsidRDefault="007E046E" w:rsidP="007E046E">
      <w:pPr>
        <w:pStyle w:val="Textoindependiente"/>
        <w:spacing w:before="240"/>
        <w:rPr>
          <w:lang w:val="es-ES_tradnl"/>
        </w:rPr>
      </w:pPr>
      <w:r w:rsidRPr="00C20326">
        <w:rPr>
          <w:lang w:val="es-ES_tradnl"/>
        </w:rPr>
        <w:t xml:space="preserve">El contexto económico y político del país también ha sufrido variados cambios a raíz de la implementación de la nueva “Ley en Educación Superior e Investigación” en el año 2013. Esta incluía la formulación de una estrategia nacional para la investigación, </w:t>
      </w:r>
      <w:r>
        <w:rPr>
          <w:lang w:val="es-ES_tradnl"/>
        </w:rPr>
        <w:t>promoviendo</w:t>
      </w:r>
      <w:r w:rsidRPr="00C20326">
        <w:rPr>
          <w:lang w:val="es-ES_tradnl"/>
        </w:rPr>
        <w:t xml:space="preserve"> </w:t>
      </w:r>
      <w:r>
        <w:rPr>
          <w:lang w:val="es-ES_tradnl"/>
        </w:rPr>
        <w:t>un</w:t>
      </w:r>
      <w:r w:rsidRPr="00C20326">
        <w:rPr>
          <w:lang w:val="es-ES_tradnl"/>
        </w:rPr>
        <w:t>a mayor competitividad a través de diversas políticas públicas</w:t>
      </w:r>
      <w:r>
        <w:rPr>
          <w:lang w:val="es-ES_tradnl"/>
        </w:rPr>
        <w:t xml:space="preserve"> de apoyo a la innovación.</w:t>
      </w:r>
    </w:p>
    <w:p w14:paraId="5EACC866" w14:textId="77777777" w:rsidR="007E046E" w:rsidRPr="00C20326" w:rsidRDefault="007E046E" w:rsidP="007E046E">
      <w:pPr>
        <w:pStyle w:val="Textoindependiente"/>
        <w:rPr>
          <w:lang w:val="es-ES_tradnl"/>
        </w:rPr>
      </w:pPr>
      <w:r>
        <w:rPr>
          <w:lang w:val="es-ES_tradnl"/>
        </w:rPr>
        <w:lastRenderedPageBreak/>
        <w:t xml:space="preserve">El SNI está organizado en diversas instituciones. Existe un Alto Consejo de Ciencia y Tecnología, que responde al Primer Ministreo y al parlamento. En un segundo nivel se encuentra el Ministerio de Economía, Industria y Empleo, el Ministerio de Enseñanza Superior e Investigación y el Consejo Superior de Investigación y Tecnología. A nivel de agencias destacan la Agencia Nacional de Investigación (ANR), la Agencia para el Medio Ambiente y Gestión de la Energía (ADEME), OSEO, entre otras. </w:t>
      </w:r>
      <w:r>
        <w:rPr>
          <w:lang w:val="es-CL"/>
        </w:rPr>
        <w:t xml:space="preserve">Además, el país cuenta con políticas locales de acuerdo al interés regional. En este sentido, como parte de la Política de Cohesión Europea ejecutada entre los años 2007 y 2013, cada región del país tiene una estrategia de especialización inteligente para la innovación regional. </w:t>
      </w:r>
    </w:p>
    <w:p w14:paraId="2590CF04" w14:textId="35431476" w:rsidR="007E046E" w:rsidRPr="007C5F95" w:rsidRDefault="007E046E" w:rsidP="007E046E">
      <w:pPr>
        <w:pStyle w:val="Textoindependiente"/>
        <w:rPr>
          <w:lang w:val="es-CL"/>
        </w:rPr>
      </w:pPr>
      <w:r>
        <w:rPr>
          <w:lang w:val="es-CL"/>
        </w:rPr>
        <w:t xml:space="preserve">Francia ha puesto un especial énfasis en la innovación como </w:t>
      </w:r>
      <w:r w:rsidR="001700E8">
        <w:rPr>
          <w:lang w:val="es-CL"/>
        </w:rPr>
        <w:t>estrategia</w:t>
      </w:r>
      <w:r>
        <w:rPr>
          <w:lang w:val="es-CL"/>
        </w:rPr>
        <w:t xml:space="preserve"> para estimular el crecimiento, particularmente enfocada en las áreas de transición energética y tecnologías de la información. </w:t>
      </w:r>
      <w:r w:rsidR="001700E8">
        <w:rPr>
          <w:lang w:val="es-CL"/>
        </w:rPr>
        <w:t>Por su parte, l</w:t>
      </w:r>
      <w:r>
        <w:rPr>
          <w:lang w:val="es-CL"/>
        </w:rPr>
        <w:t>as políticas de promoción de I+D en las empresas jóvenes son recientes en el país, a lo que se suman estrategias como “The New Face of Industry in France”, que seleccionó 34 actividades industriales que serán beneficiadas mediante la coordinación del Estado y el sector privado para comercializar nuevas tecnologías para el 2020.</w:t>
      </w:r>
    </w:p>
    <w:p w14:paraId="3F629DC0" w14:textId="422B7E6D" w:rsidR="007E046E" w:rsidRPr="00B9132C" w:rsidRDefault="007E046E" w:rsidP="007E046E">
      <w:pPr>
        <w:pStyle w:val="Textoindependiente"/>
        <w:rPr>
          <w:lang w:val="es-CL"/>
        </w:rPr>
      </w:pPr>
      <w:r w:rsidRPr="00B9132C">
        <w:rPr>
          <w:lang w:val="es-CL"/>
        </w:rPr>
        <w:t xml:space="preserve">Por otro lado, se registran cambios </w:t>
      </w:r>
      <w:r>
        <w:rPr>
          <w:lang w:val="es-CL"/>
        </w:rPr>
        <w:t>en institucione</w:t>
      </w:r>
      <w:r w:rsidRPr="00B9132C">
        <w:rPr>
          <w:lang w:val="es-CL"/>
        </w:rPr>
        <w:t>s educacionales</w:t>
      </w:r>
      <w:r>
        <w:rPr>
          <w:lang w:val="es-CL"/>
        </w:rPr>
        <w:t xml:space="preserve">, que abren la posibilidad </w:t>
      </w:r>
      <w:r w:rsidR="001700E8">
        <w:rPr>
          <w:lang w:val="es-CL"/>
        </w:rPr>
        <w:t>a</w:t>
      </w:r>
      <w:r>
        <w:rPr>
          <w:lang w:val="es-CL"/>
        </w:rPr>
        <w:t xml:space="preserve"> que los graduados de doctorado tengan acceso a la ENA (Ecole Nationale D’A</w:t>
      </w:r>
      <w:r w:rsidRPr="00B9132C">
        <w:rPr>
          <w:lang w:val="es-CL"/>
        </w:rPr>
        <w:t>dministration)</w:t>
      </w:r>
      <w:r>
        <w:rPr>
          <w:lang w:val="es-CL"/>
        </w:rPr>
        <w:t xml:space="preserve"> y puedan adquirir al menos tres años de experiencia profesional además de un contrato doctoral. Esto es relevante considerando los esfuerzos de Francia por sumar competitividad y mejorar los niveles de empleo, particularmente de la población más joven (Bitard, 2014)</w:t>
      </w:r>
    </w:p>
    <w:p w14:paraId="454AABA9" w14:textId="77777777" w:rsidR="007E046E" w:rsidRPr="007C5F95" w:rsidRDefault="007E046E" w:rsidP="007E046E">
      <w:pPr>
        <w:pStyle w:val="Ttulo5"/>
        <w:rPr>
          <w:lang w:val="es-CL"/>
        </w:rPr>
      </w:pPr>
      <w:r w:rsidRPr="007C5F95">
        <w:rPr>
          <w:lang w:val="es-CL"/>
        </w:rPr>
        <w:t>CIFRE</w:t>
      </w:r>
    </w:p>
    <w:p w14:paraId="5CA85539" w14:textId="65D16833" w:rsidR="007E046E" w:rsidRDefault="001700E8" w:rsidP="007E046E">
      <w:pPr>
        <w:rPr>
          <w:szCs w:val="22"/>
          <w:lang w:val="es-CL"/>
        </w:rPr>
      </w:pPr>
      <w:r>
        <w:rPr>
          <w:szCs w:val="22"/>
          <w:lang w:val="es-CL"/>
        </w:rPr>
        <w:t xml:space="preserve">El Programa </w:t>
      </w:r>
      <w:r w:rsidR="007E046E">
        <w:rPr>
          <w:szCs w:val="22"/>
          <w:lang w:val="es-CL"/>
        </w:rPr>
        <w:t xml:space="preserve">“Convenios Industriales de Formación de Investigadores” </w:t>
      </w:r>
      <w:r>
        <w:rPr>
          <w:szCs w:val="22"/>
          <w:lang w:val="es-CL"/>
        </w:rPr>
        <w:t>(CIFRE) nació</w:t>
      </w:r>
      <w:r w:rsidR="007E046E">
        <w:rPr>
          <w:szCs w:val="22"/>
          <w:lang w:val="es-CL"/>
        </w:rPr>
        <w:t xml:space="preserve"> en el año 1981 financiado por el Ministerio de Educación Superior e Investigación y gestionado por la ANRT (Asociación Nacional para la Investigación Tecnológica). Esta última agrupa a un vasto grupo de entidades público-privadas, incluyendo empresas de todos los tamaños y sectores productivos. En cuanto al tamaño de las empresas, para el año 2012 y a modo de ejemplo, participaron grandes compañías de más de 5000 empleados representando el 50%, seguidas por 36% de empresas pequeñas (ANRT, 2013). </w:t>
      </w:r>
    </w:p>
    <w:p w14:paraId="40DA5BF3" w14:textId="77777777" w:rsidR="007E046E" w:rsidRDefault="007E046E" w:rsidP="007E046E">
      <w:pPr>
        <w:rPr>
          <w:szCs w:val="22"/>
          <w:lang w:val="es-CL"/>
        </w:rPr>
      </w:pPr>
    </w:p>
    <w:p w14:paraId="140656DE" w14:textId="66E8F611" w:rsidR="007E046E" w:rsidRDefault="007E046E" w:rsidP="007E046E">
      <w:pPr>
        <w:rPr>
          <w:szCs w:val="22"/>
          <w:lang w:val="es-CL"/>
        </w:rPr>
      </w:pPr>
      <w:r>
        <w:rPr>
          <w:szCs w:val="22"/>
          <w:lang w:val="es-CL"/>
        </w:rPr>
        <w:lastRenderedPageBreak/>
        <w:t>El CIFRE tiene dos objetivos</w:t>
      </w:r>
      <w:r w:rsidR="00972407">
        <w:rPr>
          <w:szCs w:val="22"/>
          <w:lang w:val="es-CL"/>
        </w:rPr>
        <w:t xml:space="preserve"> principales</w:t>
      </w:r>
      <w:r>
        <w:rPr>
          <w:szCs w:val="22"/>
          <w:lang w:val="es-CL"/>
        </w:rPr>
        <w:t>:</w:t>
      </w:r>
    </w:p>
    <w:p w14:paraId="523F311A" w14:textId="77777777" w:rsidR="007E046E" w:rsidRDefault="007E046E" w:rsidP="008648AE">
      <w:pPr>
        <w:pStyle w:val="Prrafodelista"/>
        <w:numPr>
          <w:ilvl w:val="0"/>
          <w:numId w:val="14"/>
        </w:numPr>
        <w:rPr>
          <w:szCs w:val="22"/>
          <w:lang w:val="es-CL"/>
        </w:rPr>
      </w:pPr>
      <w:r>
        <w:rPr>
          <w:szCs w:val="22"/>
          <w:lang w:val="es-CL"/>
        </w:rPr>
        <w:t>Busca que los investigadores en el proceso de realización de su tesis doctoral abarquen dos entornos, uno académico y otro empresarial, aportando a su futura inserción laboral.</w:t>
      </w:r>
    </w:p>
    <w:p w14:paraId="5D4BA3F6" w14:textId="77777777" w:rsidR="007E046E" w:rsidRPr="002F630E" w:rsidRDefault="007E046E" w:rsidP="008648AE">
      <w:pPr>
        <w:pStyle w:val="Prrafodelista"/>
        <w:numPr>
          <w:ilvl w:val="0"/>
          <w:numId w:val="14"/>
        </w:numPr>
        <w:rPr>
          <w:szCs w:val="22"/>
          <w:lang w:val="es-CL"/>
        </w:rPr>
      </w:pPr>
      <w:r>
        <w:rPr>
          <w:szCs w:val="22"/>
          <w:lang w:val="es-CL"/>
        </w:rPr>
        <w:t xml:space="preserve">Pretende fomentar la transferencia de capacidades de I+D entre laboratorios de las universidades a las empresas. </w:t>
      </w:r>
    </w:p>
    <w:p w14:paraId="39DDF553" w14:textId="6A49930E" w:rsidR="007E046E" w:rsidRDefault="00972407" w:rsidP="007E046E">
      <w:pPr>
        <w:rPr>
          <w:szCs w:val="22"/>
          <w:lang w:val="es-CL"/>
        </w:rPr>
      </w:pPr>
      <w:r>
        <w:rPr>
          <w:szCs w:val="22"/>
          <w:lang w:val="es-CL"/>
        </w:rPr>
        <w:t>E</w:t>
      </w:r>
      <w:r w:rsidR="007E046E">
        <w:rPr>
          <w:szCs w:val="22"/>
          <w:lang w:val="es-CL"/>
        </w:rPr>
        <w:t xml:space="preserve">l programa </w:t>
      </w:r>
      <w:r>
        <w:rPr>
          <w:szCs w:val="22"/>
          <w:lang w:val="es-CL"/>
        </w:rPr>
        <w:t>se enfoca</w:t>
      </w:r>
      <w:r w:rsidR="007E046E">
        <w:rPr>
          <w:szCs w:val="22"/>
          <w:lang w:val="es-CL"/>
        </w:rPr>
        <w:t xml:space="preserve"> particularmente en la aplicabilidad de la ciencia para enfrentar desafíos y resolver las necesidades del mundo privado,</w:t>
      </w:r>
      <w:r w:rsidR="001A71C4">
        <w:rPr>
          <w:szCs w:val="22"/>
          <w:lang w:val="es-CL"/>
        </w:rPr>
        <w:t xml:space="preserve"> </w:t>
      </w:r>
      <w:r w:rsidR="007E046E">
        <w:rPr>
          <w:szCs w:val="22"/>
          <w:lang w:val="es-CL"/>
        </w:rPr>
        <w:t>generando mayor gasto privado en I+D y</w:t>
      </w:r>
      <w:r w:rsidR="001A71C4">
        <w:rPr>
          <w:szCs w:val="22"/>
          <w:lang w:val="es-CL"/>
        </w:rPr>
        <w:t xml:space="preserve"> </w:t>
      </w:r>
      <w:r w:rsidR="007E046E">
        <w:rPr>
          <w:szCs w:val="22"/>
          <w:lang w:val="es-CL"/>
        </w:rPr>
        <w:t xml:space="preserve">mayor competitividad. </w:t>
      </w:r>
    </w:p>
    <w:p w14:paraId="13194CA5" w14:textId="4EBE853A" w:rsidR="007E046E" w:rsidRDefault="00972407" w:rsidP="007E046E">
      <w:pPr>
        <w:rPr>
          <w:szCs w:val="22"/>
          <w:lang w:val="es-CL"/>
        </w:rPr>
      </w:pPr>
      <w:r>
        <w:rPr>
          <w:szCs w:val="22"/>
          <w:lang w:val="es-CL"/>
        </w:rPr>
        <w:t>La iniciativa</w:t>
      </w:r>
      <w:r w:rsidR="007E046E">
        <w:rPr>
          <w:szCs w:val="22"/>
          <w:lang w:val="es-CL"/>
        </w:rPr>
        <w:t xml:space="preserve"> funciona s</w:t>
      </w:r>
      <w:r>
        <w:rPr>
          <w:szCs w:val="22"/>
          <w:lang w:val="es-CL"/>
        </w:rPr>
        <w:t>obre la base de una alianza para la I+D</w:t>
      </w:r>
      <w:r w:rsidR="007E046E">
        <w:rPr>
          <w:szCs w:val="22"/>
          <w:lang w:val="es-CL"/>
        </w:rPr>
        <w:t xml:space="preserve"> en donde participan los laboratorios </w:t>
      </w:r>
      <w:r>
        <w:rPr>
          <w:szCs w:val="22"/>
          <w:lang w:val="es-CL"/>
        </w:rPr>
        <w:t>o</w:t>
      </w:r>
      <w:r w:rsidR="007E046E">
        <w:rPr>
          <w:szCs w:val="22"/>
          <w:lang w:val="es-CL"/>
        </w:rPr>
        <w:t xml:space="preserve"> programas de doctorado en las universidades en Francia, la empresa y el investigador. Lo esencial de este convenio es la relación contractual, previa a la ejecución misma de la investigación, que existe entre los agentes, pues de esta manera se regulan los derechos de propiedad intelectual y comercialización, protegiendo los intereses de las universidades y el resto de los participantes. Además</w:t>
      </w:r>
      <w:r>
        <w:rPr>
          <w:szCs w:val="22"/>
          <w:lang w:val="es-CL"/>
        </w:rPr>
        <w:t>,</w:t>
      </w:r>
      <w:r w:rsidR="007E046E">
        <w:rPr>
          <w:szCs w:val="22"/>
          <w:lang w:val="es-CL"/>
        </w:rPr>
        <w:t xml:space="preserve"> se establecen los acuerdos de trabajo en conjunto, siendo clave para el seguimiento y el cumplimiento de compromisos en relación al proyecto. El contrato y las normas del vínculo forman parte del criterio de admisibilidad para participar del CIFRE. </w:t>
      </w:r>
    </w:p>
    <w:p w14:paraId="4C9E011A" w14:textId="6A5E1A33" w:rsidR="007E046E" w:rsidRDefault="007E046E" w:rsidP="007E046E">
      <w:pPr>
        <w:rPr>
          <w:szCs w:val="22"/>
          <w:lang w:val="es-CL"/>
        </w:rPr>
      </w:pPr>
      <w:r>
        <w:rPr>
          <w:szCs w:val="22"/>
          <w:lang w:val="es-CL"/>
        </w:rPr>
        <w:t>El programa</w:t>
      </w:r>
      <w:r w:rsidR="00972407">
        <w:rPr>
          <w:szCs w:val="22"/>
          <w:lang w:val="es-CL"/>
        </w:rPr>
        <w:t xml:space="preserve"> aporta</w:t>
      </w:r>
      <w:r>
        <w:rPr>
          <w:szCs w:val="22"/>
          <w:lang w:val="es-CL"/>
        </w:rPr>
        <w:t xml:space="preserve"> durante tres años </w:t>
      </w:r>
      <w:r w:rsidR="00972407">
        <w:rPr>
          <w:szCs w:val="22"/>
          <w:lang w:val="es-CL"/>
        </w:rPr>
        <w:t>un total de $</w:t>
      </w:r>
      <w:r>
        <w:rPr>
          <w:szCs w:val="22"/>
          <w:lang w:val="es-CL"/>
        </w:rPr>
        <w:t xml:space="preserve">23.484 euros para el investigador y </w:t>
      </w:r>
      <w:r w:rsidR="00972407">
        <w:rPr>
          <w:szCs w:val="22"/>
          <w:lang w:val="es-CL"/>
        </w:rPr>
        <w:t>$</w:t>
      </w:r>
      <w:r>
        <w:rPr>
          <w:szCs w:val="22"/>
          <w:lang w:val="es-CL"/>
        </w:rPr>
        <w:t>14.000 euros para la empresa, además esta última puede acogerse a beneficios tributarios por desarrollar una actividad de I+D. No existen criterios de restricción para postular y de hecho, abarca una gran cantidad de áreas de</w:t>
      </w:r>
      <w:r w:rsidR="00972407">
        <w:rPr>
          <w:szCs w:val="22"/>
          <w:lang w:val="es-CL"/>
        </w:rPr>
        <w:t>l</w:t>
      </w:r>
      <w:r>
        <w:rPr>
          <w:szCs w:val="22"/>
          <w:lang w:val="es-CL"/>
        </w:rPr>
        <w:t xml:space="preserve"> conocimiento: humanidades (13%), ingeniería (20%) tecnologías de la información (22%), etc. (ANRT, 2013)</w:t>
      </w:r>
      <w:r w:rsidR="00972407">
        <w:rPr>
          <w:szCs w:val="22"/>
          <w:lang w:val="es-CL"/>
        </w:rPr>
        <w:t>.</w:t>
      </w:r>
      <w:r>
        <w:rPr>
          <w:szCs w:val="22"/>
          <w:lang w:val="es-CL"/>
        </w:rPr>
        <w:t xml:space="preserve"> El proceso consiste, primero, en una evaluación inicial en donde se revisa el currículum del tesista, la trayectoria del programa de doctorado, los acuerdos con la empresa y el laboratorio, y si el financiamiento requerido es pertinente, incluyendo toda la documentación de respaldo para ser admisible. Luego, especi</w:t>
      </w:r>
      <w:r w:rsidR="00972407">
        <w:rPr>
          <w:szCs w:val="22"/>
          <w:lang w:val="es-CL"/>
        </w:rPr>
        <w:t xml:space="preserve">alistas destacados (externos al programa) evalúan </w:t>
      </w:r>
      <w:r>
        <w:rPr>
          <w:szCs w:val="22"/>
          <w:lang w:val="es-CL"/>
        </w:rPr>
        <w:t xml:space="preserve">la </w:t>
      </w:r>
      <w:r w:rsidR="00972407">
        <w:rPr>
          <w:szCs w:val="22"/>
          <w:lang w:val="es-CL"/>
        </w:rPr>
        <w:t xml:space="preserve">factibilidad de la </w:t>
      </w:r>
      <w:r>
        <w:rPr>
          <w:szCs w:val="22"/>
          <w:lang w:val="es-CL"/>
        </w:rPr>
        <w:t xml:space="preserve">tecnología o el proyecto a desarrollar. Tras haber sido aceptado, al cabo de un año se debe entregar un </w:t>
      </w:r>
      <w:r w:rsidR="00972407">
        <w:rPr>
          <w:szCs w:val="22"/>
          <w:lang w:val="es-CL"/>
        </w:rPr>
        <w:t>informe</w:t>
      </w:r>
      <w:r>
        <w:rPr>
          <w:szCs w:val="22"/>
          <w:lang w:val="es-CL"/>
        </w:rPr>
        <w:t xml:space="preserve"> en donde se d</w:t>
      </w:r>
      <w:r w:rsidR="00972407">
        <w:rPr>
          <w:szCs w:val="22"/>
          <w:lang w:val="es-CL"/>
        </w:rPr>
        <w:t>etallan los resultados logrados;</w:t>
      </w:r>
      <w:r>
        <w:rPr>
          <w:szCs w:val="22"/>
          <w:lang w:val="es-CL"/>
        </w:rPr>
        <w:t xml:space="preserve"> cuando los logros alcanzados son considerados “moderados” o “insuficientes”, la empresa debe devolver una parte del</w:t>
      </w:r>
      <w:r w:rsidR="00972407">
        <w:rPr>
          <w:szCs w:val="22"/>
          <w:lang w:val="es-CL"/>
        </w:rPr>
        <w:t xml:space="preserve"> dinero recibido.</w:t>
      </w:r>
    </w:p>
    <w:p w14:paraId="782B0705" w14:textId="493FBE5E" w:rsidR="007E046E" w:rsidRDefault="007E046E" w:rsidP="00972407">
      <w:pPr>
        <w:rPr>
          <w:lang w:val="es-CL"/>
        </w:rPr>
      </w:pPr>
      <w:r>
        <w:rPr>
          <w:lang w:val="es-CL"/>
        </w:rPr>
        <w:t xml:space="preserve">Al mismo tiempo, el CIFRE </w:t>
      </w:r>
      <w:r w:rsidR="00972407">
        <w:rPr>
          <w:lang w:val="es-CL"/>
        </w:rPr>
        <w:t>realiza</w:t>
      </w:r>
      <w:r>
        <w:rPr>
          <w:lang w:val="es-CL"/>
        </w:rPr>
        <w:t xml:space="preserve"> otro</w:t>
      </w:r>
      <w:r w:rsidR="00972407">
        <w:rPr>
          <w:lang w:val="es-CL"/>
        </w:rPr>
        <w:t>s</w:t>
      </w:r>
      <w:r>
        <w:rPr>
          <w:lang w:val="es-CL"/>
        </w:rPr>
        <w:t xml:space="preserve"> tipo</w:t>
      </w:r>
      <w:r w:rsidR="00972407">
        <w:rPr>
          <w:lang w:val="es-CL"/>
        </w:rPr>
        <w:t>s</w:t>
      </w:r>
      <w:r>
        <w:rPr>
          <w:lang w:val="es-CL"/>
        </w:rPr>
        <w:t xml:space="preserve"> de actividades</w:t>
      </w:r>
      <w:r w:rsidR="00972407">
        <w:rPr>
          <w:lang w:val="es-CL"/>
        </w:rPr>
        <w:t>, tales</w:t>
      </w:r>
      <w:r>
        <w:rPr>
          <w:lang w:val="es-CL"/>
        </w:rPr>
        <w:t xml:space="preserve"> como desayunos, reuniones y seminarios en donde se reúnen las empresas, los programas de doctorado y los investigadores. En es</w:t>
      </w:r>
      <w:r w:rsidR="00972407">
        <w:rPr>
          <w:lang w:val="es-CL"/>
        </w:rPr>
        <w:t>t</w:t>
      </w:r>
      <w:r>
        <w:rPr>
          <w:lang w:val="es-CL"/>
        </w:rPr>
        <w:t xml:space="preserve">e sentido, el apoyo de ANRT como organismo ejecutor es fundamental, al congregar una cantidad importante de actores público-privados claves del sistema nacional de </w:t>
      </w:r>
      <w:r>
        <w:rPr>
          <w:lang w:val="es-CL"/>
        </w:rPr>
        <w:lastRenderedPageBreak/>
        <w:t xml:space="preserve">innovación. </w:t>
      </w:r>
      <w:r w:rsidR="00972407">
        <w:rPr>
          <w:lang w:val="es-CL"/>
        </w:rPr>
        <w:t>Asimismo, u</w:t>
      </w:r>
      <w:r>
        <w:rPr>
          <w:lang w:val="es-CL"/>
        </w:rPr>
        <w:t>na vez al año se realiza una premiación de los mejores investigadores y mejores empresas</w:t>
      </w:r>
      <w:r w:rsidR="00972407">
        <w:rPr>
          <w:lang w:val="es-CL"/>
        </w:rPr>
        <w:t>,</w:t>
      </w:r>
      <w:r>
        <w:rPr>
          <w:lang w:val="es-CL"/>
        </w:rPr>
        <w:t xml:space="preserve"> en donde pa</w:t>
      </w:r>
      <w:r w:rsidR="00972407">
        <w:rPr>
          <w:lang w:val="es-CL"/>
        </w:rPr>
        <w:t>rticipa el Ministro de Economía</w:t>
      </w:r>
      <w:r>
        <w:rPr>
          <w:lang w:val="es-CL"/>
        </w:rPr>
        <w:t xml:space="preserve"> reconociendo la importancia de estimular la inserción de</w:t>
      </w:r>
      <w:r w:rsidR="00972407">
        <w:rPr>
          <w:lang w:val="es-CL"/>
        </w:rPr>
        <w:t xml:space="preserve"> talentos al sector productivo.</w:t>
      </w:r>
    </w:p>
    <w:p w14:paraId="07FB1E53" w14:textId="1CA1D425" w:rsidR="007E046E" w:rsidRDefault="00972407" w:rsidP="00972407">
      <w:pPr>
        <w:rPr>
          <w:lang w:val="es-CL"/>
        </w:rPr>
      </w:pPr>
      <w:r>
        <w:rPr>
          <w:lang w:val="es-CL"/>
        </w:rPr>
        <w:t>En</w:t>
      </w:r>
      <w:r w:rsidR="007E046E">
        <w:rPr>
          <w:lang w:val="es-CL"/>
        </w:rPr>
        <w:t xml:space="preserve"> un </w:t>
      </w:r>
      <w:r>
        <w:rPr>
          <w:lang w:val="es-CL"/>
        </w:rPr>
        <w:t>report</w:t>
      </w:r>
      <w:r w:rsidR="007E046E">
        <w:rPr>
          <w:lang w:val="es-CL"/>
        </w:rPr>
        <w:t xml:space="preserve">e del año 2012 se destacan una serie </w:t>
      </w:r>
      <w:r>
        <w:rPr>
          <w:lang w:val="es-CL"/>
        </w:rPr>
        <w:t>resultados</w:t>
      </w:r>
      <w:r w:rsidR="007E046E">
        <w:rPr>
          <w:lang w:val="es-CL"/>
        </w:rPr>
        <w:t xml:space="preserve"> para los investigadores: experiencia profesional valorable, las tesis adquieren una doble evaluación (el académico designado y el experto de la empresa), adquisición de una doble cultura académica-industrial y una alta tasa de éxito en las tesis. Además</w:t>
      </w:r>
      <w:r>
        <w:rPr>
          <w:lang w:val="es-CL"/>
        </w:rPr>
        <w:t>,</w:t>
      </w:r>
      <w:r w:rsidR="007E046E">
        <w:rPr>
          <w:lang w:val="es-CL"/>
        </w:rPr>
        <w:t xml:space="preserve"> el 90% tiene una inserción en el mercado laboral en menos de 6 meses (ANRT, 2014).</w:t>
      </w:r>
      <w:r>
        <w:rPr>
          <w:lang w:val="es-CL"/>
        </w:rPr>
        <w:t xml:space="preserve"> </w:t>
      </w:r>
      <w:r w:rsidR="007E046E">
        <w:rPr>
          <w:lang w:val="es-CL"/>
        </w:rPr>
        <w:t>En el caso de las empresas, el CIFRE destaca la adquisición de mayor competitividad por la contratación de personal cualificado, competencias científicas de alto nivel, colaboración y vínculos con laboratorios públicos.</w:t>
      </w:r>
      <w:r>
        <w:rPr>
          <w:lang w:val="es-CL"/>
        </w:rPr>
        <w:t xml:space="preserve"> </w:t>
      </w:r>
      <w:r w:rsidR="007E046E">
        <w:rPr>
          <w:lang w:val="es-CL"/>
        </w:rPr>
        <w:t xml:space="preserve">Las universidades, </w:t>
      </w:r>
      <w:r>
        <w:rPr>
          <w:lang w:val="es-CL"/>
        </w:rPr>
        <w:t>por último, incrementan su</w:t>
      </w:r>
      <w:r w:rsidR="007E046E">
        <w:rPr>
          <w:lang w:val="es-CL"/>
        </w:rPr>
        <w:t xml:space="preserve"> colab</w:t>
      </w:r>
      <w:r>
        <w:rPr>
          <w:lang w:val="es-CL"/>
        </w:rPr>
        <w:t>oración con el sector privado,</w:t>
      </w:r>
      <w:r w:rsidR="007E046E">
        <w:rPr>
          <w:lang w:val="es-CL"/>
        </w:rPr>
        <w:t xml:space="preserve"> mejoran la inserción de sus investigadores y se abren a la posibilidad de </w:t>
      </w:r>
      <w:r>
        <w:rPr>
          <w:lang w:val="es-CL"/>
        </w:rPr>
        <w:t>transferir</w:t>
      </w:r>
      <w:r w:rsidR="007E046E">
        <w:rPr>
          <w:lang w:val="es-CL"/>
        </w:rPr>
        <w:t xml:space="preserve"> </w:t>
      </w:r>
      <w:r>
        <w:rPr>
          <w:lang w:val="es-CL"/>
        </w:rPr>
        <w:t>conocimiento y valorizar</w:t>
      </w:r>
      <w:r w:rsidR="007E046E">
        <w:rPr>
          <w:lang w:val="es-CL"/>
        </w:rPr>
        <w:t xml:space="preserve"> sus resultados </w:t>
      </w:r>
      <w:r>
        <w:rPr>
          <w:lang w:val="es-CL"/>
        </w:rPr>
        <w:t xml:space="preserve">de investigación </w:t>
      </w:r>
      <w:r w:rsidR="007E046E">
        <w:rPr>
          <w:lang w:val="es-CL"/>
        </w:rPr>
        <w:t>en la industria (ANRT, 2014).</w:t>
      </w:r>
    </w:p>
    <w:p w14:paraId="47C6FC71" w14:textId="77777777" w:rsidR="007E046E" w:rsidRPr="00100BCE" w:rsidRDefault="007E046E" w:rsidP="007E046E">
      <w:pPr>
        <w:pStyle w:val="Textoindependiente"/>
        <w:rPr>
          <w:b/>
          <w:lang w:val="en-US"/>
        </w:rPr>
      </w:pPr>
      <w:r w:rsidRPr="00100BCE">
        <w:rPr>
          <w:b/>
          <w:lang w:val="en-US"/>
        </w:rPr>
        <w:t>Sitio web institucional:</w:t>
      </w:r>
    </w:p>
    <w:p w14:paraId="37CF4DEC" w14:textId="77777777" w:rsidR="007E046E" w:rsidRPr="00100BCE" w:rsidRDefault="00892CD4" w:rsidP="007E046E">
      <w:pPr>
        <w:rPr>
          <w:lang w:val="en-US"/>
        </w:rPr>
      </w:pPr>
      <w:hyperlink r:id="rId78" w:history="1">
        <w:r w:rsidR="007E046E" w:rsidRPr="00100BCE">
          <w:rPr>
            <w:rStyle w:val="Hipervnculo"/>
            <w:lang w:val="en-US"/>
          </w:rPr>
          <w:t>http://www.anrt.asso.fr/</w:t>
        </w:r>
      </w:hyperlink>
    </w:p>
    <w:p w14:paraId="26ED2C87" w14:textId="77777777" w:rsidR="007E046E" w:rsidRPr="00100BCE" w:rsidRDefault="007E046E" w:rsidP="007E046E">
      <w:pPr>
        <w:spacing w:after="0"/>
        <w:jc w:val="left"/>
        <w:rPr>
          <w:lang w:val="en-US"/>
        </w:rPr>
      </w:pPr>
      <w:r w:rsidRPr="00100BCE">
        <w:rPr>
          <w:lang w:val="en-US"/>
        </w:rPr>
        <w:br w:type="page"/>
      </w:r>
    </w:p>
    <w:p w14:paraId="73D2100E" w14:textId="77777777" w:rsidR="007E046E" w:rsidRDefault="007E046E" w:rsidP="007E046E">
      <w:pPr>
        <w:pStyle w:val="Ttulo2"/>
        <w:framePr w:wrap="notBeside"/>
      </w:pPr>
      <w:r w:rsidRPr="006E72BA">
        <w:rPr>
          <w:szCs w:val="24"/>
          <w:lang w:val="es-CL"/>
        </w:rPr>
        <w:lastRenderedPageBreak/>
        <w:br/>
      </w:r>
      <w:bookmarkStart w:id="95" w:name="_Toc336365241"/>
      <w:r>
        <w:t>Nueva Zelanda</w:t>
      </w:r>
      <w:bookmarkEnd w:id="95"/>
    </w:p>
    <w:p w14:paraId="5CBEE132" w14:textId="5AE7ACD6" w:rsidR="007E046E" w:rsidRPr="00CA1C9D" w:rsidRDefault="007E046E" w:rsidP="007E046E">
      <w:pPr>
        <w:spacing w:before="60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100</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268"/>
      </w:tblGrid>
      <w:tr w:rsidR="007E046E" w:rsidRPr="00ED72B8" w14:paraId="163C2E0A" w14:textId="77777777" w:rsidTr="007E046E">
        <w:trPr>
          <w:trHeight w:val="464"/>
        </w:trPr>
        <w:tc>
          <w:tcPr>
            <w:tcW w:w="1384" w:type="dxa"/>
            <w:tcBorders>
              <w:bottom w:val="single" w:sz="4" w:space="0" w:color="auto"/>
            </w:tcBorders>
            <w:shd w:val="clear" w:color="auto" w:fill="BFBFBF" w:themeFill="background1" w:themeFillShade="BF"/>
            <w:vAlign w:val="center"/>
          </w:tcPr>
          <w:p w14:paraId="21D21B99"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268" w:type="dxa"/>
            <w:tcBorders>
              <w:bottom w:val="single" w:sz="4" w:space="0" w:color="auto"/>
            </w:tcBorders>
            <w:shd w:val="clear" w:color="auto" w:fill="BFBFBF" w:themeFill="background1" w:themeFillShade="BF"/>
            <w:vAlign w:val="center"/>
          </w:tcPr>
          <w:p w14:paraId="14798DA8"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USD</w:t>
            </w:r>
          </w:p>
        </w:tc>
      </w:tr>
      <w:tr w:rsidR="007E046E" w:rsidRPr="00ED72B8" w14:paraId="5F1B22B2" w14:textId="77777777" w:rsidTr="007E046E">
        <w:trPr>
          <w:trHeight w:val="464"/>
        </w:trPr>
        <w:tc>
          <w:tcPr>
            <w:tcW w:w="1384" w:type="dxa"/>
            <w:tcBorders>
              <w:top w:val="single" w:sz="4" w:space="0" w:color="auto"/>
            </w:tcBorders>
            <w:vAlign w:val="center"/>
          </w:tcPr>
          <w:p w14:paraId="1DBEFE77"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Población </w:t>
            </w:r>
          </w:p>
        </w:tc>
        <w:tc>
          <w:tcPr>
            <w:tcW w:w="2268" w:type="dxa"/>
            <w:tcBorders>
              <w:top w:val="single" w:sz="4" w:space="0" w:color="auto"/>
            </w:tcBorders>
            <w:vAlign w:val="center"/>
          </w:tcPr>
          <w:p w14:paraId="4334E3FC"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5.</w:t>
            </w:r>
            <w:r w:rsidRPr="00564576">
              <w:rPr>
                <w:rFonts w:ascii="Arial Narrow" w:hAnsi="Arial Narrow"/>
                <w:sz w:val="20"/>
                <w:lang w:val="es-ES_tradnl"/>
              </w:rPr>
              <w:t>463</w:t>
            </w:r>
            <w:r>
              <w:rPr>
                <w:rFonts w:ascii="Arial Narrow" w:hAnsi="Arial Narrow"/>
                <w:sz w:val="20"/>
                <w:lang w:val="es-ES_tradnl"/>
              </w:rPr>
              <w:t>M</w:t>
            </w:r>
          </w:p>
        </w:tc>
      </w:tr>
      <w:tr w:rsidR="007E046E" w:rsidRPr="00ED72B8" w14:paraId="412AD043" w14:textId="77777777" w:rsidTr="007E046E">
        <w:trPr>
          <w:trHeight w:val="464"/>
        </w:trPr>
        <w:tc>
          <w:tcPr>
            <w:tcW w:w="1384" w:type="dxa"/>
            <w:vAlign w:val="center"/>
          </w:tcPr>
          <w:p w14:paraId="2F0EF2F0"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PIB per cápita 2011*</w:t>
            </w:r>
          </w:p>
        </w:tc>
        <w:tc>
          <w:tcPr>
            <w:tcW w:w="2268" w:type="dxa"/>
            <w:vAlign w:val="center"/>
          </w:tcPr>
          <w:p w14:paraId="6B8AA6B8"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 xml:space="preserve">USD </w:t>
            </w:r>
            <w:r w:rsidRPr="00564576">
              <w:rPr>
                <w:rFonts w:ascii="Arial Narrow" w:hAnsi="Arial Narrow"/>
                <w:sz w:val="20"/>
                <w:lang w:val="es-ES_tradnl"/>
              </w:rPr>
              <w:t>37.896,9</w:t>
            </w:r>
          </w:p>
        </w:tc>
      </w:tr>
      <w:tr w:rsidR="007E046E" w:rsidRPr="00ED72B8" w14:paraId="34393D4E" w14:textId="77777777" w:rsidTr="007E046E">
        <w:trPr>
          <w:trHeight w:val="464"/>
        </w:trPr>
        <w:tc>
          <w:tcPr>
            <w:tcW w:w="1384" w:type="dxa"/>
            <w:vAlign w:val="center"/>
          </w:tcPr>
          <w:p w14:paraId="22847814"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Exportaciones</w:t>
            </w:r>
          </w:p>
        </w:tc>
        <w:tc>
          <w:tcPr>
            <w:tcW w:w="2268" w:type="dxa"/>
            <w:vAlign w:val="center"/>
          </w:tcPr>
          <w:p w14:paraId="4EFF53A8"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USD 40.1B</w:t>
            </w:r>
          </w:p>
        </w:tc>
      </w:tr>
    </w:tbl>
    <w:p w14:paraId="12F1BB0C" w14:textId="77777777" w:rsidR="007E046E" w:rsidRPr="007C5F95" w:rsidRDefault="007E046E" w:rsidP="007E046E">
      <w:pPr>
        <w:rPr>
          <w:sz w:val="18"/>
          <w:szCs w:val="18"/>
          <w:lang w:val="es-CL"/>
        </w:rPr>
      </w:pPr>
      <w:r w:rsidRPr="007C5F95">
        <w:rPr>
          <w:sz w:val="18"/>
          <w:szCs w:val="18"/>
          <w:lang w:val="es-CL"/>
        </w:rPr>
        <w:t>Fuente: Banco Mundial, Indicadores del Desarrollo Mundial; OEC, Exportaciones por país.</w:t>
      </w:r>
    </w:p>
    <w:p w14:paraId="5EA16970" w14:textId="04DE6D5B" w:rsidR="007E046E" w:rsidRPr="00B84FC2"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101</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Principales exportaciones, 2013</w:t>
      </w:r>
    </w:p>
    <w:p w14:paraId="7156E2B9" w14:textId="77777777" w:rsidR="007E046E" w:rsidRDefault="007E046E" w:rsidP="007E046E">
      <w:r>
        <w:rPr>
          <w:noProof/>
          <w:lang w:val="es-ES" w:eastAsia="es-ES"/>
        </w:rPr>
        <w:drawing>
          <wp:inline distT="0" distB="0" distL="0" distR="0" wp14:anchorId="1F17F585" wp14:editId="7532B539">
            <wp:extent cx="4804914" cy="1252344"/>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BEBA8EAE-BF5A-486C-A8C5-ECC9F3942E4B}">
                          <a14:imgProps xmlns:a14="http://schemas.microsoft.com/office/drawing/2010/main">
                            <a14:imgLayer r:embed="rId80">
                              <a14:imgEffect>
                                <a14:sharpenSoften amount="25000"/>
                              </a14:imgEffect>
                              <a14:imgEffect>
                                <a14:saturation sat="0"/>
                              </a14:imgEffect>
                              <a14:imgEffect>
                                <a14:brightnessContrast bright="20000"/>
                              </a14:imgEffect>
                            </a14:imgLayer>
                          </a14:imgProps>
                        </a:ext>
                      </a:extLst>
                    </a:blip>
                    <a:stretch>
                      <a:fillRect/>
                    </a:stretch>
                  </pic:blipFill>
                  <pic:spPr>
                    <a:xfrm>
                      <a:off x="0" y="0"/>
                      <a:ext cx="4803917" cy="1252084"/>
                    </a:xfrm>
                    <a:prstGeom prst="rect">
                      <a:avLst/>
                    </a:prstGeom>
                  </pic:spPr>
                </pic:pic>
              </a:graphicData>
            </a:graphic>
          </wp:inline>
        </w:drawing>
      </w:r>
    </w:p>
    <w:p w14:paraId="2D44C8C5" w14:textId="77777777" w:rsidR="007E046E" w:rsidRPr="007C5F95" w:rsidRDefault="007E046E" w:rsidP="007E046E">
      <w:pPr>
        <w:rPr>
          <w:sz w:val="18"/>
          <w:szCs w:val="18"/>
          <w:lang w:val="es-CL"/>
        </w:rPr>
      </w:pPr>
      <w:r w:rsidRPr="007C5F95">
        <w:rPr>
          <w:sz w:val="18"/>
          <w:szCs w:val="18"/>
          <w:lang w:val="es-CL"/>
        </w:rPr>
        <w:t>Fuente: OEC, Exportaciones por país.</w:t>
      </w:r>
    </w:p>
    <w:p w14:paraId="42D70741" w14:textId="6415E6D7" w:rsidR="007E046E" w:rsidRDefault="007E046E" w:rsidP="007E046E">
      <w:pPr>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102</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1649003B" w14:textId="77777777" w:rsidTr="007E046E">
        <w:trPr>
          <w:trHeight w:val="464"/>
        </w:trPr>
        <w:tc>
          <w:tcPr>
            <w:tcW w:w="3792" w:type="dxa"/>
            <w:tcBorders>
              <w:bottom w:val="single" w:sz="4" w:space="0" w:color="auto"/>
            </w:tcBorders>
            <w:shd w:val="clear" w:color="auto" w:fill="BFBFBF" w:themeFill="background1" w:themeFillShade="BF"/>
            <w:vAlign w:val="center"/>
          </w:tcPr>
          <w:p w14:paraId="4E3E32B6"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tcBorders>
              <w:bottom w:val="single" w:sz="4" w:space="0" w:color="auto"/>
            </w:tcBorders>
            <w:shd w:val="clear" w:color="auto" w:fill="BFBFBF" w:themeFill="background1" w:themeFillShade="BF"/>
            <w:vAlign w:val="center"/>
          </w:tcPr>
          <w:p w14:paraId="432C51C0"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2BB5C118" w14:textId="77777777" w:rsidTr="007E046E">
        <w:trPr>
          <w:trHeight w:val="464"/>
        </w:trPr>
        <w:tc>
          <w:tcPr>
            <w:tcW w:w="3792" w:type="dxa"/>
            <w:tcBorders>
              <w:top w:val="single" w:sz="4" w:space="0" w:color="auto"/>
            </w:tcBorders>
            <w:vAlign w:val="center"/>
          </w:tcPr>
          <w:p w14:paraId="099A83DF"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tcBorders>
              <w:top w:val="single" w:sz="4" w:space="0" w:color="auto"/>
            </w:tcBorders>
            <w:vAlign w:val="center"/>
          </w:tcPr>
          <w:p w14:paraId="07C1AA7A" w14:textId="77777777" w:rsidR="007E046E" w:rsidRPr="00E2774F" w:rsidRDefault="007E046E" w:rsidP="007E046E">
            <w:pPr>
              <w:pStyle w:val="Textoindependiente"/>
              <w:jc w:val="center"/>
              <w:rPr>
                <w:rFonts w:ascii="Arial Narrow" w:hAnsi="Arial Narrow"/>
                <w:sz w:val="20"/>
                <w:lang w:val="es-ES_tradnl"/>
              </w:rPr>
            </w:pPr>
            <w:r>
              <w:rPr>
                <w:rFonts w:ascii="Arial Narrow" w:hAnsi="Arial Narrow"/>
                <w:sz w:val="20"/>
                <w:lang w:val="es-ES_tradnl"/>
              </w:rPr>
              <w:t>1.2</w:t>
            </w:r>
            <w:r w:rsidRPr="00E2774F">
              <w:rPr>
                <w:rFonts w:ascii="Arial Narrow" w:hAnsi="Arial Narrow"/>
                <w:sz w:val="20"/>
                <w:lang w:val="es-ES_tradnl"/>
              </w:rPr>
              <w:t>%</w:t>
            </w:r>
          </w:p>
        </w:tc>
      </w:tr>
      <w:tr w:rsidR="007E046E" w:rsidRPr="00A5225E" w14:paraId="3D431995" w14:textId="77777777" w:rsidTr="007E046E">
        <w:trPr>
          <w:trHeight w:val="464"/>
        </w:trPr>
        <w:tc>
          <w:tcPr>
            <w:tcW w:w="3792" w:type="dxa"/>
            <w:vAlign w:val="center"/>
          </w:tcPr>
          <w:p w14:paraId="76BD8716"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Interno Bruto en I+D ejecutado por empresas </w:t>
            </w:r>
          </w:p>
        </w:tc>
        <w:tc>
          <w:tcPr>
            <w:tcW w:w="2695" w:type="dxa"/>
            <w:vAlign w:val="center"/>
          </w:tcPr>
          <w:p w14:paraId="5FF4613C" w14:textId="77777777" w:rsidR="007E046E" w:rsidRPr="00E2774F" w:rsidRDefault="007E046E" w:rsidP="007E046E">
            <w:pPr>
              <w:pStyle w:val="Textoindependiente"/>
              <w:jc w:val="center"/>
              <w:rPr>
                <w:rFonts w:ascii="Arial Narrow" w:hAnsi="Arial Narrow"/>
                <w:sz w:val="20"/>
                <w:lang w:val="es-ES_tradnl"/>
              </w:rPr>
            </w:pPr>
            <w:r>
              <w:rPr>
                <w:rFonts w:ascii="Arial Narrow" w:hAnsi="Arial Narrow"/>
                <w:sz w:val="20"/>
                <w:lang w:val="es-ES_tradnl"/>
              </w:rPr>
              <w:t>46.41</w:t>
            </w:r>
            <w:r w:rsidRPr="00E2774F">
              <w:rPr>
                <w:rFonts w:ascii="Arial Narrow" w:hAnsi="Arial Narrow"/>
                <w:sz w:val="20"/>
                <w:lang w:val="es-ES_tradnl"/>
              </w:rPr>
              <w:t>%</w:t>
            </w:r>
          </w:p>
        </w:tc>
      </w:tr>
    </w:tbl>
    <w:p w14:paraId="52393A5A" w14:textId="77777777" w:rsidR="007E046E" w:rsidRPr="000D20BE" w:rsidRDefault="007E046E" w:rsidP="007E046E">
      <w:pPr>
        <w:spacing w:after="0"/>
        <w:rPr>
          <w:sz w:val="18"/>
          <w:szCs w:val="18"/>
          <w:lang w:val="en-US"/>
        </w:rPr>
      </w:pPr>
      <w:r w:rsidRPr="000D20BE">
        <w:rPr>
          <w:sz w:val="18"/>
          <w:szCs w:val="18"/>
          <w:lang w:val="en-US"/>
        </w:rPr>
        <w:t>Fuente: OECD, OECD.Stat, Gross domestic spending on R&amp;D, 2011. OECD, Gross domestic expenditure on R-D by sector of performance and source of funds.</w:t>
      </w:r>
    </w:p>
    <w:p w14:paraId="788064A3" w14:textId="77777777" w:rsidR="007E046E" w:rsidRPr="00C1116C" w:rsidRDefault="007E046E" w:rsidP="007E046E">
      <w:pPr>
        <w:spacing w:before="480" w:after="0"/>
        <w:rPr>
          <w:sz w:val="18"/>
          <w:szCs w:val="18"/>
          <w:lang w:val="en-US"/>
        </w:rPr>
      </w:pPr>
    </w:p>
    <w:p w14:paraId="70A1A82A" w14:textId="3745BB72" w:rsidR="007E046E" w:rsidRDefault="007E046E" w:rsidP="007E046E">
      <w:pPr>
        <w:spacing w:before="480" w:after="0"/>
        <w:rPr>
          <w:lang w:val="es-CL"/>
        </w:rPr>
      </w:pPr>
      <w:r>
        <w:rPr>
          <w:rFonts w:ascii="Arial Narrow" w:hAnsi="Arial Narrow"/>
          <w:b/>
          <w:bCs/>
          <w:sz w:val="18"/>
          <w:szCs w:val="18"/>
        </w:rPr>
        <w:lastRenderedPageBreak/>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103</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rsidRPr="00A5225E" w14:paraId="5CBCBA02" w14:textId="77777777" w:rsidTr="007E046E">
        <w:trPr>
          <w:trHeight w:val="579"/>
        </w:trPr>
        <w:tc>
          <w:tcPr>
            <w:tcW w:w="5056" w:type="dxa"/>
            <w:shd w:val="clear" w:color="auto" w:fill="BFBFBF" w:themeFill="background1" w:themeFillShade="BF"/>
            <w:vAlign w:val="center"/>
          </w:tcPr>
          <w:p w14:paraId="04BD4348" w14:textId="77777777" w:rsidR="007E046E" w:rsidRPr="00E730D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tcPr>
          <w:p w14:paraId="6BCAC38C" w14:textId="77777777" w:rsidR="007E046E" w:rsidRPr="00E730D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rsidRPr="00ED72B8" w14:paraId="4706189B" w14:textId="77777777" w:rsidTr="007E046E">
        <w:trPr>
          <w:trHeight w:val="339"/>
        </w:trPr>
        <w:tc>
          <w:tcPr>
            <w:tcW w:w="5056" w:type="dxa"/>
            <w:vAlign w:val="center"/>
          </w:tcPr>
          <w:p w14:paraId="4F38CB26"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tcPr>
          <w:p w14:paraId="50D64446"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23.100</w:t>
            </w:r>
          </w:p>
        </w:tc>
      </w:tr>
      <w:tr w:rsidR="007E046E" w:rsidRPr="00B80B2D" w14:paraId="4308200A" w14:textId="77777777" w:rsidTr="007E046E">
        <w:trPr>
          <w:trHeight w:val="339"/>
        </w:trPr>
        <w:tc>
          <w:tcPr>
            <w:tcW w:w="5056" w:type="dxa"/>
            <w:vAlign w:val="center"/>
          </w:tcPr>
          <w:p w14:paraId="4FEAD0B8"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tcPr>
          <w:p w14:paraId="7E55F796"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8.800</w:t>
            </w:r>
          </w:p>
        </w:tc>
      </w:tr>
      <w:tr w:rsidR="007E046E" w:rsidRPr="00ED72B8" w14:paraId="4C65A142" w14:textId="77777777" w:rsidTr="007E046E">
        <w:trPr>
          <w:trHeight w:val="339"/>
        </w:trPr>
        <w:tc>
          <w:tcPr>
            <w:tcW w:w="5056" w:type="dxa"/>
            <w:vAlign w:val="center"/>
          </w:tcPr>
          <w:p w14:paraId="29C204DD"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Investigadores </w:t>
            </w:r>
          </w:p>
        </w:tc>
        <w:tc>
          <w:tcPr>
            <w:tcW w:w="1323" w:type="dxa"/>
            <w:vAlign w:val="center"/>
          </w:tcPr>
          <w:p w14:paraId="134154F9"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16.300</w:t>
            </w:r>
          </w:p>
        </w:tc>
      </w:tr>
      <w:tr w:rsidR="007E046E" w:rsidRPr="00ED72B8" w14:paraId="3F1A7FE1" w14:textId="77777777" w:rsidTr="007E046E">
        <w:trPr>
          <w:trHeight w:val="339"/>
        </w:trPr>
        <w:tc>
          <w:tcPr>
            <w:tcW w:w="5056" w:type="dxa"/>
            <w:vAlign w:val="center"/>
          </w:tcPr>
          <w:p w14:paraId="71E841C8"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en Empresas</w:t>
            </w:r>
          </w:p>
        </w:tc>
        <w:tc>
          <w:tcPr>
            <w:tcW w:w="1323" w:type="dxa"/>
            <w:vAlign w:val="center"/>
          </w:tcPr>
          <w:p w14:paraId="76308991"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5.100</w:t>
            </w:r>
          </w:p>
        </w:tc>
      </w:tr>
      <w:tr w:rsidR="007E046E" w:rsidRPr="00ED72B8" w14:paraId="2652ED09" w14:textId="77777777" w:rsidTr="007E046E">
        <w:trPr>
          <w:trHeight w:val="339"/>
        </w:trPr>
        <w:tc>
          <w:tcPr>
            <w:tcW w:w="5056" w:type="dxa"/>
            <w:vAlign w:val="center"/>
          </w:tcPr>
          <w:p w14:paraId="76A8AC7B" w14:textId="77777777" w:rsidR="007E046E" w:rsidRPr="004E6A0A"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w:t>
            </w:r>
            <w:r w:rsidRPr="004E6A0A">
              <w:rPr>
                <w:rFonts w:ascii="Arial Narrow" w:hAnsi="Arial Narrow"/>
                <w:sz w:val="20"/>
                <w:lang w:val="es-ES_tradnl"/>
              </w:rPr>
              <w:t xml:space="preserve"> 1000 PEA</w:t>
            </w:r>
          </w:p>
        </w:tc>
        <w:tc>
          <w:tcPr>
            <w:tcW w:w="1323" w:type="dxa"/>
            <w:vAlign w:val="center"/>
          </w:tcPr>
          <w:p w14:paraId="3FEDF168"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7,32</w:t>
            </w:r>
          </w:p>
        </w:tc>
      </w:tr>
      <w:tr w:rsidR="007E046E" w:rsidRPr="00A5225E" w14:paraId="68343887" w14:textId="77777777" w:rsidTr="007E046E">
        <w:trPr>
          <w:trHeight w:val="339"/>
        </w:trPr>
        <w:tc>
          <w:tcPr>
            <w:tcW w:w="5056" w:type="dxa"/>
            <w:vAlign w:val="center"/>
          </w:tcPr>
          <w:p w14:paraId="565C4C55" w14:textId="77777777" w:rsidR="007E046E" w:rsidRPr="004E6A0A" w:rsidRDefault="007E046E" w:rsidP="007E046E">
            <w:pPr>
              <w:pStyle w:val="Textoindependiente"/>
              <w:spacing w:after="0"/>
              <w:ind w:left="34" w:hanging="34"/>
              <w:jc w:val="left"/>
              <w:rPr>
                <w:rFonts w:ascii="Arial Narrow" w:hAnsi="Arial Narrow"/>
                <w:sz w:val="20"/>
                <w:lang w:val="es-ES_tradnl"/>
              </w:rPr>
            </w:pPr>
            <w:r w:rsidRPr="004E6A0A">
              <w:rPr>
                <w:rFonts w:ascii="Arial Narrow" w:hAnsi="Arial Narrow"/>
                <w:sz w:val="20"/>
                <w:lang w:val="es-ES_tradnl"/>
              </w:rPr>
              <w:t>% Investigadores en empresas respecto al total de investigadores</w:t>
            </w:r>
          </w:p>
        </w:tc>
        <w:tc>
          <w:tcPr>
            <w:tcW w:w="1323" w:type="dxa"/>
            <w:vAlign w:val="center"/>
          </w:tcPr>
          <w:p w14:paraId="2DE93F75"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31</w:t>
            </w:r>
            <w:r w:rsidRPr="004E6A0A">
              <w:rPr>
                <w:rFonts w:ascii="Arial Narrow" w:hAnsi="Arial Narrow"/>
                <w:sz w:val="20"/>
                <w:lang w:val="es-ES_tradnl"/>
              </w:rPr>
              <w:t>%</w:t>
            </w:r>
          </w:p>
        </w:tc>
      </w:tr>
    </w:tbl>
    <w:p w14:paraId="366988C2" w14:textId="77777777" w:rsidR="007E046E" w:rsidRPr="000D20BE" w:rsidRDefault="007E046E" w:rsidP="007E046E">
      <w:pPr>
        <w:spacing w:after="0"/>
        <w:rPr>
          <w:sz w:val="18"/>
          <w:szCs w:val="18"/>
          <w:lang w:val="en-US"/>
        </w:rPr>
      </w:pPr>
      <w:r w:rsidRPr="000D20BE">
        <w:rPr>
          <w:sz w:val="18"/>
          <w:szCs w:val="18"/>
          <w:lang w:val="en-US"/>
        </w:rPr>
        <w:t>Fuente: OECD, OECD.Stat, R-D personnel by sector of employment and occupation, 2013</w:t>
      </w:r>
    </w:p>
    <w:p w14:paraId="09B03BAB" w14:textId="0934C921" w:rsidR="007E046E" w:rsidRPr="00CA1C9D"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104</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Posicionamiento en rankings</w:t>
      </w:r>
      <w:r w:rsidRPr="00EF05FF">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tblGrid>
      <w:tr w:rsidR="007E046E" w:rsidRPr="00ED72B8" w14:paraId="562E1679" w14:textId="77777777" w:rsidTr="007E046E">
        <w:trPr>
          <w:trHeight w:val="464"/>
        </w:trPr>
        <w:tc>
          <w:tcPr>
            <w:tcW w:w="2235" w:type="dxa"/>
            <w:tcBorders>
              <w:bottom w:val="single" w:sz="4" w:space="0" w:color="auto"/>
            </w:tcBorders>
            <w:shd w:val="clear" w:color="auto" w:fill="BFBFBF" w:themeFill="background1" w:themeFillShade="BF"/>
            <w:vAlign w:val="center"/>
          </w:tcPr>
          <w:p w14:paraId="48EDC3A5"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701" w:type="dxa"/>
            <w:tcBorders>
              <w:bottom w:val="single" w:sz="4" w:space="0" w:color="auto"/>
            </w:tcBorders>
            <w:shd w:val="clear" w:color="auto" w:fill="BFBFBF" w:themeFill="background1" w:themeFillShade="BF"/>
            <w:vAlign w:val="center"/>
          </w:tcPr>
          <w:p w14:paraId="64777771"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0EF72158" w14:textId="77777777" w:rsidTr="007E046E">
        <w:trPr>
          <w:trHeight w:val="464"/>
        </w:trPr>
        <w:tc>
          <w:tcPr>
            <w:tcW w:w="2235" w:type="dxa"/>
            <w:tcBorders>
              <w:top w:val="single" w:sz="4" w:space="0" w:color="auto"/>
            </w:tcBorders>
            <w:vAlign w:val="center"/>
          </w:tcPr>
          <w:p w14:paraId="4120F36D"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701" w:type="dxa"/>
            <w:tcBorders>
              <w:top w:val="single" w:sz="4" w:space="0" w:color="auto"/>
            </w:tcBorders>
            <w:vAlign w:val="center"/>
          </w:tcPr>
          <w:p w14:paraId="282783C7"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11°</w:t>
            </w:r>
          </w:p>
        </w:tc>
      </w:tr>
      <w:tr w:rsidR="007E046E" w:rsidRPr="00ED72B8" w14:paraId="6B08CFD0" w14:textId="77777777" w:rsidTr="007E046E">
        <w:trPr>
          <w:trHeight w:val="464"/>
        </w:trPr>
        <w:tc>
          <w:tcPr>
            <w:tcW w:w="2235" w:type="dxa"/>
            <w:vAlign w:val="center"/>
          </w:tcPr>
          <w:p w14:paraId="39C6DB5A"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701" w:type="dxa"/>
            <w:vAlign w:val="center"/>
          </w:tcPr>
          <w:p w14:paraId="1CD9CFE2"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17°</w:t>
            </w:r>
          </w:p>
        </w:tc>
      </w:tr>
    </w:tbl>
    <w:p w14:paraId="4C19600A" w14:textId="77777777" w:rsidR="007E046E" w:rsidRPr="00CE5DD7" w:rsidRDefault="007E046E" w:rsidP="007E046E">
      <w:pPr>
        <w:shd w:val="clear" w:color="auto" w:fill="FFFFFF"/>
        <w:spacing w:line="225" w:lineRule="atLeast"/>
        <w:rPr>
          <w:sz w:val="18"/>
          <w:szCs w:val="18"/>
          <w:lang w:val="es-CL"/>
        </w:rPr>
      </w:pPr>
      <w:r w:rsidRPr="00CE5DD7">
        <w:rPr>
          <w:sz w:val="18"/>
          <w:szCs w:val="18"/>
          <w:lang w:val="es-CL"/>
        </w:rPr>
        <w:t>Fuente: GTCI, Country Profiles, 2015. Foro Económico Mundial, Índice de Competitividad global, 2015</w:t>
      </w:r>
      <w:r>
        <w:rPr>
          <w:sz w:val="18"/>
          <w:szCs w:val="18"/>
          <w:lang w:val="es-CL"/>
        </w:rPr>
        <w:t>.</w:t>
      </w:r>
    </w:p>
    <w:p w14:paraId="048634AE" w14:textId="67BEB10C" w:rsidR="007E046E" w:rsidRPr="000B297A" w:rsidRDefault="007E046E" w:rsidP="00135CD9">
      <w:pPr>
        <w:spacing w:before="600"/>
        <w:rPr>
          <w:lang w:val="es-CL"/>
        </w:rPr>
      </w:pPr>
      <w:r>
        <w:t>Nueva Zelanda es una economía con fuerte presencia del sector primario orientad</w:t>
      </w:r>
      <w:r w:rsidR="00972407">
        <w:t>o a la exportación de alimentos frescos. Después de un</w:t>
      </w:r>
      <w:r>
        <w:t xml:space="preserve">a crisis </w:t>
      </w:r>
      <w:r w:rsidR="00972407">
        <w:t>en</w:t>
      </w:r>
      <w:r>
        <w:t xml:space="preserve"> 2008-2009 y </w:t>
      </w:r>
      <w:r w:rsidR="00972407">
        <w:t>un</w:t>
      </w:r>
      <w:r>
        <w:t xml:space="preserve"> terremoto en el año 2010, el país ha mostrado consistentes esfuerzos por recuperar su economía, uno de ellos es el énfasis en el desarrollo de la ciencia y la innovación como dinamizadores del sistema. Desde el año 2007, se ha invertido un 60% en estos ámbitos, combinando una economía diversificada en el sector primario (principalmente agricultura y forestal) e inversión en procesos de alta manufactura, sin dejar de estimular el sector terciario (Ministry of Business Innovation&amp; Employment, 2016). En cuanto al desarrollo de nuevas tecnologías, Nueva Zelanda ha fortalecido áreas como la biotecnología y nanotecnología, fortaleciendo las exportaciones, mejorando la infraestructura, las condiciones laborales, el mercado de capitales y la innovación (Banco Mundial &amp; OECD, 2013).</w:t>
      </w:r>
    </w:p>
    <w:p w14:paraId="2B9FB0E8" w14:textId="0591E3B2" w:rsidR="007E046E" w:rsidRDefault="007E046E" w:rsidP="007E046E">
      <w:pPr>
        <w:pStyle w:val="Textoindependiente"/>
        <w:rPr>
          <w:lang w:val="es-ES_tradnl"/>
        </w:rPr>
      </w:pPr>
      <w:r w:rsidRPr="00B52259">
        <w:rPr>
          <w:lang w:val="es-ES_tradnl"/>
        </w:rPr>
        <w:t xml:space="preserve">El SNI de Nueva Zelanda </w:t>
      </w:r>
      <w:r>
        <w:rPr>
          <w:lang w:val="es-ES_tradnl"/>
        </w:rPr>
        <w:t xml:space="preserve">se articula en torno al </w:t>
      </w:r>
      <w:r w:rsidRPr="00B52259">
        <w:rPr>
          <w:lang w:val="es-ES_tradnl"/>
        </w:rPr>
        <w:t>Ministerio</w:t>
      </w:r>
      <w:r>
        <w:rPr>
          <w:lang w:val="es-ES_tradnl"/>
        </w:rPr>
        <w:t xml:space="preserve"> de Educación y al Ministerio </w:t>
      </w:r>
      <w:r w:rsidRPr="00B52259">
        <w:rPr>
          <w:lang w:val="es-ES_tradnl"/>
        </w:rPr>
        <w:t>de Negocios</w:t>
      </w:r>
      <w:r>
        <w:rPr>
          <w:lang w:val="es-ES_tradnl"/>
        </w:rPr>
        <w:t>,</w:t>
      </w:r>
      <w:r w:rsidRPr="00B52259">
        <w:rPr>
          <w:lang w:val="es-ES_tradnl"/>
        </w:rPr>
        <w:t xml:space="preserve"> Innovación y Empleo</w:t>
      </w:r>
      <w:r>
        <w:rPr>
          <w:lang w:val="es-ES_tradnl"/>
        </w:rPr>
        <w:t xml:space="preserve">, y a una serie de agencias gubernamentales (incluyendo agencias </w:t>
      </w:r>
      <w:r w:rsidR="00972407">
        <w:rPr>
          <w:lang w:val="es-ES_tradnl"/>
        </w:rPr>
        <w:t xml:space="preserve">de nivel </w:t>
      </w:r>
      <w:r>
        <w:rPr>
          <w:lang w:val="es-ES_tradnl"/>
        </w:rPr>
        <w:t xml:space="preserve">local), entre las que destacan la Agencia de Promoción de Desarrollo y Comercio de Nueva </w:t>
      </w:r>
      <w:r>
        <w:rPr>
          <w:lang w:val="es-ES_tradnl"/>
        </w:rPr>
        <w:lastRenderedPageBreak/>
        <w:t>Zelanda (NZTE) y el Consejo Asesor de Normativas de Desarrollo Económico (Treasury). En segundo lugar</w:t>
      </w:r>
      <w:r w:rsidR="00972407">
        <w:rPr>
          <w:lang w:val="es-ES_tradnl"/>
        </w:rPr>
        <w:t>,</w:t>
      </w:r>
      <w:r>
        <w:rPr>
          <w:lang w:val="es-ES_tradnl"/>
        </w:rPr>
        <w:t xml:space="preserve"> </w:t>
      </w:r>
      <w:r w:rsidRPr="00B52259">
        <w:rPr>
          <w:lang w:val="es-ES_tradnl"/>
        </w:rPr>
        <w:t>se encuentran las entidades</w:t>
      </w:r>
      <w:r>
        <w:rPr>
          <w:lang w:val="es-ES_tradnl"/>
        </w:rPr>
        <w:t xml:space="preserve"> privadas</w:t>
      </w:r>
      <w:r w:rsidRPr="00B52259">
        <w:rPr>
          <w:lang w:val="es-ES_tradnl"/>
        </w:rPr>
        <w:t xml:space="preserve"> </w:t>
      </w:r>
      <w:r>
        <w:rPr>
          <w:lang w:val="es-ES_tradnl"/>
        </w:rPr>
        <w:t>y fondos estatales de apoyo a lo</w:t>
      </w:r>
      <w:r w:rsidRPr="00B52259">
        <w:rPr>
          <w:lang w:val="es-ES_tradnl"/>
        </w:rPr>
        <w:t xml:space="preserve">s negocios </w:t>
      </w:r>
      <w:r>
        <w:rPr>
          <w:lang w:val="es-ES_tradnl"/>
        </w:rPr>
        <w:t>basados en I+D, donde destaca</w:t>
      </w:r>
      <w:r w:rsidRPr="00B52259">
        <w:rPr>
          <w:lang w:val="es-ES_tradnl"/>
        </w:rPr>
        <w:t xml:space="preserve"> Callaghan Innovation</w:t>
      </w:r>
      <w:r w:rsidRPr="00B52259">
        <w:rPr>
          <w:rStyle w:val="Refdenotaalpie"/>
        </w:rPr>
        <w:footnoteReference w:id="33"/>
      </w:r>
      <w:r w:rsidRPr="00B52259">
        <w:rPr>
          <w:lang w:val="es-ES_tradnl"/>
        </w:rPr>
        <w:t xml:space="preserve">. </w:t>
      </w:r>
      <w:r>
        <w:rPr>
          <w:lang w:val="es-ES_tradnl"/>
        </w:rPr>
        <w:t>Por último, ocupan un rol activo l</w:t>
      </w:r>
      <w:r w:rsidRPr="00B52259">
        <w:rPr>
          <w:lang w:val="es-ES_tradnl"/>
        </w:rPr>
        <w:t>as instituciones dedicadas a la investigación y la produ</w:t>
      </w:r>
      <w:r>
        <w:rPr>
          <w:lang w:val="es-ES_tradnl"/>
        </w:rPr>
        <w:t>cción científica. En este grupo</w:t>
      </w:r>
      <w:r w:rsidRPr="00B52259">
        <w:rPr>
          <w:lang w:val="es-ES_tradnl"/>
        </w:rPr>
        <w:t xml:space="preserve"> se </w:t>
      </w:r>
      <w:r w:rsidR="00546268">
        <w:rPr>
          <w:lang w:val="es-ES_tradnl"/>
        </w:rPr>
        <w:t>cuentan</w:t>
      </w:r>
      <w:r w:rsidRPr="00B52259">
        <w:rPr>
          <w:lang w:val="es-ES_tradnl"/>
        </w:rPr>
        <w:t xml:space="preserve"> los institutos politécnicos y de tecnología, universidades, los centros </w:t>
      </w:r>
      <w:r>
        <w:rPr>
          <w:lang w:val="es-ES_tradnl"/>
        </w:rPr>
        <w:t xml:space="preserve">de investigación de excelencia </w:t>
      </w:r>
      <w:r w:rsidRPr="00B52259">
        <w:rPr>
          <w:lang w:val="es-ES_tradnl"/>
        </w:rPr>
        <w:t>y los Centros de Investigación de la Corona (CRI). Junto co</w:t>
      </w:r>
      <w:r w:rsidR="00546268">
        <w:rPr>
          <w:lang w:val="es-ES_tradnl"/>
        </w:rPr>
        <w:t>n Callaghan Innovation, los CRI</w:t>
      </w:r>
      <w:r w:rsidRPr="00B52259">
        <w:rPr>
          <w:lang w:val="es-ES_tradnl"/>
        </w:rPr>
        <w:t xml:space="preserve"> son </w:t>
      </w:r>
      <w:r>
        <w:rPr>
          <w:lang w:val="es-ES_tradnl"/>
        </w:rPr>
        <w:t>uno</w:t>
      </w:r>
      <w:r w:rsidRPr="00B52259">
        <w:rPr>
          <w:lang w:val="es-ES_tradnl"/>
        </w:rPr>
        <w:t xml:space="preserve"> de los agentes más relevantes en el </w:t>
      </w:r>
      <w:r>
        <w:rPr>
          <w:lang w:val="es-ES_tradnl"/>
        </w:rPr>
        <w:t>SNI de Nueva Zelanda.</w:t>
      </w:r>
    </w:p>
    <w:p w14:paraId="742B78FA" w14:textId="15AF8D8F" w:rsidR="00B32E97" w:rsidRPr="001A3CD4" w:rsidRDefault="00B32E97" w:rsidP="00B32E97">
      <w:pPr>
        <w:pStyle w:val="Textoindependiente"/>
        <w:rPr>
          <w:lang w:val="es-ES_tradnl"/>
        </w:rPr>
      </w:pPr>
      <w:r w:rsidRPr="001A3CD4">
        <w:rPr>
          <w:lang w:val="es-CL"/>
        </w:rPr>
        <w:t>De acuerdo a</w:t>
      </w:r>
      <w:r w:rsidRPr="001A3CD4">
        <w:rPr>
          <w:lang w:val="es-ES_tradnl"/>
        </w:rPr>
        <w:t xml:space="preserve"> la OECD, la distribución del empleo en el pa</w:t>
      </w:r>
      <w:r>
        <w:rPr>
          <w:lang w:val="es-ES_tradnl"/>
        </w:rPr>
        <w:t>ís durante el 2013</w:t>
      </w:r>
      <w:r w:rsidRPr="001A3CD4">
        <w:rPr>
          <w:lang w:val="es-ES_tradnl"/>
        </w:rPr>
        <w:t xml:space="preserve"> muestra que 29 mil personas se dedicaban al área de investigación, alrededor de 6</w:t>
      </w:r>
      <w:r>
        <w:rPr>
          <w:lang w:val="es-ES_tradnl"/>
        </w:rPr>
        <w:t xml:space="preserve"> </w:t>
      </w:r>
      <w:r w:rsidRPr="001A3CD4">
        <w:rPr>
          <w:lang w:val="es-ES_tradnl"/>
        </w:rPr>
        <w:t>mil se enc</w:t>
      </w:r>
      <w:r>
        <w:rPr>
          <w:lang w:val="es-ES_tradnl"/>
        </w:rPr>
        <w:t>ontraban</w:t>
      </w:r>
      <w:r w:rsidRPr="001A3CD4">
        <w:rPr>
          <w:lang w:val="es-ES_tradnl"/>
        </w:rPr>
        <w:t xml:space="preserve"> trabajando en los Centros de Investigación del Gobierno o CRI y el resto se distribuye entre el sector privado y las universidades (OECD, 2013). Las mejores oportunidades de empleo están en el área de investigación científica aplicada, sobre todo en proyectos con resultados directos </w:t>
      </w:r>
      <w:r>
        <w:rPr>
          <w:lang w:val="es-ES_tradnl"/>
        </w:rPr>
        <w:t>en materia de</w:t>
      </w:r>
      <w:r w:rsidRPr="001A3CD4">
        <w:rPr>
          <w:lang w:val="es-ES_tradnl"/>
        </w:rPr>
        <w:t xml:space="preserve"> beneficio económico </w:t>
      </w:r>
      <w:r>
        <w:rPr>
          <w:lang w:val="es-ES_tradnl"/>
        </w:rPr>
        <w:t>(Mi</w:t>
      </w:r>
      <w:r w:rsidRPr="001A3CD4">
        <w:rPr>
          <w:lang w:val="es-ES_tradnl"/>
        </w:rPr>
        <w:t>nistry of Business Innovation</w:t>
      </w:r>
      <w:r>
        <w:rPr>
          <w:lang w:val="es-ES_tradnl"/>
        </w:rPr>
        <w:t xml:space="preserve"> </w:t>
      </w:r>
      <w:r w:rsidRPr="001A3CD4">
        <w:rPr>
          <w:lang w:val="es-ES_tradnl"/>
        </w:rPr>
        <w:t>&amp; Em</w:t>
      </w:r>
      <w:r>
        <w:rPr>
          <w:lang w:val="es-ES_tradnl"/>
        </w:rPr>
        <w:t>ployment, 2016). Considerando que uno de los focos de Nueva Zelanda es la</w:t>
      </w:r>
      <w:r w:rsidRPr="001A3CD4">
        <w:rPr>
          <w:lang w:val="es-ES_tradnl"/>
        </w:rPr>
        <w:t xml:space="preserve"> agricultura y en el </w:t>
      </w:r>
      <w:r>
        <w:rPr>
          <w:lang w:val="es-ES_tradnl"/>
        </w:rPr>
        <w:t>sector</w:t>
      </w:r>
      <w:r w:rsidRPr="001A3CD4">
        <w:rPr>
          <w:lang w:val="es-ES_tradnl"/>
        </w:rPr>
        <w:t xml:space="preserve"> forestal, la investigación científica también se especializa en estas</w:t>
      </w:r>
      <w:r>
        <w:rPr>
          <w:lang w:val="es-ES_tradnl"/>
        </w:rPr>
        <w:t xml:space="preserve"> industrias. Además en el ámbito de los recursos naturales</w:t>
      </w:r>
      <w:r w:rsidRPr="001A3CD4">
        <w:rPr>
          <w:lang w:val="es-ES_tradnl"/>
        </w:rPr>
        <w:t xml:space="preserve">, se han </w:t>
      </w:r>
      <w:r>
        <w:rPr>
          <w:lang w:val="es-ES_tradnl"/>
        </w:rPr>
        <w:t>explotado</w:t>
      </w:r>
      <w:r w:rsidRPr="001A3CD4">
        <w:rPr>
          <w:lang w:val="es-ES_tradnl"/>
        </w:rPr>
        <w:t xml:space="preserve"> otras áreas de ma</w:t>
      </w:r>
      <w:r>
        <w:rPr>
          <w:lang w:val="es-ES_tradnl"/>
        </w:rPr>
        <w:t>nera emergente,</w:t>
      </w:r>
      <w:r w:rsidRPr="001A3CD4">
        <w:rPr>
          <w:lang w:val="es-ES_tradnl"/>
        </w:rPr>
        <w:t xml:space="preserve"> como geología, pa</w:t>
      </w:r>
      <w:r>
        <w:rPr>
          <w:lang w:val="es-ES_tradnl"/>
        </w:rPr>
        <w:t>rticularmente para la exploración de petróleo, creando una demanda de I+D en dichos temas.</w:t>
      </w:r>
    </w:p>
    <w:p w14:paraId="42CD0DC0" w14:textId="3CC2C1A4" w:rsidR="00B32E97" w:rsidRPr="008F04BE" w:rsidRDefault="00865A30" w:rsidP="00B32E97">
      <w:pPr>
        <w:pStyle w:val="Textoindependiente"/>
        <w:rPr>
          <w:rFonts w:cs="Arial"/>
          <w:szCs w:val="22"/>
          <w:lang w:val="es-CL" w:eastAsia="es-CL"/>
        </w:rPr>
      </w:pPr>
      <w:r>
        <w:rPr>
          <w:rFonts w:cs="Arial"/>
          <w:szCs w:val="18"/>
        </w:rPr>
        <w:t>Por otra parte, e</w:t>
      </w:r>
      <w:r w:rsidR="00B32E97" w:rsidRPr="001A70CA">
        <w:rPr>
          <w:rFonts w:cs="Arial"/>
          <w:szCs w:val="18"/>
        </w:rPr>
        <w:t xml:space="preserve">n evaluaciones recientes </w:t>
      </w:r>
      <w:r>
        <w:rPr>
          <w:rFonts w:cs="Arial"/>
          <w:szCs w:val="18"/>
        </w:rPr>
        <w:t xml:space="preserve">del SNI de Nueva Zelanda </w:t>
      </w:r>
      <w:r w:rsidR="00B32E97" w:rsidRPr="001A70CA">
        <w:rPr>
          <w:rFonts w:cs="Arial"/>
          <w:szCs w:val="18"/>
        </w:rPr>
        <w:t>se ha r</w:t>
      </w:r>
      <w:r w:rsidR="00B32E97">
        <w:rPr>
          <w:rFonts w:cs="Arial"/>
          <w:szCs w:val="18"/>
        </w:rPr>
        <w:t>ecomendado</w:t>
      </w:r>
      <w:r w:rsidR="00B32E97" w:rsidRPr="001A70CA">
        <w:rPr>
          <w:rFonts w:cs="Arial"/>
          <w:szCs w:val="18"/>
        </w:rPr>
        <w:t xml:space="preserve"> acercar la educación superior a la industria en los programas curriculares de las carreras de ciencias e ingeniería (MInistry of Business Innovation&amp; Employment, 2016)</w:t>
      </w:r>
      <w:r w:rsidR="00B32E97">
        <w:rPr>
          <w:rFonts w:cs="Arial"/>
          <w:szCs w:val="18"/>
        </w:rPr>
        <w:t xml:space="preserve">. En este sentido, </w:t>
      </w:r>
      <w:r w:rsidR="00B32E97" w:rsidRPr="00A56CF7">
        <w:rPr>
          <w:rFonts w:cs="Arial"/>
          <w:szCs w:val="22"/>
          <w:lang w:val="es-CL" w:eastAsia="es-CL"/>
        </w:rPr>
        <w:t xml:space="preserve">el gobierno se ha </w:t>
      </w:r>
      <w:r w:rsidR="00B32E97">
        <w:rPr>
          <w:rFonts w:cs="Arial"/>
          <w:szCs w:val="22"/>
          <w:lang w:val="es-CL" w:eastAsia="es-CL"/>
        </w:rPr>
        <w:t>pro</w:t>
      </w:r>
      <w:r w:rsidR="00B32E97" w:rsidRPr="00A56CF7">
        <w:rPr>
          <w:rFonts w:cs="Arial"/>
          <w:szCs w:val="22"/>
          <w:lang w:val="es-CL" w:eastAsia="es-CL"/>
        </w:rPr>
        <w:t xml:space="preserve">puesto como objetivo el fortalecimiento de instituciones como las </w:t>
      </w:r>
      <w:r w:rsidR="00B32E97" w:rsidRPr="00B32E97">
        <w:rPr>
          <w:rFonts w:cs="Arial"/>
          <w:szCs w:val="22"/>
          <w:lang w:val="es-CL" w:eastAsia="es-CL"/>
        </w:rPr>
        <w:t>ITO</w:t>
      </w:r>
      <w:r w:rsidR="00B32E97" w:rsidRPr="00A56CF7">
        <w:rPr>
          <w:rFonts w:cs="Arial"/>
          <w:i/>
          <w:szCs w:val="22"/>
          <w:lang w:val="es-CL" w:eastAsia="es-CL"/>
        </w:rPr>
        <w:t xml:space="preserve"> (Industry Training Organisations)</w:t>
      </w:r>
      <w:r w:rsidR="00B32E97">
        <w:rPr>
          <w:rFonts w:cs="Arial"/>
          <w:szCs w:val="22"/>
          <w:lang w:val="es-CL" w:eastAsia="es-CL"/>
        </w:rPr>
        <w:t xml:space="preserve"> y las TEO</w:t>
      </w:r>
      <w:r w:rsidR="00B32E97" w:rsidRPr="00A56CF7">
        <w:rPr>
          <w:rFonts w:cs="Arial"/>
          <w:szCs w:val="22"/>
          <w:lang w:val="es-CL" w:eastAsia="es-CL"/>
        </w:rPr>
        <w:t xml:space="preserve"> </w:t>
      </w:r>
      <w:r w:rsidR="00B32E97">
        <w:rPr>
          <w:rFonts w:cs="Arial"/>
          <w:szCs w:val="22"/>
          <w:lang w:val="es-CL" w:eastAsia="es-CL"/>
        </w:rPr>
        <w:t>(</w:t>
      </w:r>
      <w:r w:rsidR="00B32E97" w:rsidRPr="00B32E97">
        <w:rPr>
          <w:rFonts w:cs="Arial"/>
          <w:i/>
          <w:szCs w:val="22"/>
          <w:lang w:val="es-CL" w:eastAsia="es-CL"/>
        </w:rPr>
        <w:t>Tertiary Education Organisations</w:t>
      </w:r>
      <w:r w:rsidR="00B32E97" w:rsidRPr="00A56CF7">
        <w:rPr>
          <w:rFonts w:cs="Arial"/>
          <w:szCs w:val="22"/>
          <w:lang w:val="es-CL" w:eastAsia="es-CL"/>
        </w:rPr>
        <w:t xml:space="preserve">) y su relación con empresas en sectores </w:t>
      </w:r>
      <w:r w:rsidR="00B32E97">
        <w:rPr>
          <w:rFonts w:cs="Arial"/>
          <w:szCs w:val="22"/>
          <w:lang w:val="es-CL" w:eastAsia="es-CL"/>
        </w:rPr>
        <w:t>prioritarios</w:t>
      </w:r>
      <w:r w:rsidR="00B32E97" w:rsidRPr="00A56CF7">
        <w:rPr>
          <w:rFonts w:cs="Arial"/>
          <w:szCs w:val="22"/>
          <w:lang w:val="es-CL" w:eastAsia="es-CL"/>
        </w:rPr>
        <w:t>.</w:t>
      </w:r>
    </w:p>
    <w:p w14:paraId="66E7BE95" w14:textId="44F8F543" w:rsidR="00B32E97" w:rsidRDefault="00B32E97" w:rsidP="00B32E97">
      <w:pPr>
        <w:pStyle w:val="Textoindependiente"/>
        <w:rPr>
          <w:rFonts w:cs="Arial"/>
          <w:szCs w:val="22"/>
          <w:lang w:val="es-CL" w:eastAsia="es-CL"/>
        </w:rPr>
      </w:pPr>
      <w:r w:rsidRPr="00A56CF7">
        <w:rPr>
          <w:rFonts w:cs="Arial"/>
          <w:szCs w:val="22"/>
          <w:lang w:val="es-ES_tradnl" w:eastAsia="es-CL"/>
        </w:rPr>
        <w:t>E</w:t>
      </w:r>
      <w:r w:rsidRPr="00A56CF7">
        <w:rPr>
          <w:rFonts w:cs="Arial"/>
          <w:szCs w:val="22"/>
          <w:lang w:val="es-CL" w:eastAsia="es-CL"/>
        </w:rPr>
        <w:t xml:space="preserve">l gobierno también entrega </w:t>
      </w:r>
      <w:r>
        <w:rPr>
          <w:rFonts w:cs="Arial"/>
          <w:szCs w:val="22"/>
          <w:lang w:val="es-CL" w:eastAsia="es-CL"/>
        </w:rPr>
        <w:t xml:space="preserve">incentivos </w:t>
      </w:r>
      <w:r w:rsidRPr="00A56CF7">
        <w:rPr>
          <w:rFonts w:cs="Arial"/>
          <w:szCs w:val="22"/>
          <w:lang w:val="es-CL" w:eastAsia="es-CL"/>
        </w:rPr>
        <w:t>para estimular la innovación mediante la Fundación para la Investigación,</w:t>
      </w:r>
      <w:r w:rsidR="00865A30">
        <w:rPr>
          <w:rFonts w:cs="Arial"/>
          <w:szCs w:val="22"/>
          <w:lang w:val="es-CL" w:eastAsia="es-CL"/>
        </w:rPr>
        <w:t xml:space="preserve"> Ciencia y Tecnología (FRST), desde</w:t>
      </w:r>
      <w:r w:rsidRPr="00A56CF7">
        <w:rPr>
          <w:rFonts w:cs="Arial"/>
          <w:szCs w:val="22"/>
          <w:lang w:val="es-CL" w:eastAsia="es-CL"/>
        </w:rPr>
        <w:t xml:space="preserve"> donde se ha promovido la creación de tecnología para el crecimiento de alto potencial, entregando subsidios y asistencia para el desarrollo de proyectos de I+D en el sector privado, particularmente </w:t>
      </w:r>
      <w:r>
        <w:rPr>
          <w:rFonts w:cs="Arial"/>
          <w:szCs w:val="22"/>
          <w:lang w:val="es-CL" w:eastAsia="es-CL"/>
        </w:rPr>
        <w:t xml:space="preserve">en </w:t>
      </w:r>
      <w:r w:rsidRPr="00A56CF7">
        <w:rPr>
          <w:rFonts w:cs="Arial"/>
          <w:szCs w:val="22"/>
          <w:lang w:val="es-CL" w:eastAsia="es-CL"/>
        </w:rPr>
        <w:t>pequeñas y medianas empresas,</w:t>
      </w:r>
      <w:r>
        <w:rPr>
          <w:rFonts w:cs="Arial"/>
          <w:szCs w:val="22"/>
          <w:lang w:val="es-CL" w:eastAsia="es-CL"/>
        </w:rPr>
        <w:t xml:space="preserve"> al mismo tiempo que se estimula</w:t>
      </w:r>
      <w:r w:rsidRPr="00A56CF7">
        <w:rPr>
          <w:rFonts w:cs="Arial"/>
          <w:szCs w:val="22"/>
          <w:lang w:val="es-CL" w:eastAsia="es-CL"/>
        </w:rPr>
        <w:t xml:space="preserve"> la inversión del sector privado</w:t>
      </w:r>
      <w:r w:rsidR="00865A30">
        <w:rPr>
          <w:rFonts w:cs="Arial"/>
          <w:szCs w:val="22"/>
          <w:lang w:val="es-CL" w:eastAsia="es-CL"/>
        </w:rPr>
        <w:t xml:space="preserve"> en I+D.</w:t>
      </w:r>
    </w:p>
    <w:p w14:paraId="1892DC01" w14:textId="35E9E85C" w:rsidR="00865A30" w:rsidRDefault="00865A30" w:rsidP="00865A30">
      <w:pPr>
        <w:rPr>
          <w:lang w:val="es-CL"/>
        </w:rPr>
      </w:pPr>
      <w:r>
        <w:rPr>
          <w:rFonts w:cs="Arial"/>
          <w:szCs w:val="22"/>
          <w:lang w:val="es-CL" w:eastAsia="es-CL"/>
        </w:rPr>
        <w:lastRenderedPageBreak/>
        <w:t xml:space="preserve">Por otra parte, </w:t>
      </w:r>
      <w:r>
        <w:rPr>
          <w:lang w:val="es-CL"/>
        </w:rPr>
        <w:t>para el desarrollo actual del país en términos de competitividad e innovación</w:t>
      </w:r>
      <w:r w:rsidRPr="002744DE">
        <w:rPr>
          <w:lang w:val="es-CL"/>
        </w:rPr>
        <w:t xml:space="preserve"> </w:t>
      </w:r>
      <w:r>
        <w:rPr>
          <w:lang w:val="es-CL"/>
        </w:rPr>
        <w:t>han sido fundamentales los</w:t>
      </w:r>
      <w:r w:rsidRPr="002744DE">
        <w:rPr>
          <w:lang w:val="es-CL"/>
        </w:rPr>
        <w:t xml:space="preserve"> convenio</w:t>
      </w:r>
      <w:r>
        <w:rPr>
          <w:lang w:val="es-CL"/>
        </w:rPr>
        <w:t xml:space="preserve">s internacionales. En este sentido, destaca el acuerdo de 1991 entre Nueva Zelanda con la Comunidad Europea, que tuvo por objetivo aunar esfuerzos y cooperar para fortalecer la ciencia y la tecnología en áreas de intereses comunes. Lo mismo ocurre con el fondo FP7, donde se identificaron áreas prioritarias (salud, información y comunicación, tecnologías, medio ambiente, alimentos, agricultura, pesca y biotecnología) y se diseñó una </w:t>
      </w:r>
      <w:r w:rsidRPr="000F4993">
        <w:rPr>
          <w:lang w:val="es-CL"/>
        </w:rPr>
        <w:t xml:space="preserve">estrategia de movilidad </w:t>
      </w:r>
      <w:r>
        <w:rPr>
          <w:lang w:val="es-CL"/>
        </w:rPr>
        <w:t>internacional de talentos</w:t>
      </w:r>
      <w:r>
        <w:rPr>
          <w:i/>
          <w:lang w:val="es-CL"/>
        </w:rPr>
        <w:t xml:space="preserve">. </w:t>
      </w:r>
      <w:r w:rsidRPr="00C70B7E">
        <w:rPr>
          <w:lang w:val="es-CL"/>
        </w:rPr>
        <w:t xml:space="preserve">En el año 2010 </w:t>
      </w:r>
      <w:r>
        <w:rPr>
          <w:lang w:val="es-CL"/>
        </w:rPr>
        <w:t>también se llevaron a cabo encuentros con la Comunidad Europea para la cooperación en materia de movilidad en industrias tecnológicas, industrias basadas en conocimiento biológico, entre otras.</w:t>
      </w:r>
    </w:p>
    <w:p w14:paraId="2A15E205" w14:textId="45B67BC1" w:rsidR="007E046E" w:rsidRPr="00EE1593" w:rsidRDefault="007E046E" w:rsidP="007E046E">
      <w:pPr>
        <w:pStyle w:val="Textoindependiente"/>
        <w:rPr>
          <w:lang w:val="es-CL"/>
        </w:rPr>
      </w:pPr>
      <w:r>
        <w:rPr>
          <w:lang w:val="es-CL"/>
        </w:rPr>
        <w:t xml:space="preserve">De acuerdo a la información </w:t>
      </w:r>
      <w:r w:rsidR="00865A30">
        <w:rPr>
          <w:lang w:val="es-CL"/>
        </w:rPr>
        <w:t>revisa</w:t>
      </w:r>
      <w:r>
        <w:rPr>
          <w:lang w:val="es-CL"/>
        </w:rPr>
        <w:t xml:space="preserve">da, en Nueva Zelanda </w:t>
      </w:r>
      <w:r w:rsidR="00865A30">
        <w:rPr>
          <w:lang w:val="es-CL"/>
        </w:rPr>
        <w:t xml:space="preserve">destacan </w:t>
      </w:r>
      <w:r>
        <w:rPr>
          <w:lang w:val="es-CL"/>
        </w:rPr>
        <w:t xml:space="preserve">tres programas de apoyo a la </w:t>
      </w:r>
      <w:r w:rsidR="00865A30">
        <w:rPr>
          <w:lang w:val="es-CL"/>
        </w:rPr>
        <w:t xml:space="preserve">movilidad e </w:t>
      </w:r>
      <w:r>
        <w:rPr>
          <w:lang w:val="es-CL"/>
        </w:rPr>
        <w:t xml:space="preserve">inserción de </w:t>
      </w:r>
      <w:r w:rsidR="00865A30">
        <w:rPr>
          <w:lang w:val="es-CL"/>
        </w:rPr>
        <w:t>personal</w:t>
      </w:r>
      <w:r>
        <w:rPr>
          <w:lang w:val="es-CL"/>
        </w:rPr>
        <w:t xml:space="preserve"> de I+D </w:t>
      </w:r>
      <w:r w:rsidR="00865A30">
        <w:rPr>
          <w:lang w:val="es-CL"/>
        </w:rPr>
        <w:t>en e</w:t>
      </w:r>
      <w:r>
        <w:rPr>
          <w:lang w:val="es-CL"/>
        </w:rPr>
        <w:t>l sector productivo</w:t>
      </w:r>
      <w:r w:rsidR="00865A30">
        <w:rPr>
          <w:lang w:val="es-CL"/>
        </w:rPr>
        <w:t xml:space="preserve">: ICT Graduate School, Careers in Science en los CRI, y R&amp;D grants de Callaghan Innovation. </w:t>
      </w:r>
    </w:p>
    <w:p w14:paraId="248C9430" w14:textId="77777777" w:rsidR="007E046E" w:rsidRPr="00100BCE" w:rsidRDefault="007E046E" w:rsidP="007E046E">
      <w:pPr>
        <w:pStyle w:val="Ttulo5"/>
        <w:rPr>
          <w:lang w:val="es-CL"/>
        </w:rPr>
      </w:pPr>
      <w:r w:rsidRPr="00100BCE">
        <w:rPr>
          <w:lang w:val="es-CL"/>
        </w:rPr>
        <w:t xml:space="preserve">ICT Graduate School </w:t>
      </w:r>
    </w:p>
    <w:p w14:paraId="401DBC05" w14:textId="31F610ED" w:rsidR="007E046E" w:rsidRPr="004F5DE5" w:rsidRDefault="007E046E" w:rsidP="007E046E">
      <w:pPr>
        <w:pStyle w:val="Textoindependiente"/>
        <w:rPr>
          <w:lang w:val="es-CL"/>
        </w:rPr>
      </w:pPr>
      <w:r>
        <w:rPr>
          <w:lang w:val="es-CL"/>
        </w:rPr>
        <w:t xml:space="preserve">ICT Graduate School es un programa diseñado por la Comisión de Educación Superior de Nueva Zelanda que pretende fortalecer la formación e investigación </w:t>
      </w:r>
      <w:r w:rsidR="00865A30">
        <w:rPr>
          <w:lang w:val="es-CL"/>
        </w:rPr>
        <w:t>alineada</w:t>
      </w:r>
      <w:r>
        <w:rPr>
          <w:lang w:val="es-CL"/>
        </w:rPr>
        <w:t xml:space="preserve"> entre los proveedores de educación superior y las empresas de alto potencial. Cuenta con un presupuesto de $28.6 millones NZD que reparte entre 3 universidades: Auckland, Wellington y South Island. El objetivo de ICT Graduate School es </w:t>
      </w:r>
      <w:r w:rsidR="00865A30">
        <w:rPr>
          <w:lang w:val="es-CL"/>
        </w:rPr>
        <w:t>incremen</w:t>
      </w:r>
      <w:r>
        <w:rPr>
          <w:lang w:val="es-CL"/>
        </w:rPr>
        <w:t xml:space="preserve">tar </w:t>
      </w:r>
      <w:r w:rsidR="00865A30">
        <w:rPr>
          <w:lang w:val="es-CL"/>
        </w:rPr>
        <w:t>el número</w:t>
      </w:r>
      <w:r>
        <w:rPr>
          <w:lang w:val="es-CL"/>
        </w:rPr>
        <w:t xml:space="preserve"> de graduados con habilidades especializadas orientadas a los negocios y generar instancias tempranas de vinculación ciencia-empresa. </w:t>
      </w:r>
      <w:r w:rsidRPr="00495FBA">
        <w:rPr>
          <w:lang w:val="es-CL"/>
        </w:rPr>
        <w:t xml:space="preserve">La iniciativa entrega fondos para educación, investigación y actividades colaborativas, </w:t>
      </w:r>
      <w:r w:rsidR="00865A30">
        <w:rPr>
          <w:lang w:val="es-CL"/>
        </w:rPr>
        <w:t>fomentando el</w:t>
      </w:r>
      <w:r w:rsidRPr="00495FBA">
        <w:rPr>
          <w:lang w:val="es-CL"/>
        </w:rPr>
        <w:t xml:space="preserve"> vínculo entre las empresas de alto potencial y </w:t>
      </w:r>
      <w:r>
        <w:rPr>
          <w:lang w:val="es-CL"/>
        </w:rPr>
        <w:t>las universidades</w:t>
      </w:r>
      <w:r w:rsidR="00865A30">
        <w:rPr>
          <w:lang w:val="es-CL"/>
        </w:rPr>
        <w:t xml:space="preserve"> y</w:t>
      </w:r>
      <w:r w:rsidRPr="00495FBA">
        <w:rPr>
          <w:lang w:val="es-CL"/>
        </w:rPr>
        <w:t xml:space="preserve"> aportando al fortalecimiento </w:t>
      </w:r>
      <w:r>
        <w:rPr>
          <w:lang w:val="es-CL"/>
        </w:rPr>
        <w:t>de</w:t>
      </w:r>
      <w:r w:rsidR="00865A30">
        <w:rPr>
          <w:lang w:val="es-CL"/>
        </w:rPr>
        <w:t xml:space="preserve"> las capacidades de</w:t>
      </w:r>
      <w:r>
        <w:rPr>
          <w:lang w:val="es-CL"/>
        </w:rPr>
        <w:t xml:space="preserve"> I+D en las empresas.</w:t>
      </w:r>
    </w:p>
    <w:p w14:paraId="7A7F854B" w14:textId="42C608A0" w:rsidR="00865A30" w:rsidRPr="004F5DE5" w:rsidRDefault="00865A30" w:rsidP="00865A30">
      <w:pPr>
        <w:pStyle w:val="Textoindependiente"/>
        <w:rPr>
          <w:lang w:val="es-CL"/>
        </w:rPr>
      </w:pPr>
      <w:r>
        <w:rPr>
          <w:lang w:val="es-CL"/>
        </w:rPr>
        <w:t>Un ejemplo de la las iniciativas financiadas por el programa es la colaboración entre la Universidad de Auckland y la Universidad de Waikato, quienes ofrecen desde una maestría en TI para satisfacer la demanda de dicha industria, hasta internados en la industria.</w:t>
      </w:r>
    </w:p>
    <w:p w14:paraId="3C9A3BE0" w14:textId="77777777" w:rsidR="007E046E" w:rsidRDefault="007E046E" w:rsidP="007E046E">
      <w:pPr>
        <w:pStyle w:val="Ttulo5"/>
        <w:rPr>
          <w:lang w:val="en-US"/>
        </w:rPr>
      </w:pPr>
      <w:r>
        <w:rPr>
          <w:lang w:val="en-US"/>
        </w:rPr>
        <w:lastRenderedPageBreak/>
        <w:t>Careers in Science (</w:t>
      </w:r>
      <w:r w:rsidRPr="009979D9">
        <w:rPr>
          <w:lang w:val="en-US"/>
        </w:rPr>
        <w:t>Crown Research Institute</w:t>
      </w:r>
      <w:r>
        <w:rPr>
          <w:lang w:val="en-US"/>
        </w:rPr>
        <w:t>s)</w:t>
      </w:r>
    </w:p>
    <w:p w14:paraId="431FF961" w14:textId="5D8BEA13" w:rsidR="004509B8" w:rsidRPr="006E151C" w:rsidRDefault="004509B8" w:rsidP="004509B8">
      <w:pPr>
        <w:pStyle w:val="Textoindependiente"/>
        <w:rPr>
          <w:lang w:val="en-US"/>
        </w:rPr>
      </w:pPr>
      <w:r w:rsidRPr="006E151C">
        <w:rPr>
          <w:lang w:val="es-CL"/>
        </w:rPr>
        <w:t xml:space="preserve">Como se señaló anteriormente, Nueva Zelanda cuenta con un ecosistema de innovación donde uno de sus agentes principales son los Centros de Investigación de la Corona o </w:t>
      </w:r>
      <w:r w:rsidRPr="006E151C">
        <w:rPr>
          <w:i/>
          <w:lang w:val="es-CL"/>
        </w:rPr>
        <w:t>Crown Research Institute</w:t>
      </w:r>
      <w:r>
        <w:rPr>
          <w:i/>
          <w:lang w:val="es-CL"/>
        </w:rPr>
        <w:t xml:space="preserve">s </w:t>
      </w:r>
      <w:r>
        <w:rPr>
          <w:lang w:val="es-CL"/>
        </w:rPr>
        <w:t>(CRI)</w:t>
      </w:r>
      <w:r w:rsidRPr="006E151C">
        <w:rPr>
          <w:i/>
          <w:lang w:val="es-CL"/>
        </w:rPr>
        <w:t xml:space="preserve">. </w:t>
      </w:r>
      <w:r>
        <w:rPr>
          <w:lang w:val="es-CL"/>
        </w:rPr>
        <w:t>Los CRI</w:t>
      </w:r>
      <w:r w:rsidRPr="006E151C">
        <w:rPr>
          <w:lang w:val="es-CL"/>
        </w:rPr>
        <w:t xml:space="preserve"> </w:t>
      </w:r>
      <w:r>
        <w:rPr>
          <w:lang w:val="es-CL"/>
        </w:rPr>
        <w:t xml:space="preserve">operan de manera autónoma y </w:t>
      </w:r>
      <w:r w:rsidRPr="006E151C">
        <w:rPr>
          <w:lang w:val="es-CL"/>
        </w:rPr>
        <w:t>se agrupan bajo una institucionalidad propia. Al mismo tiempo</w:t>
      </w:r>
      <w:r>
        <w:rPr>
          <w:lang w:val="es-CL"/>
        </w:rPr>
        <w:t>,</w:t>
      </w:r>
      <w:r w:rsidRPr="006E151C">
        <w:rPr>
          <w:lang w:val="es-CL"/>
        </w:rPr>
        <w:t xml:space="preserve"> tienen estrechos vínculos con todos los sectores</w:t>
      </w:r>
      <w:r>
        <w:rPr>
          <w:lang w:val="es-CL"/>
        </w:rPr>
        <w:t xml:space="preserve"> de la economía,</w:t>
      </w:r>
      <w:r w:rsidRPr="006E151C">
        <w:rPr>
          <w:lang w:val="es-CL"/>
        </w:rPr>
        <w:t xml:space="preserve"> posicionándose como líderes en el sistema de innovación. </w:t>
      </w:r>
      <w:r w:rsidRPr="000D20BE">
        <w:rPr>
          <w:lang w:val="en-US"/>
        </w:rPr>
        <w:t xml:space="preserve">Actualmente existe 7 </w:t>
      </w:r>
      <w:r w:rsidRPr="006E151C">
        <w:rPr>
          <w:lang w:val="en-US"/>
        </w:rPr>
        <w:t>CRI</w:t>
      </w:r>
      <w:r>
        <w:rPr>
          <w:lang w:val="en-US"/>
        </w:rPr>
        <w:t>:</w:t>
      </w:r>
    </w:p>
    <w:p w14:paraId="57C5D2C7" w14:textId="77777777" w:rsidR="007E046E" w:rsidRPr="00E80008" w:rsidRDefault="007E046E" w:rsidP="007E046E">
      <w:pPr>
        <w:pStyle w:val="Textoindependiente"/>
        <w:spacing w:after="0"/>
        <w:ind w:left="993"/>
        <w:rPr>
          <w:lang w:val="en-US"/>
        </w:rPr>
      </w:pPr>
      <w:r w:rsidRPr="00E80008">
        <w:rPr>
          <w:lang w:val="en-US"/>
        </w:rPr>
        <w:t>•</w:t>
      </w:r>
      <w:r w:rsidRPr="00E80008">
        <w:rPr>
          <w:lang w:val="en-US"/>
        </w:rPr>
        <w:tab/>
        <w:t>AgResearch</w:t>
      </w:r>
    </w:p>
    <w:p w14:paraId="5B340E7B" w14:textId="77777777" w:rsidR="007E046E" w:rsidRPr="00E80008" w:rsidRDefault="007E046E" w:rsidP="007E046E">
      <w:pPr>
        <w:pStyle w:val="Textoindependiente"/>
        <w:spacing w:after="0"/>
        <w:ind w:left="993"/>
        <w:rPr>
          <w:lang w:val="en-US"/>
        </w:rPr>
      </w:pPr>
      <w:r w:rsidRPr="00E80008">
        <w:rPr>
          <w:lang w:val="en-US"/>
        </w:rPr>
        <w:t>•</w:t>
      </w:r>
      <w:r w:rsidRPr="00E80008">
        <w:rPr>
          <w:lang w:val="en-US"/>
        </w:rPr>
        <w:tab/>
        <w:t>ESR</w:t>
      </w:r>
    </w:p>
    <w:p w14:paraId="771C7DFD" w14:textId="77777777" w:rsidR="007E046E" w:rsidRPr="00E80008" w:rsidRDefault="007E046E" w:rsidP="007E046E">
      <w:pPr>
        <w:pStyle w:val="Textoindependiente"/>
        <w:spacing w:after="0"/>
        <w:ind w:left="993"/>
        <w:rPr>
          <w:lang w:val="en-US"/>
        </w:rPr>
      </w:pPr>
      <w:r w:rsidRPr="00E80008">
        <w:rPr>
          <w:lang w:val="en-US"/>
        </w:rPr>
        <w:t>•</w:t>
      </w:r>
      <w:r w:rsidRPr="00E80008">
        <w:rPr>
          <w:lang w:val="en-US"/>
        </w:rPr>
        <w:tab/>
        <w:t>GNS Science</w:t>
      </w:r>
    </w:p>
    <w:p w14:paraId="1B1A560A" w14:textId="77777777" w:rsidR="007E046E" w:rsidRPr="00E80008" w:rsidRDefault="007E046E" w:rsidP="007E046E">
      <w:pPr>
        <w:pStyle w:val="Textoindependiente"/>
        <w:spacing w:after="0"/>
        <w:ind w:left="993"/>
        <w:rPr>
          <w:lang w:val="en-US"/>
        </w:rPr>
      </w:pPr>
      <w:r w:rsidRPr="00E80008">
        <w:rPr>
          <w:lang w:val="en-US"/>
        </w:rPr>
        <w:t>•</w:t>
      </w:r>
      <w:r w:rsidRPr="00E80008">
        <w:rPr>
          <w:lang w:val="en-US"/>
        </w:rPr>
        <w:tab/>
        <w:t>Landcare Research</w:t>
      </w:r>
    </w:p>
    <w:p w14:paraId="5C636C50" w14:textId="77777777" w:rsidR="007E046E" w:rsidRPr="00E80008" w:rsidRDefault="007E046E" w:rsidP="007E046E">
      <w:pPr>
        <w:pStyle w:val="Textoindependiente"/>
        <w:spacing w:after="0"/>
        <w:ind w:left="993"/>
        <w:rPr>
          <w:lang w:val="en-US"/>
        </w:rPr>
      </w:pPr>
      <w:r w:rsidRPr="00E80008">
        <w:rPr>
          <w:lang w:val="en-US"/>
        </w:rPr>
        <w:t>•</w:t>
      </w:r>
      <w:r w:rsidRPr="00E80008">
        <w:rPr>
          <w:lang w:val="en-US"/>
        </w:rPr>
        <w:tab/>
        <w:t>NIWA</w:t>
      </w:r>
    </w:p>
    <w:p w14:paraId="6D3F191E" w14:textId="77777777" w:rsidR="007E046E" w:rsidRPr="00E80008" w:rsidRDefault="007E046E" w:rsidP="007E046E">
      <w:pPr>
        <w:pStyle w:val="Textoindependiente"/>
        <w:spacing w:after="0"/>
        <w:ind w:left="993"/>
        <w:rPr>
          <w:lang w:val="en-US"/>
        </w:rPr>
      </w:pPr>
      <w:r w:rsidRPr="00E80008">
        <w:rPr>
          <w:lang w:val="en-US"/>
        </w:rPr>
        <w:t>•</w:t>
      </w:r>
      <w:r w:rsidRPr="00E80008">
        <w:rPr>
          <w:lang w:val="en-US"/>
        </w:rPr>
        <w:tab/>
        <w:t>Plant &amp; Food Research</w:t>
      </w:r>
    </w:p>
    <w:p w14:paraId="28B38EDC" w14:textId="77777777" w:rsidR="007E046E" w:rsidRPr="00016A63" w:rsidRDefault="007E046E" w:rsidP="007E046E">
      <w:pPr>
        <w:pStyle w:val="Textoindependiente"/>
        <w:spacing w:after="0"/>
        <w:ind w:left="993"/>
        <w:rPr>
          <w:lang w:val="es-CL"/>
        </w:rPr>
      </w:pPr>
      <w:r w:rsidRPr="00E80008">
        <w:rPr>
          <w:lang w:val="es-CL"/>
        </w:rPr>
        <w:t>•</w:t>
      </w:r>
      <w:r w:rsidRPr="00E80008">
        <w:rPr>
          <w:lang w:val="es-CL"/>
        </w:rPr>
        <w:tab/>
        <w:t>Scion</w:t>
      </w:r>
    </w:p>
    <w:p w14:paraId="0B7C4440" w14:textId="6550053E" w:rsidR="007E046E" w:rsidRDefault="007E046E" w:rsidP="007E046E">
      <w:pPr>
        <w:pStyle w:val="NormalWeb"/>
        <w:spacing w:before="120" w:beforeAutospacing="0" w:after="120" w:afterAutospacing="0" w:line="263" w:lineRule="atLeast"/>
        <w:jc w:val="both"/>
        <w:rPr>
          <w:rFonts w:ascii="Arial" w:hAnsi="Arial" w:cs="Arial"/>
          <w:sz w:val="22"/>
          <w:szCs w:val="22"/>
        </w:rPr>
      </w:pPr>
      <w:r>
        <w:rPr>
          <w:rFonts w:ascii="Arial" w:hAnsi="Arial" w:cs="Arial"/>
          <w:sz w:val="22"/>
          <w:szCs w:val="22"/>
        </w:rPr>
        <w:t>En conjunto</w:t>
      </w:r>
      <w:r w:rsidR="004509B8">
        <w:rPr>
          <w:rFonts w:ascii="Arial" w:hAnsi="Arial" w:cs="Arial"/>
          <w:sz w:val="22"/>
          <w:szCs w:val="22"/>
        </w:rPr>
        <w:t>,</w:t>
      </w:r>
      <w:r>
        <w:rPr>
          <w:rFonts w:ascii="Arial" w:hAnsi="Arial" w:cs="Arial"/>
          <w:sz w:val="22"/>
          <w:szCs w:val="22"/>
        </w:rPr>
        <w:t xml:space="preserve"> los C</w:t>
      </w:r>
      <w:r w:rsidR="004509B8">
        <w:rPr>
          <w:rFonts w:ascii="Arial" w:hAnsi="Arial" w:cs="Arial"/>
          <w:sz w:val="22"/>
          <w:szCs w:val="22"/>
        </w:rPr>
        <w:t>RI</w:t>
      </w:r>
      <w:r>
        <w:rPr>
          <w:rFonts w:ascii="Arial" w:hAnsi="Arial" w:cs="Arial"/>
          <w:sz w:val="22"/>
          <w:szCs w:val="22"/>
        </w:rPr>
        <w:t xml:space="preserve"> emplean alrededor de 6</w:t>
      </w:r>
      <w:r w:rsidRPr="00016A63">
        <w:rPr>
          <w:rFonts w:ascii="Arial" w:hAnsi="Arial" w:cs="Arial"/>
          <w:sz w:val="22"/>
          <w:szCs w:val="22"/>
        </w:rPr>
        <w:t>000 personas</w:t>
      </w:r>
      <w:r w:rsidR="004509B8">
        <w:rPr>
          <w:rFonts w:ascii="Arial" w:hAnsi="Arial" w:cs="Arial"/>
          <w:sz w:val="22"/>
          <w:szCs w:val="22"/>
        </w:rPr>
        <w:t xml:space="preserve"> (65% de los cuales se dedica a investigación), </w:t>
      </w:r>
      <w:r>
        <w:rPr>
          <w:rFonts w:ascii="Arial" w:hAnsi="Arial" w:cs="Arial"/>
          <w:sz w:val="22"/>
          <w:szCs w:val="22"/>
        </w:rPr>
        <w:t xml:space="preserve">concentrando la mayor oferta </w:t>
      </w:r>
      <w:r w:rsidRPr="00165660">
        <w:rPr>
          <w:rFonts w:ascii="Arial" w:hAnsi="Arial" w:cs="Arial"/>
          <w:sz w:val="22"/>
          <w:szCs w:val="22"/>
        </w:rPr>
        <w:t xml:space="preserve">pública de investigadores </w:t>
      </w:r>
      <w:r w:rsidR="004509B8">
        <w:rPr>
          <w:rFonts w:ascii="Arial" w:hAnsi="Arial" w:cs="Arial"/>
          <w:sz w:val="22"/>
          <w:szCs w:val="22"/>
        </w:rPr>
        <w:t>en ciencia con nivel de maestría o de doctorado</w:t>
      </w:r>
      <w:r w:rsidRPr="00165660">
        <w:rPr>
          <w:rFonts w:ascii="Arial" w:hAnsi="Arial" w:cs="Arial"/>
          <w:sz w:val="22"/>
          <w:szCs w:val="22"/>
        </w:rPr>
        <w:t>. El staff</w:t>
      </w:r>
      <w:r>
        <w:rPr>
          <w:rFonts w:ascii="Arial" w:hAnsi="Arial" w:cs="Arial"/>
          <w:sz w:val="22"/>
          <w:szCs w:val="22"/>
        </w:rPr>
        <w:t xml:space="preserve"> de los centros se preocupa por la asociación con las universidades no solo del país, sino que además establecen y fomentan relaciones provechosas alrededor del mundo. </w:t>
      </w:r>
      <w:r w:rsidR="004509B8">
        <w:rPr>
          <w:rFonts w:ascii="Arial" w:hAnsi="Arial" w:cs="Arial"/>
          <w:sz w:val="22"/>
          <w:szCs w:val="22"/>
        </w:rPr>
        <w:t>D</w:t>
      </w:r>
      <w:r>
        <w:rPr>
          <w:rFonts w:ascii="Arial" w:hAnsi="Arial" w:cs="Arial"/>
          <w:sz w:val="22"/>
          <w:szCs w:val="22"/>
        </w:rPr>
        <w:t xml:space="preserve">esarrollan programa en conjunto con las universidades locales y participan como mentores de los graduados en las disciplinas </w:t>
      </w:r>
      <w:r w:rsidR="004509B8">
        <w:rPr>
          <w:rFonts w:ascii="Arial" w:hAnsi="Arial" w:cs="Arial"/>
          <w:sz w:val="22"/>
          <w:szCs w:val="22"/>
        </w:rPr>
        <w:t>pertinentes a cada sector.</w:t>
      </w:r>
    </w:p>
    <w:p w14:paraId="3952F2D0" w14:textId="02E9958C" w:rsidR="007E046E" w:rsidRDefault="007E046E" w:rsidP="007E046E">
      <w:pPr>
        <w:pStyle w:val="NormalWeb"/>
        <w:spacing w:before="120" w:beforeAutospacing="0" w:after="120" w:afterAutospacing="0" w:line="263" w:lineRule="atLeast"/>
        <w:jc w:val="both"/>
        <w:rPr>
          <w:rFonts w:ascii="Arial" w:hAnsi="Arial" w:cs="Arial"/>
          <w:sz w:val="22"/>
          <w:szCs w:val="22"/>
        </w:rPr>
      </w:pPr>
      <w:r>
        <w:rPr>
          <w:rFonts w:ascii="Arial" w:hAnsi="Arial" w:cs="Arial"/>
          <w:sz w:val="22"/>
          <w:szCs w:val="22"/>
        </w:rPr>
        <w:t>El principal incentivo para</w:t>
      </w:r>
      <w:r w:rsidR="004509B8">
        <w:rPr>
          <w:rFonts w:ascii="Arial" w:hAnsi="Arial" w:cs="Arial"/>
          <w:sz w:val="22"/>
          <w:szCs w:val="22"/>
        </w:rPr>
        <w:t xml:space="preserve"> que</w:t>
      </w:r>
      <w:r>
        <w:rPr>
          <w:rFonts w:ascii="Arial" w:hAnsi="Arial" w:cs="Arial"/>
          <w:sz w:val="22"/>
          <w:szCs w:val="22"/>
        </w:rPr>
        <w:t xml:space="preserve"> </w:t>
      </w:r>
      <w:r w:rsidR="004509B8">
        <w:rPr>
          <w:rFonts w:ascii="Arial" w:hAnsi="Arial" w:cs="Arial"/>
          <w:sz w:val="22"/>
          <w:szCs w:val="22"/>
        </w:rPr>
        <w:t>investigado</w:t>
      </w:r>
      <w:r w:rsidR="004509B8" w:rsidRPr="00316A80">
        <w:rPr>
          <w:rFonts w:ascii="Arial" w:hAnsi="Arial" w:cs="Arial"/>
          <w:sz w:val="22"/>
          <w:szCs w:val="22"/>
        </w:rPr>
        <w:t xml:space="preserve">res jóvenes </w:t>
      </w:r>
      <w:r w:rsidR="004509B8">
        <w:rPr>
          <w:rFonts w:ascii="Arial" w:hAnsi="Arial" w:cs="Arial"/>
          <w:sz w:val="22"/>
          <w:szCs w:val="22"/>
        </w:rPr>
        <w:t xml:space="preserve">quieran desarrollar su carrera científica en estas organizaciones </w:t>
      </w:r>
      <w:r w:rsidRPr="00316A80">
        <w:rPr>
          <w:rFonts w:ascii="Arial" w:hAnsi="Arial" w:cs="Arial"/>
          <w:sz w:val="22"/>
          <w:szCs w:val="22"/>
        </w:rPr>
        <w:t xml:space="preserve">es el status </w:t>
      </w:r>
      <w:r w:rsidR="004509B8">
        <w:rPr>
          <w:rFonts w:ascii="Arial" w:hAnsi="Arial" w:cs="Arial"/>
          <w:sz w:val="22"/>
          <w:szCs w:val="22"/>
        </w:rPr>
        <w:t>del que gozan los CRI</w:t>
      </w:r>
      <w:r w:rsidRPr="00316A80">
        <w:rPr>
          <w:rFonts w:ascii="Arial" w:hAnsi="Arial" w:cs="Arial"/>
          <w:sz w:val="22"/>
          <w:szCs w:val="22"/>
        </w:rPr>
        <w:t xml:space="preserve"> en Nueva Zelanda como</w:t>
      </w:r>
      <w:r>
        <w:rPr>
          <w:rFonts w:ascii="Arial" w:hAnsi="Arial" w:cs="Arial"/>
          <w:sz w:val="22"/>
          <w:szCs w:val="22"/>
        </w:rPr>
        <w:t xml:space="preserve"> entidades autónomas </w:t>
      </w:r>
      <w:r w:rsidR="004509B8">
        <w:rPr>
          <w:rFonts w:ascii="Arial" w:hAnsi="Arial" w:cs="Arial"/>
          <w:sz w:val="22"/>
          <w:szCs w:val="22"/>
        </w:rPr>
        <w:t>con fuertes capacidades de investigación aplicada</w:t>
      </w:r>
      <w:r>
        <w:rPr>
          <w:rFonts w:ascii="Arial" w:hAnsi="Arial" w:cs="Arial"/>
          <w:sz w:val="22"/>
          <w:szCs w:val="22"/>
        </w:rPr>
        <w:t xml:space="preserve">. De acuerdo con la información disponible, la </w:t>
      </w:r>
      <w:r w:rsidR="004509B8">
        <w:rPr>
          <w:rFonts w:ascii="Arial" w:hAnsi="Arial" w:cs="Arial"/>
          <w:sz w:val="22"/>
          <w:szCs w:val="22"/>
        </w:rPr>
        <w:t>vía</w:t>
      </w:r>
      <w:r>
        <w:rPr>
          <w:rFonts w:ascii="Arial" w:hAnsi="Arial" w:cs="Arial"/>
          <w:sz w:val="22"/>
          <w:szCs w:val="22"/>
        </w:rPr>
        <w:t xml:space="preserve"> más destacada de desarrollo de la carrera profesional de investigad</w:t>
      </w:r>
      <w:r w:rsidR="004509B8">
        <w:rPr>
          <w:rFonts w:ascii="Arial" w:hAnsi="Arial" w:cs="Arial"/>
          <w:sz w:val="22"/>
          <w:szCs w:val="22"/>
        </w:rPr>
        <w:t>or en el país ocurre en los CRi</w:t>
      </w:r>
      <w:r>
        <w:rPr>
          <w:rFonts w:ascii="Arial" w:hAnsi="Arial" w:cs="Arial"/>
          <w:sz w:val="22"/>
          <w:szCs w:val="22"/>
        </w:rPr>
        <w:t xml:space="preserve">. </w:t>
      </w:r>
      <w:r w:rsidR="004509B8">
        <w:rPr>
          <w:rFonts w:ascii="Arial" w:hAnsi="Arial" w:cs="Arial"/>
          <w:sz w:val="22"/>
          <w:szCs w:val="22"/>
        </w:rPr>
        <w:t>Los CRI</w:t>
      </w:r>
      <w:r>
        <w:rPr>
          <w:rFonts w:ascii="Arial" w:hAnsi="Arial" w:cs="Arial"/>
          <w:sz w:val="22"/>
          <w:szCs w:val="22"/>
        </w:rPr>
        <w:t xml:space="preserve"> </w:t>
      </w:r>
      <w:r w:rsidR="004509B8">
        <w:rPr>
          <w:rFonts w:ascii="Arial" w:hAnsi="Arial" w:cs="Arial"/>
          <w:sz w:val="22"/>
          <w:szCs w:val="22"/>
        </w:rPr>
        <w:t>mantiene</w:t>
      </w:r>
      <w:r>
        <w:rPr>
          <w:rFonts w:ascii="Arial" w:hAnsi="Arial" w:cs="Arial"/>
          <w:sz w:val="22"/>
          <w:szCs w:val="22"/>
        </w:rPr>
        <w:t xml:space="preserve">n redes </w:t>
      </w:r>
      <w:r w:rsidR="004509B8">
        <w:rPr>
          <w:rFonts w:ascii="Arial" w:hAnsi="Arial" w:cs="Arial"/>
          <w:sz w:val="22"/>
          <w:szCs w:val="22"/>
        </w:rPr>
        <w:t>permanentes</w:t>
      </w:r>
      <w:r>
        <w:rPr>
          <w:rFonts w:ascii="Arial" w:hAnsi="Arial" w:cs="Arial"/>
          <w:sz w:val="22"/>
          <w:szCs w:val="22"/>
        </w:rPr>
        <w:t xml:space="preserve"> con e</w:t>
      </w:r>
      <w:r w:rsidR="004509B8">
        <w:rPr>
          <w:rFonts w:ascii="Arial" w:hAnsi="Arial" w:cs="Arial"/>
          <w:sz w:val="22"/>
          <w:szCs w:val="22"/>
        </w:rPr>
        <w:t xml:space="preserve">l sector productivo en general y </w:t>
      </w:r>
      <w:r>
        <w:rPr>
          <w:rFonts w:ascii="Arial" w:hAnsi="Arial" w:cs="Arial"/>
          <w:sz w:val="22"/>
          <w:szCs w:val="22"/>
        </w:rPr>
        <w:t xml:space="preserve">se </w:t>
      </w:r>
      <w:r w:rsidR="004509B8">
        <w:rPr>
          <w:rFonts w:ascii="Arial" w:hAnsi="Arial" w:cs="Arial"/>
          <w:sz w:val="22"/>
          <w:szCs w:val="22"/>
        </w:rPr>
        <w:t xml:space="preserve">han </w:t>
      </w:r>
      <w:r>
        <w:rPr>
          <w:rFonts w:ascii="Arial" w:hAnsi="Arial" w:cs="Arial"/>
          <w:sz w:val="22"/>
          <w:szCs w:val="22"/>
        </w:rPr>
        <w:t>constitu</w:t>
      </w:r>
      <w:r w:rsidR="004509B8">
        <w:rPr>
          <w:rFonts w:ascii="Arial" w:hAnsi="Arial" w:cs="Arial"/>
          <w:sz w:val="22"/>
          <w:szCs w:val="22"/>
        </w:rPr>
        <w:t>ido</w:t>
      </w:r>
      <w:r>
        <w:rPr>
          <w:rFonts w:ascii="Arial" w:hAnsi="Arial" w:cs="Arial"/>
          <w:sz w:val="22"/>
          <w:szCs w:val="22"/>
        </w:rPr>
        <w:t xml:space="preserve"> como centros proveedores de innovación y una opción potente para la resolución de problemas o mejoras en las </w:t>
      </w:r>
      <w:r w:rsidR="004509B8">
        <w:rPr>
          <w:rFonts w:ascii="Arial" w:hAnsi="Arial" w:cs="Arial"/>
          <w:sz w:val="22"/>
          <w:szCs w:val="22"/>
        </w:rPr>
        <w:t xml:space="preserve">empresas </w:t>
      </w:r>
      <w:r>
        <w:rPr>
          <w:rFonts w:ascii="Arial" w:hAnsi="Arial" w:cs="Arial"/>
          <w:sz w:val="22"/>
          <w:szCs w:val="22"/>
        </w:rPr>
        <w:t>pequeña</w:t>
      </w:r>
      <w:r w:rsidR="004509B8">
        <w:rPr>
          <w:rFonts w:ascii="Arial" w:hAnsi="Arial" w:cs="Arial"/>
          <w:sz w:val="22"/>
          <w:szCs w:val="22"/>
        </w:rPr>
        <w:t>s</w:t>
      </w:r>
      <w:r>
        <w:rPr>
          <w:rFonts w:ascii="Arial" w:hAnsi="Arial" w:cs="Arial"/>
          <w:sz w:val="22"/>
          <w:szCs w:val="22"/>
        </w:rPr>
        <w:t xml:space="preserve"> y mediana</w:t>
      </w:r>
      <w:r w:rsidR="004509B8">
        <w:rPr>
          <w:rFonts w:ascii="Arial" w:hAnsi="Arial" w:cs="Arial"/>
          <w:sz w:val="22"/>
          <w:szCs w:val="22"/>
        </w:rPr>
        <w:t>s</w:t>
      </w:r>
      <w:r>
        <w:rPr>
          <w:rFonts w:ascii="Arial" w:hAnsi="Arial" w:cs="Arial"/>
          <w:sz w:val="22"/>
          <w:szCs w:val="22"/>
        </w:rPr>
        <w:t>.</w:t>
      </w:r>
    </w:p>
    <w:p w14:paraId="3E39EBCE" w14:textId="77777777" w:rsidR="007E046E" w:rsidRDefault="007E046E" w:rsidP="007E046E">
      <w:pPr>
        <w:pStyle w:val="Ttulo5"/>
        <w:rPr>
          <w:lang w:val="en-US"/>
        </w:rPr>
      </w:pPr>
      <w:r>
        <w:rPr>
          <w:lang w:val="en-US"/>
        </w:rPr>
        <w:t>R&amp;D grants</w:t>
      </w:r>
      <w:r w:rsidRPr="00E80008">
        <w:rPr>
          <w:lang w:val="en-US"/>
        </w:rPr>
        <w:t xml:space="preserve"> </w:t>
      </w:r>
      <w:r>
        <w:rPr>
          <w:lang w:val="en-US"/>
        </w:rPr>
        <w:t>(</w:t>
      </w:r>
      <w:r w:rsidRPr="00E80008">
        <w:rPr>
          <w:lang w:val="en-US"/>
        </w:rPr>
        <w:t>Callaghan Innovation</w:t>
      </w:r>
      <w:r>
        <w:rPr>
          <w:lang w:val="en-US"/>
        </w:rPr>
        <w:t>).</w:t>
      </w:r>
    </w:p>
    <w:p w14:paraId="4F181A4C" w14:textId="00A3EBFA" w:rsidR="007E046E" w:rsidRPr="00CA1C9D" w:rsidRDefault="007E046E" w:rsidP="007E046E">
      <w:pPr>
        <w:pStyle w:val="Textoindependiente"/>
        <w:rPr>
          <w:lang w:val="es-CL"/>
        </w:rPr>
      </w:pPr>
      <w:r w:rsidRPr="006722F5">
        <w:rPr>
          <w:lang w:val="es-CL"/>
        </w:rPr>
        <w:t xml:space="preserve">Callaghan Innovation es una entidad gubernamental </w:t>
      </w:r>
      <w:r w:rsidR="001A5C9E">
        <w:rPr>
          <w:lang w:val="es-CL"/>
        </w:rPr>
        <w:t>que presta los servicios de</w:t>
      </w:r>
      <w:r>
        <w:rPr>
          <w:lang w:val="es-CL"/>
        </w:rPr>
        <w:t xml:space="preserve"> desarrollo de tecnologías y productos, subsidios de I+D, acceso a expertos, colaboración con el sector empresarial y fortalecimiento de las </w:t>
      </w:r>
      <w:r>
        <w:rPr>
          <w:lang w:val="es-CL"/>
        </w:rPr>
        <w:lastRenderedPageBreak/>
        <w:t>habilidades de innovación a través de programas de entrenamiento. Callaghan Innovation tiene a su disposición más de 140 millones NZD para subsidios de I+D en empresas, que se distribuyen en tres programas</w:t>
      </w:r>
      <w:r w:rsidR="001A5C9E">
        <w:rPr>
          <w:lang w:val="es-CL"/>
        </w:rPr>
        <w:t xml:space="preserve"> o subsidios</w:t>
      </w:r>
      <w:r>
        <w:rPr>
          <w:lang w:val="es-CL"/>
        </w:rPr>
        <w:t xml:space="preserve">: </w:t>
      </w:r>
      <w:r w:rsidR="001A5C9E" w:rsidRPr="009602CC">
        <w:rPr>
          <w:i/>
          <w:lang w:val="es-CL"/>
        </w:rPr>
        <w:t>Gro</w:t>
      </w:r>
      <w:r w:rsidR="001A5C9E">
        <w:rPr>
          <w:i/>
          <w:lang w:val="es-CL"/>
        </w:rPr>
        <w:t>wth grants</w:t>
      </w:r>
      <w:r w:rsidR="001A5C9E">
        <w:rPr>
          <w:lang w:val="es-CL"/>
        </w:rPr>
        <w:t xml:space="preserve">, </w:t>
      </w:r>
      <w:r w:rsidR="001A5C9E" w:rsidRPr="009602CC">
        <w:rPr>
          <w:i/>
          <w:lang w:val="es-CL"/>
        </w:rPr>
        <w:t>Project grant</w:t>
      </w:r>
      <w:r w:rsidR="001A5C9E">
        <w:rPr>
          <w:i/>
          <w:lang w:val="es-CL"/>
        </w:rPr>
        <w:t>s</w:t>
      </w:r>
      <w:r w:rsidR="001A5C9E" w:rsidRPr="007C5F95">
        <w:rPr>
          <w:lang w:val="es-CL"/>
        </w:rPr>
        <w:t xml:space="preserve"> y</w:t>
      </w:r>
      <w:r w:rsidR="001A5C9E">
        <w:rPr>
          <w:lang w:val="es-CL"/>
        </w:rPr>
        <w:t xml:space="preserve"> </w:t>
      </w:r>
      <w:r w:rsidR="001A5C9E" w:rsidRPr="009602CC">
        <w:rPr>
          <w:i/>
          <w:lang w:val="es-CL"/>
        </w:rPr>
        <w:t>Student grant</w:t>
      </w:r>
      <w:r w:rsidR="001A5C9E">
        <w:rPr>
          <w:i/>
          <w:lang w:val="es-CL"/>
        </w:rPr>
        <w:t>s</w:t>
      </w:r>
      <w:r w:rsidR="001A5C9E">
        <w:rPr>
          <w:lang w:val="es-CL"/>
        </w:rPr>
        <w:t>.</w:t>
      </w:r>
      <w:r w:rsidR="000551EA">
        <w:rPr>
          <w:lang w:val="es-CL"/>
        </w:rPr>
        <w:t xml:space="preserve"> En este reporte se revisa únicamente el subsidio para estudiantes.</w:t>
      </w:r>
    </w:p>
    <w:p w14:paraId="1C369C7C" w14:textId="5E09DDBD" w:rsidR="001A5C9E" w:rsidRPr="00F054D1" w:rsidRDefault="007E046E" w:rsidP="001A5C9E">
      <w:pPr>
        <w:pStyle w:val="Textoindependiente"/>
        <w:rPr>
          <w:lang w:val="es-CL"/>
        </w:rPr>
      </w:pPr>
      <w:r>
        <w:rPr>
          <w:lang w:val="es-CL"/>
        </w:rPr>
        <w:t xml:space="preserve">El </w:t>
      </w:r>
      <w:r w:rsidRPr="000551EA">
        <w:rPr>
          <w:b/>
          <w:lang w:val="es-CL"/>
        </w:rPr>
        <w:t>subsid</w:t>
      </w:r>
      <w:r w:rsidR="001A5C9E" w:rsidRPr="000551EA">
        <w:rPr>
          <w:b/>
          <w:lang w:val="es-CL"/>
        </w:rPr>
        <w:t>io para</w:t>
      </w:r>
      <w:r w:rsidRPr="000551EA">
        <w:rPr>
          <w:b/>
          <w:lang w:val="es-CL"/>
        </w:rPr>
        <w:t xml:space="preserve"> estudiantes</w:t>
      </w:r>
      <w:r>
        <w:rPr>
          <w:lang w:val="es-CL"/>
        </w:rPr>
        <w:t xml:space="preserve"> está orientado </w:t>
      </w:r>
      <w:r w:rsidR="001A5C9E">
        <w:rPr>
          <w:lang w:val="es-CL"/>
        </w:rPr>
        <w:t>a que estudiantes se desarrollen profesionalmente en un ambiente de comercialización de tecologías.</w:t>
      </w:r>
      <w:r w:rsidR="001A5C9E" w:rsidRPr="001A5C9E">
        <w:rPr>
          <w:lang w:val="es-CL"/>
        </w:rPr>
        <w:t xml:space="preserve"> </w:t>
      </w:r>
      <w:r w:rsidR="001A5C9E">
        <w:rPr>
          <w:lang w:val="es-CL"/>
        </w:rPr>
        <w:t>Los estudiantes tienen la posibilidad de resolver problemas de la industria, adquirir habilidades de negocio y acceder a oportunidades de empleo a través de la experiencia obtenida.</w:t>
      </w:r>
      <w:r w:rsidR="001A5C9E" w:rsidRPr="001A5C9E">
        <w:rPr>
          <w:lang w:val="es-CL"/>
        </w:rPr>
        <w:t xml:space="preserve"> </w:t>
      </w:r>
      <w:r w:rsidR="001A5C9E">
        <w:rPr>
          <w:lang w:val="es-CL"/>
        </w:rPr>
        <w:t>En el caso de las empresas, éstas tienen acceso a talento de alto potencial en las áreas de ciencia, tecnología, ingeniería, diseño o negocios a un costo mínimo.</w:t>
      </w:r>
    </w:p>
    <w:p w14:paraId="36554337" w14:textId="77777777" w:rsidR="001A5C9E" w:rsidRDefault="001A5C9E" w:rsidP="001A5C9E">
      <w:pPr>
        <w:pStyle w:val="Textoindependiente"/>
        <w:rPr>
          <w:lang w:val="es-CL"/>
        </w:rPr>
      </w:pPr>
      <w:r>
        <w:rPr>
          <w:lang w:val="es-CL"/>
        </w:rPr>
        <w:t>El subsidio de I+D para estudiantes se divide en tres opciones:</w:t>
      </w:r>
    </w:p>
    <w:p w14:paraId="6DC29A3E" w14:textId="77777777" w:rsidR="001A5C9E" w:rsidRPr="002971F0" w:rsidRDefault="001A5C9E" w:rsidP="001A5C9E">
      <w:pPr>
        <w:pStyle w:val="Textoindependiente"/>
        <w:numPr>
          <w:ilvl w:val="0"/>
          <w:numId w:val="15"/>
        </w:numPr>
        <w:rPr>
          <w:i/>
          <w:lang w:val="es-CL"/>
        </w:rPr>
      </w:pPr>
      <w:r w:rsidRPr="002971F0">
        <w:rPr>
          <w:i/>
          <w:lang w:val="es-CL"/>
        </w:rPr>
        <w:t>R&amp;D Experience grants</w:t>
      </w:r>
    </w:p>
    <w:p w14:paraId="5DA438D4" w14:textId="77777777" w:rsidR="001A5C9E" w:rsidRPr="002971F0" w:rsidRDefault="001A5C9E" w:rsidP="001A5C9E">
      <w:pPr>
        <w:pStyle w:val="Textoindependiente"/>
        <w:numPr>
          <w:ilvl w:val="0"/>
          <w:numId w:val="15"/>
        </w:numPr>
        <w:rPr>
          <w:i/>
          <w:lang w:val="es-CL"/>
        </w:rPr>
      </w:pPr>
      <w:r w:rsidRPr="002971F0">
        <w:rPr>
          <w:i/>
          <w:lang w:val="es-CL"/>
        </w:rPr>
        <w:t>R&amp;D Career grants</w:t>
      </w:r>
    </w:p>
    <w:p w14:paraId="0025040C" w14:textId="77777777" w:rsidR="001A5C9E" w:rsidRPr="002971F0" w:rsidRDefault="001A5C9E" w:rsidP="001A5C9E">
      <w:pPr>
        <w:pStyle w:val="Textoindependiente"/>
        <w:numPr>
          <w:ilvl w:val="0"/>
          <w:numId w:val="15"/>
        </w:numPr>
        <w:rPr>
          <w:i/>
          <w:lang w:val="es-CL"/>
        </w:rPr>
      </w:pPr>
      <w:r w:rsidRPr="002971F0">
        <w:rPr>
          <w:i/>
          <w:lang w:val="es-CL"/>
        </w:rPr>
        <w:t>R&amp;D Fellowship grants</w:t>
      </w:r>
    </w:p>
    <w:p w14:paraId="32756DAA" w14:textId="7A287820" w:rsidR="001A5C9E" w:rsidRPr="002971F0" w:rsidRDefault="000551EA" w:rsidP="001A5C9E">
      <w:pPr>
        <w:pStyle w:val="Textoindependiente"/>
        <w:rPr>
          <w:highlight w:val="yellow"/>
          <w:lang w:val="es-CL"/>
        </w:rPr>
      </w:pPr>
      <w:r>
        <w:rPr>
          <w:lang w:val="es-CL"/>
        </w:rPr>
        <w:t>L</w:t>
      </w:r>
      <w:r w:rsidR="001A5C9E" w:rsidRPr="002971F0">
        <w:rPr>
          <w:lang w:val="es-CL"/>
        </w:rPr>
        <w:t xml:space="preserve">os estudiantes pueden postular y </w:t>
      </w:r>
      <w:r w:rsidR="001A5C9E">
        <w:rPr>
          <w:lang w:val="es-CL"/>
        </w:rPr>
        <w:t xml:space="preserve">obtener </w:t>
      </w:r>
      <w:r w:rsidR="001A5C9E" w:rsidRPr="002971F0">
        <w:rPr>
          <w:lang w:val="es-CL"/>
        </w:rPr>
        <w:t xml:space="preserve">más de un fondo. </w:t>
      </w:r>
    </w:p>
    <w:p w14:paraId="5282FEA1" w14:textId="48C0C8E1" w:rsidR="001A5C9E" w:rsidRPr="000551EA" w:rsidRDefault="001A5C9E" w:rsidP="001A5C9E">
      <w:pPr>
        <w:pStyle w:val="Textoindependiente"/>
        <w:rPr>
          <w:i/>
          <w:lang w:val="es-CL"/>
        </w:rPr>
      </w:pPr>
      <w:r>
        <w:rPr>
          <w:lang w:val="es-CL"/>
        </w:rPr>
        <w:t>Los criterios de elegibilidad para las empresas exigen registrarse y cumplir con tres normativas</w:t>
      </w:r>
      <w:r w:rsidR="000551EA">
        <w:rPr>
          <w:lang w:val="es-CL"/>
        </w:rPr>
        <w:t xml:space="preserve">: </w:t>
      </w:r>
      <w:r w:rsidR="000551EA">
        <w:rPr>
          <w:i/>
          <w:lang w:val="es-CL"/>
        </w:rPr>
        <w:t xml:space="preserve">The Companies Act; Limited Partnerships Act, </w:t>
      </w:r>
      <w:r w:rsidRPr="00626BD9">
        <w:rPr>
          <w:i/>
          <w:lang w:val="es-CL"/>
        </w:rPr>
        <w:t>Incorporación Māori</w:t>
      </w:r>
      <w:r>
        <w:rPr>
          <w:i/>
          <w:lang w:val="es-CL"/>
        </w:rPr>
        <w:t xml:space="preserve"> </w:t>
      </w:r>
      <w:r w:rsidRPr="00626BD9">
        <w:rPr>
          <w:i/>
          <w:lang w:val="es-CL"/>
        </w:rPr>
        <w:t>o adscribir al Te Ture Whenua Māori Act</w:t>
      </w:r>
      <w:r w:rsidR="000551EA">
        <w:rPr>
          <w:i/>
          <w:lang w:val="es-CL"/>
        </w:rPr>
        <w:t xml:space="preserve">. </w:t>
      </w:r>
      <w:r>
        <w:rPr>
          <w:lang w:val="es-CL"/>
        </w:rPr>
        <w:t>Estos tres requerimientos legales apuntan a respetar el tratado de Waitangi y las regulaciones propias del país en materia de empresas. Son normas estable</w:t>
      </w:r>
      <w:r w:rsidR="000551EA">
        <w:rPr>
          <w:lang w:val="es-CL"/>
        </w:rPr>
        <w:t>cidas para todos los programas públicos.</w:t>
      </w:r>
    </w:p>
    <w:p w14:paraId="066F492C" w14:textId="30352BC5" w:rsidR="001A5C9E" w:rsidRDefault="001A5C9E" w:rsidP="001A5C9E">
      <w:pPr>
        <w:pStyle w:val="Textoindependiente"/>
        <w:rPr>
          <w:lang w:val="es-CL"/>
        </w:rPr>
      </w:pPr>
      <w:r>
        <w:rPr>
          <w:lang w:val="es-CL"/>
        </w:rPr>
        <w:t xml:space="preserve">En segundo lugar, </w:t>
      </w:r>
      <w:r w:rsidR="000551EA">
        <w:rPr>
          <w:lang w:val="es-CL"/>
        </w:rPr>
        <w:t>las empresas deben</w:t>
      </w:r>
      <w:r>
        <w:rPr>
          <w:lang w:val="es-CL"/>
        </w:rPr>
        <w:t xml:space="preserve"> tener actividades de I+D programadas y </w:t>
      </w:r>
      <w:r w:rsidR="000551EA">
        <w:rPr>
          <w:lang w:val="es-CL"/>
        </w:rPr>
        <w:t>contar con personal para su ejecución</w:t>
      </w:r>
      <w:r>
        <w:rPr>
          <w:lang w:val="es-CL"/>
        </w:rPr>
        <w:t>. Lo anterior se demuestra por el número de personal contratado para estas actividades y la inversión realizada con anterioridad a la postulación. Lo importante es que la empresa demuestre que tiene capacidades de absorción, por tanto, debe tener un programa activo de I+D, conocimiento tecnoló</w:t>
      </w:r>
      <w:r w:rsidR="008804E1">
        <w:rPr>
          <w:lang w:val="es-CL"/>
        </w:rPr>
        <w:t>gico y capacidades administrativ</w:t>
      </w:r>
      <w:r>
        <w:rPr>
          <w:lang w:val="es-CL"/>
        </w:rPr>
        <w:t>as que permita</w:t>
      </w:r>
      <w:r w:rsidR="008804E1">
        <w:rPr>
          <w:lang w:val="es-CL"/>
        </w:rPr>
        <w:t>n</w:t>
      </w:r>
      <w:r>
        <w:rPr>
          <w:lang w:val="es-CL"/>
        </w:rPr>
        <w:t xml:space="preserve"> asimilar, transformar y explotar el nuevo conocimiento. Según el reporte entregado por los encargados del programa, las empresas que tienen estas capacidades poseen áreas de especialización y sus empleados pertenecen a áreas de conocimiento pertinentes a dicha especilización.</w:t>
      </w:r>
      <w:r w:rsidR="000551EA" w:rsidRPr="000551EA">
        <w:rPr>
          <w:lang w:val="es-CL"/>
        </w:rPr>
        <w:t xml:space="preserve"> </w:t>
      </w:r>
      <w:r w:rsidR="000551EA">
        <w:rPr>
          <w:lang w:val="es-CL"/>
        </w:rPr>
        <w:t>La empresa beneficiaria también debe tener su casa matriz en el país, tener operaciones o debe estar incorporada en Nueva Zelanda.</w:t>
      </w:r>
    </w:p>
    <w:p w14:paraId="7656D8ED" w14:textId="72702907" w:rsidR="001A5C9E" w:rsidRDefault="001A5C9E" w:rsidP="001A5C9E">
      <w:pPr>
        <w:pStyle w:val="Textoindependiente"/>
        <w:rPr>
          <w:lang w:val="es-CL"/>
        </w:rPr>
      </w:pPr>
      <w:r>
        <w:rPr>
          <w:lang w:val="es-CL"/>
        </w:rPr>
        <w:t xml:space="preserve">En cuanto a la elegibilidad de los proyectos, debe ser un desafío en términos de investigación al mismo tiempo que se orienta hacia negocios de </w:t>
      </w:r>
      <w:r>
        <w:rPr>
          <w:lang w:val="es-CL"/>
        </w:rPr>
        <w:lastRenderedPageBreak/>
        <w:t xml:space="preserve">alto pontencial; el proyecto no puede ser una actividad de investigación básica. Por otro lado, la participación del estudiante debe estar definida previamente. Los criterios de </w:t>
      </w:r>
      <w:r w:rsidRPr="009851E2">
        <w:rPr>
          <w:lang w:val="es-CL"/>
        </w:rPr>
        <w:t>evaluación son tres:</w:t>
      </w:r>
    </w:p>
    <w:p w14:paraId="7CCCE1EC" w14:textId="7093CBA7" w:rsidR="001A5C9E" w:rsidRPr="009851E2" w:rsidRDefault="001A5C9E" w:rsidP="001A5C9E">
      <w:pPr>
        <w:pStyle w:val="Textoindependiente"/>
        <w:numPr>
          <w:ilvl w:val="0"/>
          <w:numId w:val="15"/>
        </w:numPr>
        <w:rPr>
          <w:lang w:val="es-CL"/>
        </w:rPr>
      </w:pPr>
      <w:r>
        <w:rPr>
          <w:lang w:val="es-CL"/>
        </w:rPr>
        <w:t>Grado de p</w:t>
      </w:r>
      <w:r w:rsidRPr="009851E2">
        <w:rPr>
          <w:lang w:val="es-CL"/>
        </w:rPr>
        <w:t>articipación del estudiante en la actividad I+D</w:t>
      </w:r>
      <w:r w:rsidR="000551EA">
        <w:rPr>
          <w:lang w:val="es-CL"/>
        </w:rPr>
        <w:t xml:space="preserve"> (tiempo de dedicación)</w:t>
      </w:r>
      <w:r>
        <w:rPr>
          <w:lang w:val="es-CL"/>
        </w:rPr>
        <w:t>.</w:t>
      </w:r>
    </w:p>
    <w:p w14:paraId="5B04153E" w14:textId="77777777" w:rsidR="001A5C9E" w:rsidRPr="009851E2" w:rsidRDefault="001A5C9E" w:rsidP="001A5C9E">
      <w:pPr>
        <w:pStyle w:val="Textoindependiente"/>
        <w:numPr>
          <w:ilvl w:val="0"/>
          <w:numId w:val="15"/>
        </w:numPr>
        <w:rPr>
          <w:lang w:val="es-CL"/>
        </w:rPr>
      </w:pPr>
      <w:r>
        <w:rPr>
          <w:lang w:val="es-CL"/>
        </w:rPr>
        <w:t>Consistencia en el p</w:t>
      </w:r>
      <w:r w:rsidRPr="009851E2">
        <w:rPr>
          <w:lang w:val="es-CL"/>
        </w:rPr>
        <w:t>lan de trabajo para fortalecer el desarrollo profesional del estudiante</w:t>
      </w:r>
      <w:r>
        <w:rPr>
          <w:lang w:val="es-CL"/>
        </w:rPr>
        <w:t>.</w:t>
      </w:r>
    </w:p>
    <w:p w14:paraId="46AFC4C3" w14:textId="77777777" w:rsidR="001A5C9E" w:rsidRPr="009851E2" w:rsidRDefault="001A5C9E" w:rsidP="001A5C9E">
      <w:pPr>
        <w:pStyle w:val="Textoindependiente"/>
        <w:numPr>
          <w:ilvl w:val="0"/>
          <w:numId w:val="15"/>
        </w:numPr>
        <w:rPr>
          <w:lang w:val="es-CL"/>
        </w:rPr>
      </w:pPr>
      <w:r w:rsidRPr="009851E2">
        <w:rPr>
          <w:lang w:val="es-CL"/>
        </w:rPr>
        <w:t>Beneficio para la empresa referido al aporte del estudiante</w:t>
      </w:r>
      <w:r>
        <w:rPr>
          <w:lang w:val="es-CL"/>
        </w:rPr>
        <w:t>.</w:t>
      </w:r>
    </w:p>
    <w:p w14:paraId="35966F11" w14:textId="2AC1A81B" w:rsidR="000551EA" w:rsidRDefault="000551EA" w:rsidP="000551EA">
      <w:pPr>
        <w:pStyle w:val="Textoindependiente"/>
        <w:rPr>
          <w:lang w:val="es-CL"/>
        </w:rPr>
      </w:pPr>
      <w:r w:rsidRPr="000551EA">
        <w:rPr>
          <w:lang w:val="es-CL"/>
        </w:rPr>
        <w:t>Para p</w:t>
      </w:r>
      <w:r>
        <w:rPr>
          <w:lang w:val="es-CL"/>
        </w:rPr>
        <w:t xml:space="preserve">ostular a las </w:t>
      </w:r>
      <w:r w:rsidRPr="000551EA">
        <w:rPr>
          <w:b/>
          <w:i/>
          <w:lang w:val="es-CL"/>
        </w:rPr>
        <w:t>R&amp;D experience</w:t>
      </w:r>
      <w:r w:rsidRPr="000551EA">
        <w:rPr>
          <w:b/>
          <w:lang w:val="es-CL"/>
        </w:rPr>
        <w:t xml:space="preserve"> </w:t>
      </w:r>
      <w:r w:rsidRPr="000551EA">
        <w:rPr>
          <w:b/>
          <w:i/>
          <w:lang w:val="es-CL"/>
        </w:rPr>
        <w:t>grant</w:t>
      </w:r>
      <w:r>
        <w:rPr>
          <w:b/>
          <w:i/>
          <w:lang w:val="es-CL"/>
        </w:rPr>
        <w:t>s</w:t>
      </w:r>
      <w:r w:rsidRPr="000551EA">
        <w:rPr>
          <w:i/>
          <w:lang w:val="es-CL"/>
        </w:rPr>
        <w:t>,</w:t>
      </w:r>
      <w:r>
        <w:rPr>
          <w:lang w:val="es-CL"/>
        </w:rPr>
        <w:t xml:space="preserve"> los estudiantes deben estar en el penúltimo año, ya sea de un programa de pregrado o un programa de posgrado en una institución de educación superior y en algunas de las carreras de ciencia, tecnología, ingeniería, diseño o negocio. También deberá ser previamente admitido por Callaghan Innovation.</w:t>
      </w:r>
    </w:p>
    <w:p w14:paraId="2CC860E7" w14:textId="60FCC01D" w:rsidR="000551EA" w:rsidRDefault="000551EA" w:rsidP="000551EA">
      <w:pPr>
        <w:pStyle w:val="Textoindependiente"/>
        <w:rPr>
          <w:lang w:val="es-CL"/>
        </w:rPr>
      </w:pPr>
      <w:r>
        <w:rPr>
          <w:lang w:val="es-CL"/>
        </w:rPr>
        <w:t xml:space="preserve">En el caso de </w:t>
      </w:r>
      <w:r w:rsidRPr="000551EA">
        <w:rPr>
          <w:b/>
          <w:i/>
          <w:lang w:val="es-CL"/>
        </w:rPr>
        <w:t>R&amp;D career grant</w:t>
      </w:r>
      <w:r>
        <w:rPr>
          <w:b/>
          <w:i/>
          <w:lang w:val="es-CL"/>
        </w:rPr>
        <w:t>s</w:t>
      </w:r>
      <w:r>
        <w:rPr>
          <w:lang w:val="es-CL"/>
        </w:rPr>
        <w:t xml:space="preserve"> está diseñado para promover una contratación de master o doctores recién graduados para que realicen su primer trabajo de I+D en empresas. Callaghan Innovation entrega un subsidio del 50% del salario anual con un monto máximo de $60,000 NZD y es cofinanciado con las empresas.</w:t>
      </w:r>
      <w:r w:rsidRPr="00706604">
        <w:rPr>
          <w:lang w:val="es-CL"/>
        </w:rPr>
        <w:t xml:space="preserve"> </w:t>
      </w:r>
      <w:r>
        <w:rPr>
          <w:lang w:val="es-CL"/>
        </w:rPr>
        <w:t xml:space="preserve">El beneficio dura 6 meses, sin embargo, el programa espera que el investigador sea empleado de manera estable. </w:t>
      </w:r>
      <w:r w:rsidRPr="00A62D1D">
        <w:rPr>
          <w:lang w:val="es-CL"/>
        </w:rPr>
        <w:t>Además</w:t>
      </w:r>
      <w:r>
        <w:rPr>
          <w:lang w:val="es-CL"/>
        </w:rPr>
        <w:t>,</w:t>
      </w:r>
      <w:r w:rsidRPr="00A62D1D">
        <w:rPr>
          <w:lang w:val="es-CL"/>
        </w:rPr>
        <w:t xml:space="preserve"> el beneficiario se ve excento del pago de impuesto a la renta por su salario, recibe un dinero por transporte, pensión y estadía si lo amerita, más dinero para la matrícula ($ 4,444.35 NZD).</w:t>
      </w:r>
      <w:r>
        <w:rPr>
          <w:lang w:val="es-CL"/>
        </w:rPr>
        <w:t xml:space="preserve"> En cuanto a las actividades de apoyo para la inserción laboral, el beneficiario recibe mentoría.</w:t>
      </w:r>
    </w:p>
    <w:p w14:paraId="1E3A49AC" w14:textId="77777777" w:rsidR="000551EA" w:rsidRDefault="000551EA" w:rsidP="000551EA">
      <w:pPr>
        <w:pStyle w:val="Textoindependiente"/>
        <w:rPr>
          <w:lang w:val="es-CL"/>
        </w:rPr>
      </w:pPr>
      <w:r w:rsidRPr="00AA7CB5">
        <w:rPr>
          <w:lang w:val="es-CL"/>
        </w:rPr>
        <w:t xml:space="preserve">En lo que respecta a los criterios de elegibilidad </w:t>
      </w:r>
      <w:r>
        <w:rPr>
          <w:lang w:val="es-CL"/>
        </w:rPr>
        <w:t>de las empresas, estos son iguales a los del subsidio de pasantía. Sin embargo, cambian en la elegibilidad del estudiante: podrán ser beneficiarios aquellos que ya posean el título de doctor o master o estén próximos a la obtención del grado. Además se exige que no estén empleados a tiempo completo y que no hayan cursado un máster en convenio con la empresa.</w:t>
      </w:r>
    </w:p>
    <w:p w14:paraId="3D291776" w14:textId="77777777" w:rsidR="000551EA" w:rsidRDefault="000551EA" w:rsidP="000551EA">
      <w:pPr>
        <w:pStyle w:val="Textoindependiente"/>
        <w:rPr>
          <w:lang w:val="es-CL"/>
        </w:rPr>
      </w:pPr>
      <w:r>
        <w:rPr>
          <w:lang w:val="es-CL"/>
        </w:rPr>
        <w:t>Además de cofinanciar el salario, la empresa debe asegurar un presupuesto para el proyecto y los costos requeridos para el desarrollo profesional del beneficiario.</w:t>
      </w:r>
    </w:p>
    <w:p w14:paraId="6C75EABF" w14:textId="131CB528" w:rsidR="000551EA" w:rsidRDefault="000551EA" w:rsidP="000551EA">
      <w:pPr>
        <w:pStyle w:val="Textoindependiente"/>
        <w:rPr>
          <w:lang w:val="es-CL"/>
        </w:rPr>
      </w:pPr>
      <w:r>
        <w:rPr>
          <w:lang w:val="es-CL"/>
        </w:rPr>
        <w:t xml:space="preserve">Para rellenar la solicitud de </w:t>
      </w:r>
      <w:r w:rsidR="00627F9B">
        <w:rPr>
          <w:lang w:val="es-CL"/>
        </w:rPr>
        <w:t>postula</w:t>
      </w:r>
      <w:r>
        <w:rPr>
          <w:lang w:val="es-CL"/>
        </w:rPr>
        <w:t xml:space="preserve">ción, se debe indicar información en relación al doctorado o máster, el proyecto y la empresa. En el caso de esta última, se describe el negocio, el tipo de operaciones que realiza, el </w:t>
      </w:r>
      <w:r w:rsidRPr="00F1746F">
        <w:rPr>
          <w:i/>
          <w:lang w:val="es-CL"/>
        </w:rPr>
        <w:t>target</w:t>
      </w:r>
      <w:r>
        <w:rPr>
          <w:i/>
          <w:lang w:val="es-CL"/>
        </w:rPr>
        <w:t xml:space="preserve"> </w:t>
      </w:r>
      <w:r>
        <w:rPr>
          <w:lang w:val="es-CL"/>
        </w:rPr>
        <w:t xml:space="preserve">en relación al mercado, un resumen del programa de I+D de la empresa y como se dividen los ingresos. En cuanto a la información financiera se deben especificar algunos detalles del balance de los últimos dos años, los </w:t>
      </w:r>
      <w:r>
        <w:rPr>
          <w:lang w:val="es-CL"/>
        </w:rPr>
        <w:lastRenderedPageBreak/>
        <w:t xml:space="preserve">inversionistas de la compañía y la plana directiva (la única información que se hace pública tras la adjudicación es el tipo de subsidio, el monto y el nombre de la empresa). Para las startups se debe acreditar el flujo de caja de los últimos 12 meses. </w:t>
      </w:r>
    </w:p>
    <w:p w14:paraId="02BB9C46" w14:textId="77777777" w:rsidR="000551EA" w:rsidRDefault="000551EA" w:rsidP="000551EA">
      <w:pPr>
        <w:pStyle w:val="Textoindependiente"/>
        <w:rPr>
          <w:lang w:val="es-CL"/>
        </w:rPr>
      </w:pPr>
      <w:r>
        <w:rPr>
          <w:lang w:val="es-CL"/>
        </w:rPr>
        <w:t xml:space="preserve">Respecto de los detalles del proyecto y del profesional inserto, se señala la importancia de la inserción del doctor o máster relacionada a la estrategia del negocio y el plan I+D de la empresa. También, se requiere describir el producto nuevo o mejorado, proceso o servicio resultante del proyecto. Además, se espera que el beneficiario resuelva un problema específico, por lo tanto, se debe detallar el </w:t>
      </w:r>
      <w:r w:rsidRPr="008339FB">
        <w:rPr>
          <w:i/>
          <w:lang w:val="es-CL"/>
        </w:rPr>
        <w:t>delivery</w:t>
      </w:r>
      <w:r>
        <w:rPr>
          <w:lang w:val="es-CL"/>
        </w:rPr>
        <w:t xml:space="preserve"> técnino científico que recibe la empresa.</w:t>
      </w:r>
    </w:p>
    <w:p w14:paraId="7266D8B5" w14:textId="331BA137" w:rsidR="000551EA" w:rsidRDefault="000551EA" w:rsidP="000551EA">
      <w:pPr>
        <w:pStyle w:val="Textoindependiente"/>
        <w:rPr>
          <w:szCs w:val="22"/>
          <w:lang w:val="es-CL"/>
        </w:rPr>
      </w:pPr>
      <w:r>
        <w:rPr>
          <w:szCs w:val="22"/>
          <w:lang w:val="es-CL"/>
        </w:rPr>
        <w:t xml:space="preserve">El último subsidio, </w:t>
      </w:r>
      <w:r w:rsidRPr="000551EA">
        <w:rPr>
          <w:b/>
          <w:i/>
          <w:szCs w:val="22"/>
          <w:lang w:val="es-CL"/>
        </w:rPr>
        <w:t xml:space="preserve">R&amp;D </w:t>
      </w:r>
      <w:r>
        <w:rPr>
          <w:b/>
          <w:i/>
          <w:szCs w:val="22"/>
          <w:lang w:val="es-CL"/>
        </w:rPr>
        <w:t>f</w:t>
      </w:r>
      <w:r w:rsidRPr="000551EA">
        <w:rPr>
          <w:b/>
          <w:i/>
          <w:szCs w:val="22"/>
          <w:lang w:val="es-CL"/>
        </w:rPr>
        <w:t>ellowship grant</w:t>
      </w:r>
      <w:r>
        <w:rPr>
          <w:b/>
          <w:i/>
          <w:szCs w:val="22"/>
          <w:lang w:val="es-CL"/>
        </w:rPr>
        <w:t>s</w:t>
      </w:r>
      <w:r>
        <w:rPr>
          <w:szCs w:val="22"/>
          <w:lang w:val="es-CL"/>
        </w:rPr>
        <w:t xml:space="preserve">, se enfoca en subvencionar la incorporación de becarios con reconocimiento académico para la ejecución de un proyecto de tesis (de doctorado o maestría) que entregue una solución tecnológica o </w:t>
      </w:r>
      <w:r w:rsidR="00627F9B">
        <w:rPr>
          <w:szCs w:val="22"/>
          <w:lang w:val="es-CL"/>
        </w:rPr>
        <w:t xml:space="preserve">resultado </w:t>
      </w:r>
      <w:r>
        <w:rPr>
          <w:szCs w:val="22"/>
          <w:lang w:val="es-CL"/>
        </w:rPr>
        <w:t>particular a la empresa. Por su parte, las empresas acceden a conocimiento especiali</w:t>
      </w:r>
      <w:r w:rsidR="00627F9B">
        <w:rPr>
          <w:szCs w:val="22"/>
          <w:lang w:val="es-CL"/>
        </w:rPr>
        <w:t>zado a través del beneficiario.</w:t>
      </w:r>
    </w:p>
    <w:p w14:paraId="6E948932" w14:textId="782C96BE" w:rsidR="000551EA" w:rsidRPr="00083220" w:rsidRDefault="000551EA" w:rsidP="000551EA">
      <w:pPr>
        <w:pStyle w:val="Textoindependiente"/>
        <w:rPr>
          <w:szCs w:val="22"/>
          <w:lang w:val="es-CL"/>
        </w:rPr>
      </w:pPr>
      <w:r>
        <w:rPr>
          <w:szCs w:val="22"/>
          <w:lang w:val="es-CL"/>
        </w:rPr>
        <w:t>El candidato a doctor o máster es supervisado por la universidad así como por la empresa, lo que permite construir vínculos entre ésta y la institución educativa. Para aportar al desarrollo pro</w:t>
      </w:r>
      <w:r w:rsidR="00627F9B">
        <w:rPr>
          <w:szCs w:val="22"/>
          <w:lang w:val="es-CL"/>
        </w:rPr>
        <w:t>fesional del estudiante, son gui</w:t>
      </w:r>
      <w:r>
        <w:rPr>
          <w:szCs w:val="22"/>
          <w:lang w:val="es-CL"/>
        </w:rPr>
        <w:t xml:space="preserve">ados por un </w:t>
      </w:r>
      <w:r w:rsidRPr="00083220">
        <w:rPr>
          <w:i/>
          <w:szCs w:val="22"/>
          <w:lang w:val="es-CL"/>
        </w:rPr>
        <w:t>student manager</w:t>
      </w:r>
      <w:r>
        <w:rPr>
          <w:i/>
          <w:szCs w:val="22"/>
          <w:lang w:val="es-CL"/>
        </w:rPr>
        <w:t xml:space="preserve"> </w:t>
      </w:r>
      <w:r w:rsidR="00627F9B">
        <w:rPr>
          <w:szCs w:val="22"/>
          <w:lang w:val="es-CL"/>
        </w:rPr>
        <w:t>de la empresa;</w:t>
      </w:r>
      <w:r>
        <w:rPr>
          <w:szCs w:val="22"/>
          <w:lang w:val="es-CL"/>
        </w:rPr>
        <w:t xml:space="preserve"> además pueden acceder a cursos, </w:t>
      </w:r>
      <w:r w:rsidRPr="00557C30">
        <w:rPr>
          <w:i/>
          <w:szCs w:val="22"/>
          <w:lang w:val="es-CL"/>
        </w:rPr>
        <w:t>mentoring</w:t>
      </w:r>
      <w:r>
        <w:rPr>
          <w:szCs w:val="22"/>
          <w:lang w:val="es-CL"/>
        </w:rPr>
        <w:t>, redes y entrenamiento. Este componente del programa fue destacado por los encargados de</w:t>
      </w:r>
      <w:r w:rsidR="00627F9B">
        <w:rPr>
          <w:szCs w:val="22"/>
          <w:lang w:val="es-CL"/>
        </w:rPr>
        <w:t>l programa</w:t>
      </w:r>
      <w:r>
        <w:rPr>
          <w:szCs w:val="22"/>
          <w:lang w:val="es-CL"/>
        </w:rPr>
        <w:t xml:space="preserve"> pues reconocen que mientras más activo es el supervisor de la academia</w:t>
      </w:r>
      <w:r w:rsidR="00627F9B">
        <w:rPr>
          <w:szCs w:val="22"/>
          <w:lang w:val="es-CL"/>
        </w:rPr>
        <w:t>, resulta</w:t>
      </w:r>
      <w:r>
        <w:rPr>
          <w:szCs w:val="22"/>
          <w:lang w:val="es-CL"/>
        </w:rPr>
        <w:t xml:space="preserve"> más fácil conectar a los estudiantes con las empresas, lo que constituye un desafío para Callaghan Innovation.</w:t>
      </w:r>
    </w:p>
    <w:p w14:paraId="5360343B" w14:textId="66340B01" w:rsidR="000551EA" w:rsidRDefault="000551EA" w:rsidP="000551EA">
      <w:pPr>
        <w:pStyle w:val="Textoindependiente"/>
        <w:rPr>
          <w:szCs w:val="22"/>
          <w:lang w:val="es-CL"/>
        </w:rPr>
      </w:pPr>
      <w:r>
        <w:rPr>
          <w:szCs w:val="22"/>
          <w:lang w:val="es-CL"/>
        </w:rPr>
        <w:t xml:space="preserve">Los estudiantes de doctorado reciben un pago al menos de $75.000 NZD, </w:t>
      </w:r>
      <w:r w:rsidR="00627F9B">
        <w:rPr>
          <w:szCs w:val="22"/>
          <w:lang w:val="es-CL"/>
        </w:rPr>
        <w:t xml:space="preserve">y </w:t>
      </w:r>
      <w:r>
        <w:rPr>
          <w:szCs w:val="22"/>
          <w:lang w:val="es-CL"/>
        </w:rPr>
        <w:t xml:space="preserve">los gastos operacionales </w:t>
      </w:r>
      <w:r w:rsidR="00627F9B">
        <w:rPr>
          <w:szCs w:val="22"/>
          <w:lang w:val="es-CL"/>
        </w:rPr>
        <w:t>son</w:t>
      </w:r>
      <w:r>
        <w:rPr>
          <w:szCs w:val="22"/>
          <w:lang w:val="es-CL"/>
        </w:rPr>
        <w:t xml:space="preserve"> entregado</w:t>
      </w:r>
      <w:r w:rsidR="00627F9B">
        <w:rPr>
          <w:szCs w:val="22"/>
          <w:lang w:val="es-CL"/>
        </w:rPr>
        <w:t>s a la universidad.</w:t>
      </w:r>
    </w:p>
    <w:p w14:paraId="73BB29A2" w14:textId="66AC9B4E" w:rsidR="000551EA" w:rsidRDefault="000551EA" w:rsidP="000551EA">
      <w:pPr>
        <w:pStyle w:val="Textoindependiente"/>
        <w:rPr>
          <w:szCs w:val="22"/>
          <w:lang w:val="es-CL"/>
        </w:rPr>
      </w:pPr>
      <w:r>
        <w:rPr>
          <w:szCs w:val="22"/>
          <w:lang w:val="es-CL"/>
        </w:rPr>
        <w:t xml:space="preserve">La complejidad de este tipo de subsidio es que la empresa y la universidad cumplen un rol de vigilancia y de evaluación del proyecto del estudiante. </w:t>
      </w:r>
      <w:r w:rsidR="00627F9B">
        <w:rPr>
          <w:szCs w:val="22"/>
          <w:lang w:val="es-CL"/>
        </w:rPr>
        <w:t>Por ello, el proyecto debe</w:t>
      </w:r>
      <w:r>
        <w:rPr>
          <w:szCs w:val="22"/>
          <w:lang w:val="es-CL"/>
        </w:rPr>
        <w:t xml:space="preserve"> explicitar, en función de </w:t>
      </w:r>
      <w:r w:rsidR="00627F9B">
        <w:rPr>
          <w:szCs w:val="22"/>
          <w:lang w:val="es-CL"/>
        </w:rPr>
        <w:t>la evaluación de dichas entidades, có</w:t>
      </w:r>
      <w:r>
        <w:rPr>
          <w:szCs w:val="22"/>
          <w:lang w:val="es-CL"/>
        </w:rPr>
        <w:t>m</w:t>
      </w:r>
      <w:r w:rsidR="00627F9B">
        <w:rPr>
          <w:szCs w:val="22"/>
          <w:lang w:val="es-CL"/>
        </w:rPr>
        <w:t>o el conocimiento del becario será</w:t>
      </w:r>
      <w:r>
        <w:rPr>
          <w:szCs w:val="22"/>
          <w:lang w:val="es-CL"/>
        </w:rPr>
        <w:t xml:space="preserve"> transferido a la empresa, especificando, por ejemplo, dónde trabajará y qué proporción del tiempo de la tesis será al interior de las instalaciones de la empresa.</w:t>
      </w:r>
      <w:r w:rsidR="00627F9B">
        <w:rPr>
          <w:szCs w:val="22"/>
          <w:lang w:val="es-CL"/>
        </w:rPr>
        <w:t xml:space="preserve"> </w:t>
      </w:r>
      <w:r>
        <w:rPr>
          <w:szCs w:val="22"/>
          <w:lang w:val="es-CL"/>
        </w:rPr>
        <w:t xml:space="preserve">En cuanto al perfil del postulante corresponde acreditar experiencia, calificaciones y cursos. </w:t>
      </w:r>
    </w:p>
    <w:p w14:paraId="6E391D5E" w14:textId="77777777" w:rsidR="000551EA" w:rsidRDefault="000551EA" w:rsidP="000551EA">
      <w:pPr>
        <w:pStyle w:val="Textoindependiente"/>
        <w:rPr>
          <w:szCs w:val="22"/>
          <w:lang w:val="es-CL"/>
        </w:rPr>
      </w:pPr>
      <w:r>
        <w:rPr>
          <w:szCs w:val="22"/>
          <w:lang w:val="es-CL"/>
        </w:rPr>
        <w:t>Respecto del plan de trabajo de la tesis en la empresa se incluye: objetivo, actividades clave, fechas, hitos, métricas e indicadores del proyecto. También se debe firmar un acuerdo de propiedad intelectual</w:t>
      </w:r>
    </w:p>
    <w:p w14:paraId="2028802F" w14:textId="73D666A5" w:rsidR="000551EA" w:rsidRDefault="000551EA" w:rsidP="000551EA">
      <w:pPr>
        <w:pStyle w:val="Textoindependiente"/>
        <w:rPr>
          <w:szCs w:val="22"/>
          <w:lang w:val="es-CL"/>
        </w:rPr>
      </w:pPr>
      <w:r>
        <w:rPr>
          <w:szCs w:val="22"/>
          <w:lang w:val="es-CL"/>
        </w:rPr>
        <w:t xml:space="preserve">Los criterios de elegibilidad </w:t>
      </w:r>
      <w:r w:rsidR="00627F9B">
        <w:rPr>
          <w:szCs w:val="22"/>
          <w:lang w:val="es-CL"/>
        </w:rPr>
        <w:t>son los mismos que en las otras dos modalidades de inserción</w:t>
      </w:r>
      <w:r>
        <w:rPr>
          <w:szCs w:val="22"/>
          <w:lang w:val="es-CL"/>
        </w:rPr>
        <w:t xml:space="preserve">. </w:t>
      </w:r>
    </w:p>
    <w:p w14:paraId="4CCA473E" w14:textId="45138232" w:rsidR="000551EA" w:rsidRDefault="000551EA" w:rsidP="000551EA">
      <w:pPr>
        <w:rPr>
          <w:szCs w:val="22"/>
          <w:lang w:val="es-CL"/>
        </w:rPr>
      </w:pPr>
      <w:r w:rsidRPr="003275CF">
        <w:rPr>
          <w:szCs w:val="22"/>
          <w:lang w:val="es-CL"/>
        </w:rPr>
        <w:lastRenderedPageBreak/>
        <w:t xml:space="preserve">Tras la revisión de estos tres subsidios se observa que Callaghan Innovation apunta a la movilidad de </w:t>
      </w:r>
      <w:r w:rsidR="00627F9B">
        <w:rPr>
          <w:szCs w:val="22"/>
          <w:lang w:val="es-CL"/>
        </w:rPr>
        <w:t>los investigadores de acuerdo a diferentes obj</w:t>
      </w:r>
      <w:r w:rsidRPr="003275CF">
        <w:rPr>
          <w:szCs w:val="22"/>
          <w:lang w:val="es-CL"/>
        </w:rPr>
        <w:t>e</w:t>
      </w:r>
      <w:r w:rsidR="00627F9B">
        <w:rPr>
          <w:szCs w:val="22"/>
          <w:lang w:val="es-CL"/>
        </w:rPr>
        <w:t>t</w:t>
      </w:r>
      <w:r w:rsidRPr="003275CF">
        <w:rPr>
          <w:szCs w:val="22"/>
          <w:lang w:val="es-CL"/>
        </w:rPr>
        <w:t>ivos: la realizaci</w:t>
      </w:r>
      <w:r>
        <w:rPr>
          <w:szCs w:val="22"/>
          <w:lang w:val="es-CL"/>
        </w:rPr>
        <w:t xml:space="preserve">ón de </w:t>
      </w:r>
      <w:r w:rsidRPr="003275CF">
        <w:rPr>
          <w:szCs w:val="22"/>
          <w:lang w:val="es-CL"/>
        </w:rPr>
        <w:t>proyectos de tesis en la industria, la inserción laboral de recién graduados, y pasantías de estudiantes en empresas durante su período de formación.</w:t>
      </w:r>
    </w:p>
    <w:p w14:paraId="071BE9E6" w14:textId="44EB3007" w:rsidR="000551EA" w:rsidRDefault="00627F9B" w:rsidP="000551EA">
      <w:pPr>
        <w:rPr>
          <w:szCs w:val="22"/>
          <w:lang w:val="es-CL"/>
        </w:rPr>
      </w:pPr>
      <w:r>
        <w:rPr>
          <w:szCs w:val="22"/>
          <w:lang w:val="es-CL"/>
        </w:rPr>
        <w:t xml:space="preserve">En los siguientes cuadros se muestra el total de proyectos, estudiantes y empresas participantes atendidos por el programa </w:t>
      </w:r>
      <w:r w:rsidR="000551EA">
        <w:rPr>
          <w:szCs w:val="22"/>
          <w:lang w:val="es-CL"/>
        </w:rPr>
        <w:t>a partir del año 2013</w:t>
      </w:r>
      <w:r>
        <w:rPr>
          <w:szCs w:val="22"/>
          <w:lang w:val="es-CL"/>
        </w:rPr>
        <w:t>, en sus modalidades de pasantías y carrera en I+D</w:t>
      </w:r>
      <w:r w:rsidR="000551EA">
        <w:rPr>
          <w:szCs w:val="22"/>
          <w:lang w:val="es-CL"/>
        </w:rPr>
        <w:t>:</w:t>
      </w:r>
    </w:p>
    <w:p w14:paraId="54E8BDE6" w14:textId="491499C1" w:rsidR="000551EA" w:rsidRPr="001558E6" w:rsidRDefault="00627F9B" w:rsidP="000551EA">
      <w:pPr>
        <w:rPr>
          <w:rFonts w:ascii="Arial Narrow" w:hAnsi="Arial Narrow"/>
          <w:b/>
          <w:sz w:val="20"/>
          <w:lang w:val="es-CL"/>
        </w:rPr>
      </w:pPr>
      <w:r w:rsidRPr="00627F9B">
        <w:rPr>
          <w:rFonts w:ascii="Arial Narrow" w:hAnsi="Arial Narrow"/>
          <w:b/>
          <w:bCs/>
          <w:sz w:val="20"/>
        </w:rPr>
        <w:t xml:space="preserve">Cuadro </w:t>
      </w:r>
      <w:r w:rsidRPr="00627F9B">
        <w:rPr>
          <w:rFonts w:ascii="Arial Narrow" w:hAnsi="Arial Narrow"/>
          <w:b/>
          <w:bCs/>
          <w:sz w:val="20"/>
        </w:rPr>
        <w:fldChar w:fldCharType="begin"/>
      </w:r>
      <w:r w:rsidRPr="00627F9B">
        <w:rPr>
          <w:rFonts w:ascii="Arial Narrow" w:hAnsi="Arial Narrow"/>
          <w:b/>
          <w:bCs/>
          <w:sz w:val="20"/>
        </w:rPr>
        <w:instrText xml:space="preserve"> SEQ Tabla \* ARABIC </w:instrText>
      </w:r>
      <w:r w:rsidRPr="00627F9B">
        <w:rPr>
          <w:rFonts w:ascii="Arial Narrow" w:hAnsi="Arial Narrow"/>
          <w:b/>
          <w:bCs/>
          <w:sz w:val="20"/>
        </w:rPr>
        <w:fldChar w:fldCharType="separate"/>
      </w:r>
      <w:r w:rsidR="00A55575">
        <w:rPr>
          <w:rFonts w:ascii="Arial Narrow" w:hAnsi="Arial Narrow"/>
          <w:b/>
          <w:bCs/>
          <w:noProof/>
          <w:sz w:val="20"/>
        </w:rPr>
        <w:t>105</w:t>
      </w:r>
      <w:r w:rsidRPr="00627F9B">
        <w:rPr>
          <w:rFonts w:ascii="Arial Narrow" w:hAnsi="Arial Narrow"/>
          <w:b/>
          <w:bCs/>
          <w:sz w:val="20"/>
        </w:rPr>
        <w:fldChar w:fldCharType="end"/>
      </w:r>
      <w:r w:rsidRPr="00627F9B">
        <w:rPr>
          <w:rFonts w:ascii="Arial Narrow" w:hAnsi="Arial Narrow"/>
          <w:b/>
          <w:bCs/>
          <w:sz w:val="20"/>
        </w:rPr>
        <w:t xml:space="preserve"> –</w:t>
      </w:r>
      <w:r>
        <w:rPr>
          <w:rFonts w:ascii="Arial Narrow" w:hAnsi="Arial Narrow"/>
          <w:b/>
          <w:sz w:val="20"/>
          <w:lang w:val="es-CL"/>
        </w:rPr>
        <w:t>B</w:t>
      </w:r>
      <w:r w:rsidR="000551EA" w:rsidRPr="001558E6">
        <w:rPr>
          <w:rFonts w:ascii="Arial Narrow" w:hAnsi="Arial Narrow"/>
          <w:b/>
          <w:sz w:val="20"/>
          <w:lang w:val="es-CL"/>
        </w:rPr>
        <w:t xml:space="preserve">eneficiarios </w:t>
      </w:r>
      <w:r>
        <w:rPr>
          <w:rFonts w:ascii="Arial Narrow" w:hAnsi="Arial Narrow"/>
          <w:b/>
          <w:sz w:val="20"/>
          <w:lang w:val="es-CL"/>
        </w:rPr>
        <w:t>de</w:t>
      </w:r>
      <w:r w:rsidR="000551EA" w:rsidRPr="001558E6">
        <w:rPr>
          <w:rFonts w:ascii="Arial Narrow" w:hAnsi="Arial Narrow"/>
          <w:b/>
          <w:sz w:val="20"/>
          <w:lang w:val="es-CL"/>
        </w:rPr>
        <w:t xml:space="preserve"> R&amp;D Fellowship</w:t>
      </w:r>
      <w:r>
        <w:rPr>
          <w:rFonts w:ascii="Arial Narrow" w:hAnsi="Arial Narrow"/>
          <w:b/>
          <w:sz w:val="20"/>
          <w:lang w:val="es-CL"/>
        </w:rPr>
        <w:t xml:space="preserve"> Grants</w:t>
      </w:r>
    </w:p>
    <w:tbl>
      <w:tblPr>
        <w:tblW w:w="7664" w:type="dxa"/>
        <w:tblCellMar>
          <w:left w:w="0" w:type="dxa"/>
          <w:right w:w="0" w:type="dxa"/>
        </w:tblCellMar>
        <w:tblLook w:val="04A0" w:firstRow="1" w:lastRow="0" w:firstColumn="1" w:lastColumn="0" w:noHBand="0" w:noVBand="1"/>
      </w:tblPr>
      <w:tblGrid>
        <w:gridCol w:w="3828"/>
        <w:gridCol w:w="756"/>
        <w:gridCol w:w="960"/>
        <w:gridCol w:w="960"/>
        <w:gridCol w:w="1160"/>
      </w:tblGrid>
      <w:tr w:rsidR="000551EA" w:rsidRPr="001558E6" w14:paraId="3F25C000" w14:textId="77777777" w:rsidTr="000551EA">
        <w:trPr>
          <w:trHeight w:val="300"/>
        </w:trPr>
        <w:tc>
          <w:tcPr>
            <w:tcW w:w="3828"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7FC9F3DF"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Student – Fellowship contracts</w:t>
            </w:r>
          </w:p>
        </w:tc>
        <w:tc>
          <w:tcPr>
            <w:tcW w:w="756"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019DB19E"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2013</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19B3BAC4"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2014</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1F10A5CE"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2015</w:t>
            </w:r>
          </w:p>
        </w:tc>
        <w:tc>
          <w:tcPr>
            <w:tcW w:w="11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5CB5A271"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Total</w:t>
            </w:r>
          </w:p>
        </w:tc>
      </w:tr>
      <w:tr w:rsidR="000551EA" w:rsidRPr="001558E6" w14:paraId="601A8AEF" w14:textId="77777777" w:rsidTr="000551EA">
        <w:trPr>
          <w:trHeight w:val="300"/>
        </w:trPr>
        <w:tc>
          <w:tcPr>
            <w:tcW w:w="3828" w:type="dxa"/>
            <w:noWrap/>
            <w:tcMar>
              <w:top w:w="0" w:type="dxa"/>
              <w:left w:w="108" w:type="dxa"/>
              <w:bottom w:w="0" w:type="dxa"/>
              <w:right w:w="108" w:type="dxa"/>
            </w:tcMar>
            <w:vAlign w:val="bottom"/>
            <w:hideMark/>
          </w:tcPr>
          <w:p w14:paraId="26439439" w14:textId="77777777" w:rsidR="000551EA" w:rsidRPr="001558E6" w:rsidRDefault="000551EA" w:rsidP="000551EA">
            <w:pPr>
              <w:spacing w:before="60" w:after="60"/>
              <w:rPr>
                <w:rFonts w:ascii="Arial Narrow" w:hAnsi="Arial Narrow" w:cs="Arial"/>
                <w:szCs w:val="22"/>
              </w:rPr>
            </w:pPr>
            <w:r w:rsidRPr="001558E6">
              <w:rPr>
                <w:rFonts w:ascii="Arial Narrow" w:hAnsi="Arial Narrow" w:cs="Arial"/>
                <w:szCs w:val="22"/>
              </w:rPr>
              <w:t>Active</w:t>
            </w:r>
          </w:p>
        </w:tc>
        <w:tc>
          <w:tcPr>
            <w:tcW w:w="756" w:type="dxa"/>
            <w:noWrap/>
            <w:tcMar>
              <w:top w:w="0" w:type="dxa"/>
              <w:left w:w="108" w:type="dxa"/>
              <w:bottom w:w="0" w:type="dxa"/>
              <w:right w:w="108" w:type="dxa"/>
            </w:tcMar>
            <w:vAlign w:val="bottom"/>
            <w:hideMark/>
          </w:tcPr>
          <w:p w14:paraId="099A087B"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20</w:t>
            </w:r>
          </w:p>
        </w:tc>
        <w:tc>
          <w:tcPr>
            <w:tcW w:w="960" w:type="dxa"/>
            <w:noWrap/>
            <w:tcMar>
              <w:top w:w="0" w:type="dxa"/>
              <w:left w:w="108" w:type="dxa"/>
              <w:bottom w:w="0" w:type="dxa"/>
              <w:right w:w="108" w:type="dxa"/>
            </w:tcMar>
            <w:vAlign w:val="bottom"/>
            <w:hideMark/>
          </w:tcPr>
          <w:p w14:paraId="75440BE1"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25</w:t>
            </w:r>
          </w:p>
        </w:tc>
        <w:tc>
          <w:tcPr>
            <w:tcW w:w="960" w:type="dxa"/>
            <w:noWrap/>
            <w:tcMar>
              <w:top w:w="0" w:type="dxa"/>
              <w:left w:w="108" w:type="dxa"/>
              <w:bottom w:w="0" w:type="dxa"/>
              <w:right w:w="108" w:type="dxa"/>
            </w:tcMar>
            <w:vAlign w:val="bottom"/>
            <w:hideMark/>
          </w:tcPr>
          <w:p w14:paraId="4E88B597"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40</w:t>
            </w:r>
          </w:p>
        </w:tc>
        <w:tc>
          <w:tcPr>
            <w:tcW w:w="1160" w:type="dxa"/>
            <w:noWrap/>
            <w:tcMar>
              <w:top w:w="0" w:type="dxa"/>
              <w:left w:w="108" w:type="dxa"/>
              <w:bottom w:w="0" w:type="dxa"/>
              <w:right w:w="108" w:type="dxa"/>
            </w:tcMar>
            <w:vAlign w:val="bottom"/>
            <w:hideMark/>
          </w:tcPr>
          <w:p w14:paraId="6DAB4F9F"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85</w:t>
            </w:r>
          </w:p>
        </w:tc>
      </w:tr>
      <w:tr w:rsidR="000551EA" w:rsidRPr="001558E6" w14:paraId="10500EB4" w14:textId="77777777" w:rsidTr="000551EA">
        <w:trPr>
          <w:trHeight w:val="300"/>
        </w:trPr>
        <w:tc>
          <w:tcPr>
            <w:tcW w:w="3828" w:type="dxa"/>
            <w:noWrap/>
            <w:tcMar>
              <w:top w:w="0" w:type="dxa"/>
              <w:left w:w="108" w:type="dxa"/>
              <w:bottom w:w="0" w:type="dxa"/>
              <w:right w:w="108" w:type="dxa"/>
            </w:tcMar>
            <w:vAlign w:val="bottom"/>
            <w:hideMark/>
          </w:tcPr>
          <w:p w14:paraId="7550DC8C" w14:textId="77777777" w:rsidR="000551EA" w:rsidRPr="001558E6" w:rsidRDefault="000551EA" w:rsidP="000551EA">
            <w:pPr>
              <w:spacing w:before="60" w:after="60"/>
              <w:rPr>
                <w:rFonts w:ascii="Arial Narrow" w:hAnsi="Arial Narrow" w:cs="Arial"/>
                <w:szCs w:val="22"/>
              </w:rPr>
            </w:pPr>
            <w:r w:rsidRPr="001558E6">
              <w:rPr>
                <w:rFonts w:ascii="Arial Narrow" w:hAnsi="Arial Narrow" w:cs="Arial"/>
                <w:szCs w:val="22"/>
              </w:rPr>
              <w:t>Completed</w:t>
            </w:r>
          </w:p>
        </w:tc>
        <w:tc>
          <w:tcPr>
            <w:tcW w:w="756" w:type="dxa"/>
            <w:noWrap/>
            <w:tcMar>
              <w:top w:w="0" w:type="dxa"/>
              <w:left w:w="108" w:type="dxa"/>
              <w:bottom w:w="0" w:type="dxa"/>
              <w:right w:w="108" w:type="dxa"/>
            </w:tcMar>
            <w:vAlign w:val="bottom"/>
            <w:hideMark/>
          </w:tcPr>
          <w:p w14:paraId="3A29CC03"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28</w:t>
            </w:r>
          </w:p>
        </w:tc>
        <w:tc>
          <w:tcPr>
            <w:tcW w:w="960" w:type="dxa"/>
            <w:noWrap/>
            <w:tcMar>
              <w:top w:w="0" w:type="dxa"/>
              <w:left w:w="108" w:type="dxa"/>
              <w:bottom w:w="0" w:type="dxa"/>
              <w:right w:w="108" w:type="dxa"/>
            </w:tcMar>
            <w:vAlign w:val="bottom"/>
            <w:hideMark/>
          </w:tcPr>
          <w:p w14:paraId="70847151"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19</w:t>
            </w:r>
          </w:p>
        </w:tc>
        <w:tc>
          <w:tcPr>
            <w:tcW w:w="960" w:type="dxa"/>
            <w:noWrap/>
            <w:tcMar>
              <w:top w:w="0" w:type="dxa"/>
              <w:left w:w="108" w:type="dxa"/>
              <w:bottom w:w="0" w:type="dxa"/>
              <w:right w:w="108" w:type="dxa"/>
            </w:tcMar>
            <w:vAlign w:val="bottom"/>
            <w:hideMark/>
          </w:tcPr>
          <w:p w14:paraId="23FC35A6" w14:textId="77777777" w:rsidR="000551EA" w:rsidRPr="001558E6" w:rsidRDefault="000551EA" w:rsidP="000551EA">
            <w:pPr>
              <w:spacing w:before="60" w:after="60"/>
              <w:rPr>
                <w:rFonts w:ascii="Arial Narrow" w:eastAsia="Times New Roman" w:hAnsi="Arial Narrow" w:cs="Arial"/>
                <w:szCs w:val="22"/>
              </w:rPr>
            </w:pPr>
          </w:p>
        </w:tc>
        <w:tc>
          <w:tcPr>
            <w:tcW w:w="1160" w:type="dxa"/>
            <w:noWrap/>
            <w:tcMar>
              <w:top w:w="0" w:type="dxa"/>
              <w:left w:w="108" w:type="dxa"/>
              <w:bottom w:w="0" w:type="dxa"/>
              <w:right w:w="108" w:type="dxa"/>
            </w:tcMar>
            <w:vAlign w:val="bottom"/>
            <w:hideMark/>
          </w:tcPr>
          <w:p w14:paraId="1DA2F9A6"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47</w:t>
            </w:r>
          </w:p>
        </w:tc>
      </w:tr>
      <w:tr w:rsidR="000551EA" w:rsidRPr="001558E6" w14:paraId="3615B00E" w14:textId="77777777" w:rsidTr="000551EA">
        <w:trPr>
          <w:trHeight w:val="300"/>
        </w:trPr>
        <w:tc>
          <w:tcPr>
            <w:tcW w:w="3828" w:type="dxa"/>
            <w:noWrap/>
            <w:tcMar>
              <w:top w:w="0" w:type="dxa"/>
              <w:left w:w="108" w:type="dxa"/>
              <w:bottom w:w="0" w:type="dxa"/>
              <w:right w:w="108" w:type="dxa"/>
            </w:tcMar>
            <w:vAlign w:val="bottom"/>
            <w:hideMark/>
          </w:tcPr>
          <w:p w14:paraId="6A50C81C" w14:textId="77777777" w:rsidR="000551EA" w:rsidRPr="001558E6" w:rsidRDefault="000551EA" w:rsidP="000551EA">
            <w:pPr>
              <w:spacing w:before="60" w:after="60"/>
              <w:rPr>
                <w:rFonts w:ascii="Arial Narrow" w:hAnsi="Arial Narrow" w:cs="Arial"/>
                <w:szCs w:val="22"/>
              </w:rPr>
            </w:pPr>
            <w:r w:rsidRPr="001558E6">
              <w:rPr>
                <w:rFonts w:ascii="Arial Narrow" w:hAnsi="Arial Narrow" w:cs="Arial"/>
                <w:szCs w:val="22"/>
              </w:rPr>
              <w:t>Not Progressing/ Terminated</w:t>
            </w:r>
          </w:p>
        </w:tc>
        <w:tc>
          <w:tcPr>
            <w:tcW w:w="756" w:type="dxa"/>
            <w:noWrap/>
            <w:tcMar>
              <w:top w:w="0" w:type="dxa"/>
              <w:left w:w="108" w:type="dxa"/>
              <w:bottom w:w="0" w:type="dxa"/>
              <w:right w:w="108" w:type="dxa"/>
            </w:tcMar>
            <w:vAlign w:val="bottom"/>
            <w:hideMark/>
          </w:tcPr>
          <w:p w14:paraId="3819C745"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8</w:t>
            </w:r>
          </w:p>
        </w:tc>
        <w:tc>
          <w:tcPr>
            <w:tcW w:w="960" w:type="dxa"/>
            <w:noWrap/>
            <w:tcMar>
              <w:top w:w="0" w:type="dxa"/>
              <w:left w:w="108" w:type="dxa"/>
              <w:bottom w:w="0" w:type="dxa"/>
              <w:right w:w="108" w:type="dxa"/>
            </w:tcMar>
            <w:vAlign w:val="bottom"/>
            <w:hideMark/>
          </w:tcPr>
          <w:p w14:paraId="4FFE6786"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1</w:t>
            </w:r>
          </w:p>
        </w:tc>
        <w:tc>
          <w:tcPr>
            <w:tcW w:w="960" w:type="dxa"/>
            <w:noWrap/>
            <w:tcMar>
              <w:top w:w="0" w:type="dxa"/>
              <w:left w:w="108" w:type="dxa"/>
              <w:bottom w:w="0" w:type="dxa"/>
              <w:right w:w="108" w:type="dxa"/>
            </w:tcMar>
            <w:vAlign w:val="bottom"/>
            <w:hideMark/>
          </w:tcPr>
          <w:p w14:paraId="6DD66821" w14:textId="77777777" w:rsidR="000551EA" w:rsidRPr="001558E6" w:rsidRDefault="000551EA" w:rsidP="000551EA">
            <w:pPr>
              <w:spacing w:before="60" w:after="60"/>
              <w:rPr>
                <w:rFonts w:ascii="Arial Narrow" w:eastAsia="Times New Roman" w:hAnsi="Arial Narrow" w:cs="Arial"/>
                <w:szCs w:val="22"/>
              </w:rPr>
            </w:pPr>
          </w:p>
        </w:tc>
        <w:tc>
          <w:tcPr>
            <w:tcW w:w="1160" w:type="dxa"/>
            <w:noWrap/>
            <w:tcMar>
              <w:top w:w="0" w:type="dxa"/>
              <w:left w:w="108" w:type="dxa"/>
              <w:bottom w:w="0" w:type="dxa"/>
              <w:right w:w="108" w:type="dxa"/>
            </w:tcMar>
            <w:vAlign w:val="bottom"/>
            <w:hideMark/>
          </w:tcPr>
          <w:p w14:paraId="55659BC5" w14:textId="77777777" w:rsidR="000551EA" w:rsidRPr="001558E6" w:rsidRDefault="000551EA" w:rsidP="000551EA">
            <w:pPr>
              <w:spacing w:before="60" w:after="60"/>
              <w:jc w:val="right"/>
              <w:rPr>
                <w:rFonts w:ascii="Arial Narrow" w:hAnsi="Arial Narrow" w:cs="Arial"/>
                <w:szCs w:val="22"/>
              </w:rPr>
            </w:pPr>
            <w:r w:rsidRPr="001558E6">
              <w:rPr>
                <w:rFonts w:ascii="Arial Narrow" w:hAnsi="Arial Narrow" w:cs="Arial"/>
                <w:szCs w:val="22"/>
              </w:rPr>
              <w:t>9</w:t>
            </w:r>
          </w:p>
        </w:tc>
      </w:tr>
      <w:tr w:rsidR="000551EA" w:rsidRPr="001558E6" w14:paraId="1308CDE5" w14:textId="77777777" w:rsidTr="000551EA">
        <w:trPr>
          <w:trHeight w:val="300"/>
        </w:trPr>
        <w:tc>
          <w:tcPr>
            <w:tcW w:w="3828"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790FDA9B"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Student places</w:t>
            </w:r>
          </w:p>
        </w:tc>
        <w:tc>
          <w:tcPr>
            <w:tcW w:w="756"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70425E1F"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56</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3D21C82B"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45</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408EBAB"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40</w:t>
            </w:r>
          </w:p>
        </w:tc>
        <w:tc>
          <w:tcPr>
            <w:tcW w:w="11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7545D4FC"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141</w:t>
            </w:r>
          </w:p>
        </w:tc>
      </w:tr>
      <w:tr w:rsidR="000551EA" w:rsidRPr="001558E6" w14:paraId="25C65992" w14:textId="77777777" w:rsidTr="000551EA">
        <w:trPr>
          <w:trHeight w:val="300"/>
        </w:trPr>
        <w:tc>
          <w:tcPr>
            <w:tcW w:w="3828"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3CF97E4"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Number of companies</w:t>
            </w:r>
          </w:p>
        </w:tc>
        <w:tc>
          <w:tcPr>
            <w:tcW w:w="756"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E02ED87"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40</w:t>
            </w:r>
          </w:p>
        </w:tc>
        <w:tc>
          <w:tcPr>
            <w:tcW w:w="96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315F3CDE"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39</w:t>
            </w:r>
          </w:p>
        </w:tc>
        <w:tc>
          <w:tcPr>
            <w:tcW w:w="96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2DAEEEE9"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38</w:t>
            </w:r>
          </w:p>
        </w:tc>
        <w:tc>
          <w:tcPr>
            <w:tcW w:w="116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2B102774" w14:textId="77777777" w:rsidR="000551EA" w:rsidRPr="001558E6" w:rsidRDefault="000551EA" w:rsidP="000551EA">
            <w:pPr>
              <w:spacing w:before="60" w:after="60"/>
              <w:jc w:val="right"/>
              <w:rPr>
                <w:rFonts w:ascii="Arial Narrow" w:hAnsi="Arial Narrow" w:cs="Arial"/>
                <w:b/>
                <w:bCs/>
                <w:szCs w:val="22"/>
              </w:rPr>
            </w:pPr>
            <w:r w:rsidRPr="001558E6">
              <w:rPr>
                <w:rFonts w:ascii="Arial Narrow" w:hAnsi="Arial Narrow" w:cs="Arial"/>
                <w:b/>
                <w:bCs/>
                <w:szCs w:val="22"/>
              </w:rPr>
              <w:t>117</w:t>
            </w:r>
          </w:p>
        </w:tc>
      </w:tr>
    </w:tbl>
    <w:p w14:paraId="5688BE54" w14:textId="7D0E3A72" w:rsidR="00627F9B" w:rsidRPr="00627F9B" w:rsidRDefault="00627F9B" w:rsidP="00627F9B">
      <w:pPr>
        <w:spacing w:before="60" w:after="60"/>
        <w:rPr>
          <w:rFonts w:ascii="Arial Narrow" w:hAnsi="Arial Narrow" w:cs="Arial"/>
          <w:bCs/>
          <w:sz w:val="20"/>
        </w:rPr>
      </w:pPr>
      <w:r w:rsidRPr="00627F9B">
        <w:rPr>
          <w:rFonts w:ascii="Arial Narrow" w:hAnsi="Arial Narrow" w:cs="Arial"/>
          <w:bCs/>
          <w:sz w:val="20"/>
        </w:rPr>
        <w:t xml:space="preserve">Fuente: elaboración propia a partir de reporte </w:t>
      </w:r>
      <w:r>
        <w:rPr>
          <w:rFonts w:ascii="Arial Narrow" w:hAnsi="Arial Narrow" w:cs="Arial"/>
          <w:bCs/>
          <w:sz w:val="20"/>
        </w:rPr>
        <w:t>del Programa R&amp;</w:t>
      </w:r>
      <w:r w:rsidRPr="00627F9B">
        <w:rPr>
          <w:rFonts w:ascii="Arial Narrow" w:hAnsi="Arial Narrow" w:cs="Arial"/>
          <w:bCs/>
          <w:sz w:val="20"/>
        </w:rPr>
        <w:t>D Grants (Callaghan Innovation, s/e).</w:t>
      </w:r>
    </w:p>
    <w:p w14:paraId="4566F401" w14:textId="77777777" w:rsidR="000551EA" w:rsidRDefault="000551EA" w:rsidP="000551EA">
      <w:pPr>
        <w:rPr>
          <w:rFonts w:ascii="Arial Narrow" w:hAnsi="Arial Narrow"/>
          <w:b/>
          <w:sz w:val="20"/>
          <w:lang w:val="es-CL"/>
        </w:rPr>
      </w:pPr>
    </w:p>
    <w:p w14:paraId="19ABAC86" w14:textId="365B65BE" w:rsidR="000551EA" w:rsidRPr="001558E6" w:rsidRDefault="00627F9B" w:rsidP="000551EA">
      <w:pPr>
        <w:rPr>
          <w:rFonts w:ascii="Arial Narrow" w:hAnsi="Arial Narrow"/>
          <w:b/>
          <w:sz w:val="20"/>
          <w:lang w:val="es-CL"/>
        </w:rPr>
      </w:pPr>
      <w:r w:rsidRPr="00627F9B">
        <w:rPr>
          <w:rFonts w:ascii="Arial Narrow" w:hAnsi="Arial Narrow"/>
          <w:b/>
          <w:bCs/>
          <w:sz w:val="20"/>
        </w:rPr>
        <w:t xml:space="preserve">Cuadro </w:t>
      </w:r>
      <w:r w:rsidRPr="00627F9B">
        <w:rPr>
          <w:rFonts w:ascii="Arial Narrow" w:hAnsi="Arial Narrow"/>
          <w:b/>
          <w:bCs/>
          <w:sz w:val="20"/>
        </w:rPr>
        <w:fldChar w:fldCharType="begin"/>
      </w:r>
      <w:r w:rsidRPr="00627F9B">
        <w:rPr>
          <w:rFonts w:ascii="Arial Narrow" w:hAnsi="Arial Narrow"/>
          <w:b/>
          <w:bCs/>
          <w:sz w:val="20"/>
        </w:rPr>
        <w:instrText xml:space="preserve"> SEQ Tabla \* ARABIC </w:instrText>
      </w:r>
      <w:r w:rsidRPr="00627F9B">
        <w:rPr>
          <w:rFonts w:ascii="Arial Narrow" w:hAnsi="Arial Narrow"/>
          <w:b/>
          <w:bCs/>
          <w:sz w:val="20"/>
        </w:rPr>
        <w:fldChar w:fldCharType="separate"/>
      </w:r>
      <w:r w:rsidR="00A55575">
        <w:rPr>
          <w:rFonts w:ascii="Arial Narrow" w:hAnsi="Arial Narrow"/>
          <w:b/>
          <w:bCs/>
          <w:noProof/>
          <w:sz w:val="20"/>
        </w:rPr>
        <w:t>106</w:t>
      </w:r>
      <w:r w:rsidRPr="00627F9B">
        <w:rPr>
          <w:rFonts w:ascii="Arial Narrow" w:hAnsi="Arial Narrow"/>
          <w:b/>
          <w:bCs/>
          <w:sz w:val="20"/>
        </w:rPr>
        <w:fldChar w:fldCharType="end"/>
      </w:r>
      <w:r w:rsidRPr="00627F9B">
        <w:rPr>
          <w:rFonts w:ascii="Arial Narrow" w:hAnsi="Arial Narrow"/>
          <w:b/>
          <w:bCs/>
          <w:sz w:val="20"/>
        </w:rPr>
        <w:t xml:space="preserve"> –</w:t>
      </w:r>
      <w:r>
        <w:rPr>
          <w:rFonts w:ascii="Arial Narrow" w:hAnsi="Arial Narrow"/>
          <w:b/>
          <w:sz w:val="20"/>
          <w:lang w:val="es-CL"/>
        </w:rPr>
        <w:t>B</w:t>
      </w:r>
      <w:r w:rsidR="000551EA" w:rsidRPr="001558E6">
        <w:rPr>
          <w:rFonts w:ascii="Arial Narrow" w:hAnsi="Arial Narrow"/>
          <w:b/>
          <w:sz w:val="20"/>
          <w:lang w:val="es-CL"/>
        </w:rPr>
        <w:t xml:space="preserve">eneficiarios </w:t>
      </w:r>
      <w:r>
        <w:rPr>
          <w:rFonts w:ascii="Arial Narrow" w:hAnsi="Arial Narrow"/>
          <w:b/>
          <w:sz w:val="20"/>
          <w:lang w:val="es-CL"/>
        </w:rPr>
        <w:t>de</w:t>
      </w:r>
      <w:r w:rsidR="000551EA" w:rsidRPr="001558E6">
        <w:rPr>
          <w:rFonts w:ascii="Arial Narrow" w:hAnsi="Arial Narrow"/>
          <w:b/>
          <w:sz w:val="20"/>
          <w:lang w:val="es-CL"/>
        </w:rPr>
        <w:t xml:space="preserve"> R&amp;D </w:t>
      </w:r>
      <w:r w:rsidR="000551EA">
        <w:rPr>
          <w:rFonts w:ascii="Arial Narrow" w:hAnsi="Arial Narrow"/>
          <w:b/>
          <w:sz w:val="20"/>
          <w:lang w:val="es-CL"/>
        </w:rPr>
        <w:t>Career</w:t>
      </w:r>
      <w:r>
        <w:rPr>
          <w:rFonts w:ascii="Arial Narrow" w:hAnsi="Arial Narrow"/>
          <w:b/>
          <w:sz w:val="20"/>
          <w:lang w:val="es-CL"/>
        </w:rPr>
        <w:t xml:space="preserve"> Grants</w:t>
      </w:r>
    </w:p>
    <w:tbl>
      <w:tblPr>
        <w:tblW w:w="7380" w:type="dxa"/>
        <w:tblCellMar>
          <w:left w:w="0" w:type="dxa"/>
          <w:right w:w="0" w:type="dxa"/>
        </w:tblCellMar>
        <w:tblLook w:val="04A0" w:firstRow="1" w:lastRow="0" w:firstColumn="1" w:lastColumn="0" w:noHBand="0" w:noVBand="1"/>
      </w:tblPr>
      <w:tblGrid>
        <w:gridCol w:w="3828"/>
        <w:gridCol w:w="618"/>
        <w:gridCol w:w="960"/>
        <w:gridCol w:w="960"/>
        <w:gridCol w:w="1160"/>
      </w:tblGrid>
      <w:tr w:rsidR="000551EA" w:rsidRPr="001558E6" w14:paraId="4003A278" w14:textId="77777777" w:rsidTr="000551EA">
        <w:trPr>
          <w:trHeight w:val="300"/>
        </w:trPr>
        <w:tc>
          <w:tcPr>
            <w:tcW w:w="3828"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6A064234"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Student – Career contracts</w:t>
            </w:r>
          </w:p>
        </w:tc>
        <w:tc>
          <w:tcPr>
            <w:tcW w:w="472"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0D26C792"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2013</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23C2D720"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2014</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04C3AB1D"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2015</w:t>
            </w:r>
          </w:p>
        </w:tc>
        <w:tc>
          <w:tcPr>
            <w:tcW w:w="11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hideMark/>
          </w:tcPr>
          <w:p w14:paraId="61882BC2"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Total</w:t>
            </w:r>
          </w:p>
        </w:tc>
      </w:tr>
      <w:tr w:rsidR="000551EA" w:rsidRPr="001558E6" w14:paraId="4A7E62F5" w14:textId="77777777" w:rsidTr="000551EA">
        <w:trPr>
          <w:trHeight w:val="300"/>
        </w:trPr>
        <w:tc>
          <w:tcPr>
            <w:tcW w:w="3828" w:type="dxa"/>
            <w:noWrap/>
            <w:tcMar>
              <w:top w:w="0" w:type="dxa"/>
              <w:left w:w="108" w:type="dxa"/>
              <w:bottom w:w="0" w:type="dxa"/>
              <w:right w:w="108" w:type="dxa"/>
            </w:tcMar>
            <w:vAlign w:val="bottom"/>
            <w:hideMark/>
          </w:tcPr>
          <w:p w14:paraId="667CAC22"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Active</w:t>
            </w:r>
          </w:p>
        </w:tc>
        <w:tc>
          <w:tcPr>
            <w:tcW w:w="472" w:type="dxa"/>
            <w:noWrap/>
            <w:tcMar>
              <w:top w:w="0" w:type="dxa"/>
              <w:left w:w="108" w:type="dxa"/>
              <w:bottom w:w="0" w:type="dxa"/>
              <w:right w:w="108" w:type="dxa"/>
            </w:tcMar>
            <w:vAlign w:val="bottom"/>
            <w:hideMark/>
          </w:tcPr>
          <w:p w14:paraId="57E48CAF" w14:textId="77777777" w:rsidR="000551EA" w:rsidRPr="001558E6" w:rsidRDefault="000551EA" w:rsidP="000551EA">
            <w:pPr>
              <w:spacing w:before="60" w:after="60"/>
              <w:rPr>
                <w:rFonts w:ascii="Arial Narrow" w:hAnsi="Arial Narrow" w:cs="Arial"/>
                <w:bCs/>
                <w:szCs w:val="22"/>
              </w:rPr>
            </w:pPr>
          </w:p>
        </w:tc>
        <w:tc>
          <w:tcPr>
            <w:tcW w:w="960" w:type="dxa"/>
            <w:noWrap/>
            <w:tcMar>
              <w:top w:w="0" w:type="dxa"/>
              <w:left w:w="108" w:type="dxa"/>
              <w:bottom w:w="0" w:type="dxa"/>
              <w:right w:w="108" w:type="dxa"/>
            </w:tcMar>
            <w:vAlign w:val="bottom"/>
            <w:hideMark/>
          </w:tcPr>
          <w:p w14:paraId="75F60AD6"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1</w:t>
            </w:r>
          </w:p>
        </w:tc>
        <w:tc>
          <w:tcPr>
            <w:tcW w:w="960" w:type="dxa"/>
            <w:noWrap/>
            <w:tcMar>
              <w:top w:w="0" w:type="dxa"/>
              <w:left w:w="108" w:type="dxa"/>
              <w:bottom w:w="0" w:type="dxa"/>
              <w:right w:w="108" w:type="dxa"/>
            </w:tcMar>
            <w:vAlign w:val="bottom"/>
            <w:hideMark/>
          </w:tcPr>
          <w:p w14:paraId="7B0A97D8"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2</w:t>
            </w:r>
          </w:p>
        </w:tc>
        <w:tc>
          <w:tcPr>
            <w:tcW w:w="1160" w:type="dxa"/>
            <w:noWrap/>
            <w:tcMar>
              <w:top w:w="0" w:type="dxa"/>
              <w:left w:w="108" w:type="dxa"/>
              <w:bottom w:w="0" w:type="dxa"/>
              <w:right w:w="108" w:type="dxa"/>
            </w:tcMar>
            <w:vAlign w:val="bottom"/>
            <w:hideMark/>
          </w:tcPr>
          <w:p w14:paraId="60702D15"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3</w:t>
            </w:r>
          </w:p>
        </w:tc>
      </w:tr>
      <w:tr w:rsidR="000551EA" w:rsidRPr="001558E6" w14:paraId="030891DF" w14:textId="77777777" w:rsidTr="000551EA">
        <w:trPr>
          <w:trHeight w:val="300"/>
        </w:trPr>
        <w:tc>
          <w:tcPr>
            <w:tcW w:w="3828" w:type="dxa"/>
            <w:noWrap/>
            <w:tcMar>
              <w:top w:w="0" w:type="dxa"/>
              <w:left w:w="108" w:type="dxa"/>
              <w:bottom w:w="0" w:type="dxa"/>
              <w:right w:w="108" w:type="dxa"/>
            </w:tcMar>
            <w:vAlign w:val="bottom"/>
            <w:hideMark/>
          </w:tcPr>
          <w:p w14:paraId="6DA73328"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Completed</w:t>
            </w:r>
          </w:p>
        </w:tc>
        <w:tc>
          <w:tcPr>
            <w:tcW w:w="472" w:type="dxa"/>
            <w:noWrap/>
            <w:tcMar>
              <w:top w:w="0" w:type="dxa"/>
              <w:left w:w="108" w:type="dxa"/>
              <w:bottom w:w="0" w:type="dxa"/>
              <w:right w:w="108" w:type="dxa"/>
            </w:tcMar>
            <w:vAlign w:val="bottom"/>
            <w:hideMark/>
          </w:tcPr>
          <w:p w14:paraId="426283C9"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44</w:t>
            </w:r>
          </w:p>
        </w:tc>
        <w:tc>
          <w:tcPr>
            <w:tcW w:w="960" w:type="dxa"/>
            <w:noWrap/>
            <w:tcMar>
              <w:top w:w="0" w:type="dxa"/>
              <w:left w:w="108" w:type="dxa"/>
              <w:bottom w:w="0" w:type="dxa"/>
              <w:right w:w="108" w:type="dxa"/>
            </w:tcMar>
            <w:vAlign w:val="bottom"/>
            <w:hideMark/>
          </w:tcPr>
          <w:p w14:paraId="58669268"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57</w:t>
            </w:r>
          </w:p>
        </w:tc>
        <w:tc>
          <w:tcPr>
            <w:tcW w:w="960" w:type="dxa"/>
            <w:noWrap/>
            <w:tcMar>
              <w:top w:w="0" w:type="dxa"/>
              <w:left w:w="108" w:type="dxa"/>
              <w:bottom w:w="0" w:type="dxa"/>
              <w:right w:w="108" w:type="dxa"/>
            </w:tcMar>
            <w:vAlign w:val="bottom"/>
            <w:hideMark/>
          </w:tcPr>
          <w:p w14:paraId="720B7832"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1</w:t>
            </w:r>
          </w:p>
        </w:tc>
        <w:tc>
          <w:tcPr>
            <w:tcW w:w="1160" w:type="dxa"/>
            <w:noWrap/>
            <w:tcMar>
              <w:top w:w="0" w:type="dxa"/>
              <w:left w:w="108" w:type="dxa"/>
              <w:bottom w:w="0" w:type="dxa"/>
              <w:right w:w="108" w:type="dxa"/>
            </w:tcMar>
            <w:vAlign w:val="bottom"/>
            <w:hideMark/>
          </w:tcPr>
          <w:p w14:paraId="3D0EFCE4"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102</w:t>
            </w:r>
          </w:p>
        </w:tc>
      </w:tr>
      <w:tr w:rsidR="000551EA" w:rsidRPr="001558E6" w14:paraId="7FDB49BD" w14:textId="77777777" w:rsidTr="000551EA">
        <w:trPr>
          <w:trHeight w:val="300"/>
        </w:trPr>
        <w:tc>
          <w:tcPr>
            <w:tcW w:w="3828" w:type="dxa"/>
            <w:noWrap/>
            <w:tcMar>
              <w:top w:w="0" w:type="dxa"/>
              <w:left w:w="108" w:type="dxa"/>
              <w:bottom w:w="0" w:type="dxa"/>
              <w:right w:w="108" w:type="dxa"/>
            </w:tcMar>
            <w:vAlign w:val="bottom"/>
            <w:hideMark/>
          </w:tcPr>
          <w:p w14:paraId="7AD0BFB8"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Not Progressing /Terminated</w:t>
            </w:r>
          </w:p>
        </w:tc>
        <w:tc>
          <w:tcPr>
            <w:tcW w:w="472" w:type="dxa"/>
            <w:noWrap/>
            <w:tcMar>
              <w:top w:w="0" w:type="dxa"/>
              <w:left w:w="108" w:type="dxa"/>
              <w:bottom w:w="0" w:type="dxa"/>
              <w:right w:w="108" w:type="dxa"/>
            </w:tcMar>
            <w:vAlign w:val="bottom"/>
            <w:hideMark/>
          </w:tcPr>
          <w:p w14:paraId="35580064"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27</w:t>
            </w:r>
          </w:p>
        </w:tc>
        <w:tc>
          <w:tcPr>
            <w:tcW w:w="960" w:type="dxa"/>
            <w:noWrap/>
            <w:tcMar>
              <w:top w:w="0" w:type="dxa"/>
              <w:left w:w="108" w:type="dxa"/>
              <w:bottom w:w="0" w:type="dxa"/>
              <w:right w:w="108" w:type="dxa"/>
            </w:tcMar>
            <w:vAlign w:val="bottom"/>
            <w:hideMark/>
          </w:tcPr>
          <w:p w14:paraId="0C13C131"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24</w:t>
            </w:r>
          </w:p>
        </w:tc>
        <w:tc>
          <w:tcPr>
            <w:tcW w:w="960" w:type="dxa"/>
            <w:noWrap/>
            <w:tcMar>
              <w:top w:w="0" w:type="dxa"/>
              <w:left w:w="108" w:type="dxa"/>
              <w:bottom w:w="0" w:type="dxa"/>
              <w:right w:w="108" w:type="dxa"/>
            </w:tcMar>
            <w:vAlign w:val="bottom"/>
            <w:hideMark/>
          </w:tcPr>
          <w:p w14:paraId="6CE72580" w14:textId="77777777" w:rsidR="000551EA" w:rsidRPr="001558E6" w:rsidRDefault="000551EA" w:rsidP="000551EA">
            <w:pPr>
              <w:spacing w:before="60" w:after="60"/>
              <w:rPr>
                <w:rFonts w:ascii="Arial Narrow" w:hAnsi="Arial Narrow" w:cs="Arial"/>
                <w:bCs/>
                <w:szCs w:val="22"/>
              </w:rPr>
            </w:pPr>
          </w:p>
        </w:tc>
        <w:tc>
          <w:tcPr>
            <w:tcW w:w="1160" w:type="dxa"/>
            <w:noWrap/>
            <w:tcMar>
              <w:top w:w="0" w:type="dxa"/>
              <w:left w:w="108" w:type="dxa"/>
              <w:bottom w:w="0" w:type="dxa"/>
              <w:right w:w="108" w:type="dxa"/>
            </w:tcMar>
            <w:vAlign w:val="bottom"/>
            <w:hideMark/>
          </w:tcPr>
          <w:p w14:paraId="7A96A23F" w14:textId="77777777" w:rsidR="000551EA" w:rsidRPr="001558E6" w:rsidRDefault="000551EA" w:rsidP="000551EA">
            <w:pPr>
              <w:spacing w:before="60" w:after="60"/>
              <w:rPr>
                <w:rFonts w:ascii="Arial Narrow" w:hAnsi="Arial Narrow" w:cs="Arial"/>
                <w:bCs/>
                <w:szCs w:val="22"/>
              </w:rPr>
            </w:pPr>
            <w:r w:rsidRPr="001558E6">
              <w:rPr>
                <w:rFonts w:ascii="Arial Narrow" w:hAnsi="Arial Narrow" w:cs="Arial"/>
                <w:bCs/>
                <w:szCs w:val="22"/>
              </w:rPr>
              <w:t>51</w:t>
            </w:r>
          </w:p>
        </w:tc>
      </w:tr>
      <w:tr w:rsidR="000551EA" w:rsidRPr="001558E6" w14:paraId="53C4A4FC" w14:textId="77777777" w:rsidTr="000551EA">
        <w:trPr>
          <w:trHeight w:val="300"/>
        </w:trPr>
        <w:tc>
          <w:tcPr>
            <w:tcW w:w="3828"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1AA8C56F"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Student places</w:t>
            </w:r>
          </w:p>
        </w:tc>
        <w:tc>
          <w:tcPr>
            <w:tcW w:w="472"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7AAEAD8"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71</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3005129"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82</w:t>
            </w:r>
          </w:p>
        </w:tc>
        <w:tc>
          <w:tcPr>
            <w:tcW w:w="9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4E3672ED"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3</w:t>
            </w:r>
          </w:p>
        </w:tc>
        <w:tc>
          <w:tcPr>
            <w:tcW w:w="1160" w:type="dxa"/>
            <w:tcBorders>
              <w:top w:val="single" w:sz="8" w:space="0" w:color="auto"/>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19E3D08E"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156</w:t>
            </w:r>
          </w:p>
        </w:tc>
      </w:tr>
      <w:tr w:rsidR="000551EA" w:rsidRPr="001558E6" w14:paraId="645D5240" w14:textId="77777777" w:rsidTr="000551EA">
        <w:trPr>
          <w:trHeight w:val="300"/>
        </w:trPr>
        <w:tc>
          <w:tcPr>
            <w:tcW w:w="3828"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39FA49BD"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Number of companies</w:t>
            </w:r>
          </w:p>
        </w:tc>
        <w:tc>
          <w:tcPr>
            <w:tcW w:w="472"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1EBAA9B"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71</w:t>
            </w:r>
          </w:p>
        </w:tc>
        <w:tc>
          <w:tcPr>
            <w:tcW w:w="96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58FCD912"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70</w:t>
            </w:r>
          </w:p>
        </w:tc>
        <w:tc>
          <w:tcPr>
            <w:tcW w:w="96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77205C6E"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3</w:t>
            </w:r>
          </w:p>
        </w:tc>
        <w:tc>
          <w:tcPr>
            <w:tcW w:w="1160" w:type="dxa"/>
            <w:tcBorders>
              <w:top w:val="nil"/>
              <w:left w:val="nil"/>
              <w:bottom w:val="single" w:sz="8" w:space="0" w:color="auto"/>
              <w:right w:val="nil"/>
            </w:tcBorders>
            <w:shd w:val="clear" w:color="auto" w:fill="D9D9D9" w:themeFill="background1" w:themeFillShade="D9"/>
            <w:noWrap/>
            <w:tcMar>
              <w:top w:w="0" w:type="dxa"/>
              <w:left w:w="108" w:type="dxa"/>
              <w:bottom w:w="0" w:type="dxa"/>
              <w:right w:w="108" w:type="dxa"/>
            </w:tcMar>
            <w:vAlign w:val="bottom"/>
            <w:hideMark/>
          </w:tcPr>
          <w:p w14:paraId="2F86E072" w14:textId="77777777" w:rsidR="000551EA" w:rsidRPr="001558E6" w:rsidRDefault="000551EA" w:rsidP="000551EA">
            <w:pPr>
              <w:spacing w:before="60" w:after="60"/>
              <w:rPr>
                <w:rFonts w:ascii="Arial Narrow" w:hAnsi="Arial Narrow" w:cs="Arial"/>
                <w:b/>
                <w:bCs/>
                <w:szCs w:val="22"/>
              </w:rPr>
            </w:pPr>
            <w:r w:rsidRPr="001558E6">
              <w:rPr>
                <w:rFonts w:ascii="Arial Narrow" w:hAnsi="Arial Narrow" w:cs="Arial"/>
                <w:b/>
                <w:bCs/>
                <w:szCs w:val="22"/>
              </w:rPr>
              <w:t>117</w:t>
            </w:r>
          </w:p>
        </w:tc>
      </w:tr>
    </w:tbl>
    <w:p w14:paraId="6B293D1C" w14:textId="653BB28D" w:rsidR="000551EA" w:rsidRPr="00627F9B" w:rsidRDefault="00627F9B" w:rsidP="000551EA">
      <w:pPr>
        <w:spacing w:before="60" w:after="60"/>
        <w:rPr>
          <w:rFonts w:ascii="Arial Narrow" w:hAnsi="Arial Narrow" w:cs="Arial"/>
          <w:bCs/>
          <w:sz w:val="20"/>
        </w:rPr>
      </w:pPr>
      <w:r w:rsidRPr="00627F9B">
        <w:rPr>
          <w:rFonts w:ascii="Arial Narrow" w:hAnsi="Arial Narrow" w:cs="Arial"/>
          <w:bCs/>
          <w:sz w:val="20"/>
        </w:rPr>
        <w:t xml:space="preserve">Fuente: elaboración propia a partir de reporte </w:t>
      </w:r>
      <w:r>
        <w:rPr>
          <w:rFonts w:ascii="Arial Narrow" w:hAnsi="Arial Narrow" w:cs="Arial"/>
          <w:bCs/>
          <w:sz w:val="20"/>
        </w:rPr>
        <w:t>d</w:t>
      </w:r>
      <w:r w:rsidRPr="00627F9B">
        <w:rPr>
          <w:rFonts w:ascii="Arial Narrow" w:hAnsi="Arial Narrow" w:cs="Arial"/>
          <w:bCs/>
          <w:sz w:val="20"/>
        </w:rPr>
        <w:t xml:space="preserve"> </w:t>
      </w:r>
      <w:r>
        <w:rPr>
          <w:rFonts w:ascii="Arial Narrow" w:hAnsi="Arial Narrow" w:cs="Arial"/>
          <w:bCs/>
          <w:sz w:val="20"/>
        </w:rPr>
        <w:t>el Programa R&amp;</w:t>
      </w:r>
      <w:r w:rsidRPr="00627F9B">
        <w:rPr>
          <w:rFonts w:ascii="Arial Narrow" w:hAnsi="Arial Narrow" w:cs="Arial"/>
          <w:bCs/>
          <w:sz w:val="20"/>
        </w:rPr>
        <w:t>D Grants (Callaghan Innovation, s/e).</w:t>
      </w:r>
    </w:p>
    <w:p w14:paraId="4BBB880B" w14:textId="04CB3A2C" w:rsidR="007E046E" w:rsidRDefault="007E046E" w:rsidP="007E046E">
      <w:pPr>
        <w:pStyle w:val="Textoindependiente"/>
        <w:rPr>
          <w:lang w:val="es-CL"/>
        </w:rPr>
      </w:pPr>
    </w:p>
    <w:p w14:paraId="67351854" w14:textId="77777777" w:rsidR="007E046E" w:rsidRDefault="007E046E" w:rsidP="007E046E">
      <w:pPr>
        <w:pStyle w:val="Textoindependiente"/>
        <w:rPr>
          <w:b/>
          <w:lang w:val="en-US"/>
        </w:rPr>
      </w:pPr>
      <w:r w:rsidRPr="00100BCE">
        <w:rPr>
          <w:b/>
          <w:lang w:val="en-US"/>
        </w:rPr>
        <w:t>Sitio</w:t>
      </w:r>
      <w:r>
        <w:rPr>
          <w:b/>
          <w:lang w:val="en-US"/>
        </w:rPr>
        <w:t>s</w:t>
      </w:r>
      <w:r w:rsidRPr="00100BCE">
        <w:rPr>
          <w:b/>
          <w:lang w:val="en-US"/>
        </w:rPr>
        <w:t xml:space="preserve"> web institucional</w:t>
      </w:r>
      <w:r>
        <w:rPr>
          <w:b/>
          <w:lang w:val="en-US"/>
        </w:rPr>
        <w:t>es</w:t>
      </w:r>
      <w:r w:rsidRPr="00100BCE">
        <w:rPr>
          <w:b/>
          <w:lang w:val="en-US"/>
        </w:rPr>
        <w:t>:</w:t>
      </w:r>
    </w:p>
    <w:p w14:paraId="7AF3358A" w14:textId="77777777" w:rsidR="007E046E" w:rsidRPr="00100BCE" w:rsidRDefault="00892CD4" w:rsidP="007E046E">
      <w:pPr>
        <w:spacing w:after="0"/>
        <w:jc w:val="left"/>
        <w:rPr>
          <w:szCs w:val="22"/>
          <w:lang w:val="en-US"/>
        </w:rPr>
      </w:pPr>
      <w:hyperlink r:id="rId81" w:history="1">
        <w:r w:rsidR="007E046E" w:rsidRPr="00100BCE">
          <w:rPr>
            <w:rStyle w:val="Hipervnculo"/>
            <w:szCs w:val="22"/>
            <w:lang w:val="en-US"/>
          </w:rPr>
          <w:t>http://www.tec.govt.nz/Funding/Fund-finder/ICT-Graduate-School-programme</w:t>
        </w:r>
      </w:hyperlink>
    </w:p>
    <w:p w14:paraId="5F59E5F8" w14:textId="77777777" w:rsidR="007E046E" w:rsidRPr="00100BCE" w:rsidRDefault="00892CD4" w:rsidP="007E046E">
      <w:pPr>
        <w:spacing w:after="0"/>
        <w:jc w:val="left"/>
        <w:rPr>
          <w:szCs w:val="22"/>
          <w:lang w:val="en-US"/>
        </w:rPr>
      </w:pPr>
      <w:hyperlink r:id="rId82" w:history="1">
        <w:r w:rsidR="007E046E" w:rsidRPr="00100BCE">
          <w:rPr>
            <w:rStyle w:val="Hipervnculo"/>
            <w:lang w:val="en-US"/>
          </w:rPr>
          <w:t>https://careers.sciencenewzealand.org</w:t>
        </w:r>
      </w:hyperlink>
    </w:p>
    <w:p w14:paraId="16D8383C" w14:textId="77777777" w:rsidR="007E046E" w:rsidRPr="00C05A40" w:rsidRDefault="00892CD4" w:rsidP="007E046E">
      <w:pPr>
        <w:spacing w:after="0"/>
        <w:jc w:val="left"/>
        <w:rPr>
          <w:lang w:val="en-US"/>
        </w:rPr>
      </w:pPr>
      <w:hyperlink r:id="rId83" w:history="1">
        <w:r w:rsidR="007E046E" w:rsidRPr="00100BCE">
          <w:rPr>
            <w:rStyle w:val="Hipervnculo"/>
            <w:lang w:val="en-US"/>
          </w:rPr>
          <w:t>http://www.callaghaninnovation.govt.nz/</w:t>
        </w:r>
      </w:hyperlink>
    </w:p>
    <w:p w14:paraId="7FF200CD" w14:textId="77777777" w:rsidR="007E046E" w:rsidRPr="00100BCE" w:rsidRDefault="007E046E" w:rsidP="007E046E">
      <w:pPr>
        <w:spacing w:after="0"/>
        <w:jc w:val="left"/>
        <w:rPr>
          <w:lang w:val="en-US"/>
        </w:rPr>
      </w:pPr>
      <w:r w:rsidRPr="00100BCE">
        <w:rPr>
          <w:lang w:val="en-US"/>
        </w:rPr>
        <w:br w:type="page"/>
      </w:r>
    </w:p>
    <w:p w14:paraId="0215C2B8" w14:textId="77777777" w:rsidR="007E046E" w:rsidRDefault="007E046E" w:rsidP="007E046E">
      <w:pPr>
        <w:pStyle w:val="Ttulo2"/>
        <w:framePr w:wrap="notBeside"/>
      </w:pPr>
      <w:r w:rsidRPr="00A17E4F">
        <w:rPr>
          <w:szCs w:val="24"/>
          <w:lang w:val="en-US"/>
        </w:rPr>
        <w:lastRenderedPageBreak/>
        <w:br/>
      </w:r>
      <w:bookmarkStart w:id="96" w:name="_Toc336365242"/>
      <w:r w:rsidRPr="008804E1">
        <w:t>España</w:t>
      </w:r>
      <w:bookmarkEnd w:id="96"/>
    </w:p>
    <w:p w14:paraId="17DBC544" w14:textId="6B5B01B0" w:rsidR="007E046E" w:rsidRPr="00CA1C9D" w:rsidRDefault="007E046E" w:rsidP="007E046E">
      <w:pPr>
        <w:spacing w:before="60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107</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268"/>
      </w:tblGrid>
      <w:tr w:rsidR="007E046E" w:rsidRPr="00ED72B8" w14:paraId="346D32E2" w14:textId="77777777" w:rsidTr="007E046E">
        <w:trPr>
          <w:trHeight w:val="464"/>
        </w:trPr>
        <w:tc>
          <w:tcPr>
            <w:tcW w:w="1668" w:type="dxa"/>
            <w:tcBorders>
              <w:bottom w:val="single" w:sz="4" w:space="0" w:color="auto"/>
            </w:tcBorders>
            <w:shd w:val="clear" w:color="auto" w:fill="BFBFBF" w:themeFill="background1" w:themeFillShade="BF"/>
            <w:vAlign w:val="center"/>
          </w:tcPr>
          <w:p w14:paraId="652B92ED"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268" w:type="dxa"/>
            <w:tcBorders>
              <w:bottom w:val="single" w:sz="4" w:space="0" w:color="auto"/>
            </w:tcBorders>
            <w:shd w:val="clear" w:color="auto" w:fill="BFBFBF" w:themeFill="background1" w:themeFillShade="BF"/>
            <w:vAlign w:val="center"/>
          </w:tcPr>
          <w:p w14:paraId="53B07B0B"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monto USD</w:t>
            </w:r>
          </w:p>
        </w:tc>
      </w:tr>
      <w:tr w:rsidR="007E046E" w:rsidRPr="00ED72B8" w14:paraId="7D6140BA" w14:textId="77777777" w:rsidTr="007E046E">
        <w:trPr>
          <w:trHeight w:val="464"/>
        </w:trPr>
        <w:tc>
          <w:tcPr>
            <w:tcW w:w="1668" w:type="dxa"/>
            <w:tcBorders>
              <w:top w:val="single" w:sz="4" w:space="0" w:color="auto"/>
            </w:tcBorders>
            <w:vAlign w:val="center"/>
          </w:tcPr>
          <w:p w14:paraId="5C45D26E"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Población</w:t>
            </w:r>
          </w:p>
        </w:tc>
        <w:tc>
          <w:tcPr>
            <w:tcW w:w="2268" w:type="dxa"/>
            <w:tcBorders>
              <w:top w:val="single" w:sz="4" w:space="0" w:color="auto"/>
            </w:tcBorders>
            <w:vAlign w:val="center"/>
          </w:tcPr>
          <w:p w14:paraId="7DA6A6FD"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46.405 M</w:t>
            </w:r>
          </w:p>
        </w:tc>
      </w:tr>
      <w:tr w:rsidR="007E046E" w:rsidRPr="00ED72B8" w14:paraId="30A8B723" w14:textId="77777777" w:rsidTr="007E046E">
        <w:trPr>
          <w:trHeight w:val="464"/>
        </w:trPr>
        <w:tc>
          <w:tcPr>
            <w:tcW w:w="1668" w:type="dxa"/>
            <w:vAlign w:val="center"/>
          </w:tcPr>
          <w:p w14:paraId="16FD137D"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PIB per cápita</w:t>
            </w:r>
          </w:p>
        </w:tc>
        <w:tc>
          <w:tcPr>
            <w:tcW w:w="2268" w:type="dxa"/>
            <w:vAlign w:val="center"/>
          </w:tcPr>
          <w:p w14:paraId="05E155E4"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 xml:space="preserve">USD </w:t>
            </w:r>
            <w:r w:rsidRPr="00D5652D">
              <w:rPr>
                <w:rFonts w:ascii="Arial Narrow" w:hAnsi="Arial Narrow"/>
                <w:sz w:val="20"/>
                <w:lang w:val="es-ES_tradnl"/>
              </w:rPr>
              <w:t>29.767</w:t>
            </w:r>
          </w:p>
        </w:tc>
      </w:tr>
      <w:tr w:rsidR="007E046E" w:rsidRPr="00ED72B8" w14:paraId="0CB9C207" w14:textId="77777777" w:rsidTr="007E046E">
        <w:trPr>
          <w:trHeight w:val="464"/>
        </w:trPr>
        <w:tc>
          <w:tcPr>
            <w:tcW w:w="1668" w:type="dxa"/>
            <w:vAlign w:val="center"/>
          </w:tcPr>
          <w:p w14:paraId="5386931A"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Exportaciones</w:t>
            </w:r>
          </w:p>
        </w:tc>
        <w:tc>
          <w:tcPr>
            <w:tcW w:w="2268" w:type="dxa"/>
            <w:vAlign w:val="center"/>
          </w:tcPr>
          <w:p w14:paraId="6CC64108"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USD 291B</w:t>
            </w:r>
          </w:p>
        </w:tc>
      </w:tr>
    </w:tbl>
    <w:p w14:paraId="4D552C3B" w14:textId="77777777" w:rsidR="007E046E" w:rsidRPr="007C5F95" w:rsidRDefault="007E046E" w:rsidP="007E046E">
      <w:pPr>
        <w:rPr>
          <w:sz w:val="18"/>
          <w:szCs w:val="18"/>
          <w:lang w:val="es-CL"/>
        </w:rPr>
      </w:pPr>
      <w:r w:rsidRPr="007C5F95">
        <w:rPr>
          <w:sz w:val="18"/>
          <w:szCs w:val="18"/>
          <w:lang w:val="es-CL"/>
        </w:rPr>
        <w:t>Fuente: Banco Mundial, Indicadores del Desarrollo Mundial; OEC, Exportaciones por país.</w:t>
      </w:r>
    </w:p>
    <w:p w14:paraId="578EBB48" w14:textId="1D5CAAB6" w:rsidR="007E046E" w:rsidRPr="00B84FC2" w:rsidRDefault="007E046E" w:rsidP="007E046E">
      <w:pPr>
        <w:spacing w:before="480" w:after="0"/>
        <w:rPr>
          <w:rFonts w:ascii="Arial Narrow" w:hAnsi="Arial Narrow"/>
          <w:b/>
          <w:bCs/>
          <w:sz w:val="18"/>
          <w:szCs w:val="18"/>
        </w:rPr>
      </w:pPr>
      <w:r>
        <w:rPr>
          <w:rFonts w:ascii="Arial Narrow" w:hAnsi="Arial Narrow"/>
          <w:b/>
          <w:bCs/>
          <w:sz w:val="18"/>
          <w:szCs w:val="18"/>
        </w:rPr>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108</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Principales exportaciones, 2013</w:t>
      </w:r>
    </w:p>
    <w:p w14:paraId="19B3AFEC" w14:textId="77777777" w:rsidR="007E046E" w:rsidRPr="00D5652D" w:rsidRDefault="007E046E" w:rsidP="007E046E">
      <w:pPr>
        <w:tabs>
          <w:tab w:val="left" w:pos="4215"/>
        </w:tabs>
        <w:rPr>
          <w:u w:val="single"/>
        </w:rPr>
      </w:pPr>
      <w:r>
        <w:rPr>
          <w:noProof/>
          <w:lang w:val="es-ES" w:eastAsia="es-ES"/>
        </w:rPr>
        <w:drawing>
          <wp:inline distT="0" distB="0" distL="0" distR="0" wp14:anchorId="355F379B" wp14:editId="20E4FE5E">
            <wp:extent cx="4743450" cy="1500332"/>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BEBA8EAE-BF5A-486C-A8C5-ECC9F3942E4B}">
                          <a14:imgProps xmlns:a14="http://schemas.microsoft.com/office/drawing/2010/main">
                            <a14:imgLayer r:embed="rId85">
                              <a14:imgEffect>
                                <a14:sharpenSoften amount="25000"/>
                              </a14:imgEffect>
                              <a14:imgEffect>
                                <a14:saturation sat="0"/>
                              </a14:imgEffect>
                              <a14:imgEffect>
                                <a14:brightnessContrast bright="20000" contrast="20000"/>
                              </a14:imgEffect>
                            </a14:imgLayer>
                          </a14:imgProps>
                        </a:ext>
                      </a:extLst>
                    </a:blip>
                    <a:stretch>
                      <a:fillRect/>
                    </a:stretch>
                  </pic:blipFill>
                  <pic:spPr>
                    <a:xfrm>
                      <a:off x="0" y="0"/>
                      <a:ext cx="4742343" cy="1499982"/>
                    </a:xfrm>
                    <a:prstGeom prst="rect">
                      <a:avLst/>
                    </a:prstGeom>
                  </pic:spPr>
                </pic:pic>
              </a:graphicData>
            </a:graphic>
          </wp:inline>
        </w:drawing>
      </w:r>
    </w:p>
    <w:p w14:paraId="1D70A064" w14:textId="77777777" w:rsidR="007E046E" w:rsidRPr="007C5F95" w:rsidRDefault="007E046E" w:rsidP="007E046E">
      <w:pPr>
        <w:rPr>
          <w:sz w:val="18"/>
          <w:szCs w:val="18"/>
          <w:lang w:val="es-CL"/>
        </w:rPr>
      </w:pPr>
      <w:r w:rsidRPr="007C5F95">
        <w:rPr>
          <w:sz w:val="18"/>
          <w:szCs w:val="18"/>
          <w:lang w:val="es-CL"/>
        </w:rPr>
        <w:t>Fuente: OEC, Exportaciones por país.</w:t>
      </w:r>
    </w:p>
    <w:p w14:paraId="04C5E3E3" w14:textId="070DBFA5" w:rsidR="007E046E" w:rsidRDefault="007E046E" w:rsidP="007E046E">
      <w:pPr>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109</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rsidRPr="00ED72B8" w14:paraId="5B1130F7" w14:textId="77777777" w:rsidTr="007E046E">
        <w:trPr>
          <w:trHeight w:val="464"/>
        </w:trPr>
        <w:tc>
          <w:tcPr>
            <w:tcW w:w="3792" w:type="dxa"/>
            <w:tcBorders>
              <w:bottom w:val="single" w:sz="4" w:space="0" w:color="auto"/>
            </w:tcBorders>
            <w:shd w:val="clear" w:color="auto" w:fill="BFBFBF" w:themeFill="background1" w:themeFillShade="BF"/>
            <w:vAlign w:val="center"/>
          </w:tcPr>
          <w:p w14:paraId="36C440D9"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tcBorders>
              <w:bottom w:val="single" w:sz="4" w:space="0" w:color="auto"/>
            </w:tcBorders>
            <w:shd w:val="clear" w:color="auto" w:fill="BFBFBF" w:themeFill="background1" w:themeFillShade="BF"/>
            <w:vAlign w:val="center"/>
          </w:tcPr>
          <w:p w14:paraId="21F8A651"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rsidRPr="00ED72B8" w14:paraId="53BADCC2" w14:textId="77777777" w:rsidTr="007E046E">
        <w:trPr>
          <w:trHeight w:val="464"/>
        </w:trPr>
        <w:tc>
          <w:tcPr>
            <w:tcW w:w="3792" w:type="dxa"/>
            <w:tcBorders>
              <w:top w:val="single" w:sz="4" w:space="0" w:color="auto"/>
            </w:tcBorders>
            <w:vAlign w:val="center"/>
          </w:tcPr>
          <w:p w14:paraId="3D904EC5"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tcBorders>
              <w:top w:val="single" w:sz="4" w:space="0" w:color="auto"/>
            </w:tcBorders>
            <w:vAlign w:val="center"/>
          </w:tcPr>
          <w:p w14:paraId="642AA9A4" w14:textId="77777777" w:rsidR="007E046E" w:rsidRPr="00E2774F" w:rsidRDefault="007E046E" w:rsidP="007E046E">
            <w:pPr>
              <w:pStyle w:val="Textoindependiente"/>
              <w:jc w:val="center"/>
              <w:rPr>
                <w:rFonts w:ascii="Arial Narrow" w:hAnsi="Arial Narrow"/>
                <w:sz w:val="20"/>
                <w:lang w:val="es-ES_tradnl"/>
              </w:rPr>
            </w:pPr>
            <w:r>
              <w:rPr>
                <w:rFonts w:ascii="Arial Narrow" w:hAnsi="Arial Narrow"/>
                <w:sz w:val="20"/>
                <w:lang w:val="es-ES_tradnl"/>
              </w:rPr>
              <w:t>1.2</w:t>
            </w:r>
            <w:r w:rsidRPr="00E2774F">
              <w:rPr>
                <w:rFonts w:ascii="Arial Narrow" w:hAnsi="Arial Narrow"/>
                <w:sz w:val="20"/>
                <w:lang w:val="es-ES_tradnl"/>
              </w:rPr>
              <w:t>%</w:t>
            </w:r>
          </w:p>
        </w:tc>
      </w:tr>
      <w:tr w:rsidR="007E046E" w:rsidRPr="00A5225E" w14:paraId="268B2BAC" w14:textId="77777777" w:rsidTr="007E046E">
        <w:trPr>
          <w:trHeight w:val="464"/>
        </w:trPr>
        <w:tc>
          <w:tcPr>
            <w:tcW w:w="3792" w:type="dxa"/>
            <w:vAlign w:val="center"/>
          </w:tcPr>
          <w:p w14:paraId="42B3D2B2" w14:textId="77777777" w:rsidR="007E046E" w:rsidRPr="00703BE5"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Interno Bruto en I+D ejecutado por empresas </w:t>
            </w:r>
          </w:p>
        </w:tc>
        <w:tc>
          <w:tcPr>
            <w:tcW w:w="2695" w:type="dxa"/>
            <w:vAlign w:val="center"/>
          </w:tcPr>
          <w:p w14:paraId="07A6D6CD" w14:textId="77777777" w:rsidR="007E046E" w:rsidRPr="00E2774F" w:rsidRDefault="007E046E" w:rsidP="007E046E">
            <w:pPr>
              <w:pStyle w:val="Textoindependiente"/>
              <w:jc w:val="center"/>
              <w:rPr>
                <w:rFonts w:ascii="Arial Narrow" w:hAnsi="Arial Narrow"/>
                <w:sz w:val="20"/>
                <w:lang w:val="es-ES_tradnl"/>
              </w:rPr>
            </w:pPr>
            <w:r>
              <w:rPr>
                <w:rFonts w:ascii="Arial Narrow" w:hAnsi="Arial Narrow"/>
                <w:sz w:val="20"/>
                <w:lang w:val="es-ES_tradnl"/>
              </w:rPr>
              <w:t>52.6</w:t>
            </w:r>
            <w:r w:rsidRPr="00E2774F">
              <w:rPr>
                <w:rFonts w:ascii="Arial Narrow" w:hAnsi="Arial Narrow"/>
                <w:sz w:val="20"/>
                <w:lang w:val="es-ES_tradnl"/>
              </w:rPr>
              <w:t>%</w:t>
            </w:r>
          </w:p>
        </w:tc>
      </w:tr>
    </w:tbl>
    <w:p w14:paraId="44173DFA" w14:textId="77777777" w:rsidR="007E046E" w:rsidRPr="000D20BE" w:rsidRDefault="007E046E" w:rsidP="007E046E">
      <w:pPr>
        <w:spacing w:after="0"/>
        <w:rPr>
          <w:sz w:val="18"/>
          <w:szCs w:val="18"/>
          <w:lang w:val="en-US"/>
        </w:rPr>
      </w:pPr>
      <w:r w:rsidRPr="000D20BE">
        <w:rPr>
          <w:sz w:val="18"/>
          <w:szCs w:val="18"/>
          <w:lang w:val="en-US"/>
        </w:rPr>
        <w:t>Fuente: OECD, OECD.Stat, Gross domestic spending on R&amp;D, 2013. OECD, Gross domestic expenditure on R-D by sector of performance and source of funds.</w:t>
      </w:r>
    </w:p>
    <w:p w14:paraId="4AB16727" w14:textId="357DC0E8" w:rsidR="007E046E" w:rsidRDefault="007E046E" w:rsidP="007E046E">
      <w:pPr>
        <w:spacing w:before="480" w:after="0"/>
        <w:rPr>
          <w:lang w:val="es-CL"/>
        </w:rPr>
      </w:pPr>
      <w:r>
        <w:rPr>
          <w:rFonts w:ascii="Arial Narrow" w:hAnsi="Arial Narrow"/>
          <w:b/>
          <w:bCs/>
          <w:sz w:val="18"/>
          <w:szCs w:val="18"/>
        </w:rPr>
        <w:lastRenderedPageBreak/>
        <w:t>Cuadro</w:t>
      </w:r>
      <w:r w:rsidRPr="0019320E">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110</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del personal en I+D</w:t>
      </w:r>
      <w:r w:rsidRPr="007C5F95">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rsidRPr="00A5225E" w14:paraId="765A41D1" w14:textId="77777777" w:rsidTr="007E046E">
        <w:trPr>
          <w:trHeight w:val="579"/>
        </w:trPr>
        <w:tc>
          <w:tcPr>
            <w:tcW w:w="5056" w:type="dxa"/>
            <w:shd w:val="clear" w:color="auto" w:fill="BFBFBF" w:themeFill="background1" w:themeFillShade="BF"/>
            <w:vAlign w:val="center"/>
          </w:tcPr>
          <w:p w14:paraId="12CF1A03" w14:textId="77777777" w:rsidR="007E046E" w:rsidRPr="00E730D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tcPr>
          <w:p w14:paraId="2E25AC93" w14:textId="77777777" w:rsidR="007E046E" w:rsidRPr="00E730D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rsidRPr="00ED72B8" w14:paraId="49C8D3AC" w14:textId="77777777" w:rsidTr="007E046E">
        <w:trPr>
          <w:trHeight w:val="339"/>
        </w:trPr>
        <w:tc>
          <w:tcPr>
            <w:tcW w:w="5056" w:type="dxa"/>
            <w:vAlign w:val="center"/>
          </w:tcPr>
          <w:p w14:paraId="7F9BD486" w14:textId="77777777" w:rsidR="007E046E" w:rsidRPr="00703BE5"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tcPr>
          <w:p w14:paraId="18352493"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203.302</w:t>
            </w:r>
          </w:p>
        </w:tc>
      </w:tr>
      <w:tr w:rsidR="007E046E" w:rsidRPr="00B80B2D" w14:paraId="0B401AFA" w14:textId="77777777" w:rsidTr="007E046E">
        <w:trPr>
          <w:trHeight w:val="339"/>
        </w:trPr>
        <w:tc>
          <w:tcPr>
            <w:tcW w:w="5056" w:type="dxa"/>
            <w:vAlign w:val="center"/>
          </w:tcPr>
          <w:p w14:paraId="386D5722"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tcPr>
          <w:p w14:paraId="55B49189"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88.635</w:t>
            </w:r>
          </w:p>
        </w:tc>
      </w:tr>
      <w:tr w:rsidR="007E046E" w:rsidRPr="00ED72B8" w14:paraId="149B161B" w14:textId="77777777" w:rsidTr="007E046E">
        <w:trPr>
          <w:trHeight w:val="339"/>
        </w:trPr>
        <w:tc>
          <w:tcPr>
            <w:tcW w:w="5056" w:type="dxa"/>
            <w:vAlign w:val="center"/>
          </w:tcPr>
          <w:p w14:paraId="35579302"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Investigadores </w:t>
            </w:r>
          </w:p>
        </w:tc>
        <w:tc>
          <w:tcPr>
            <w:tcW w:w="1323" w:type="dxa"/>
            <w:vAlign w:val="center"/>
          </w:tcPr>
          <w:p w14:paraId="7BAF7150" w14:textId="77777777" w:rsidR="007E046E" w:rsidRPr="00B91B25"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123.225</w:t>
            </w:r>
          </w:p>
        </w:tc>
      </w:tr>
      <w:tr w:rsidR="007E046E" w:rsidRPr="00ED72B8" w14:paraId="7AA578DA" w14:textId="77777777" w:rsidTr="007E046E">
        <w:trPr>
          <w:trHeight w:val="339"/>
        </w:trPr>
        <w:tc>
          <w:tcPr>
            <w:tcW w:w="5056" w:type="dxa"/>
            <w:vAlign w:val="center"/>
          </w:tcPr>
          <w:p w14:paraId="1CABD005" w14:textId="77777777" w:rsidR="007E046E" w:rsidRPr="004E6A0A" w:rsidRDefault="007E046E" w:rsidP="007E046E">
            <w:pPr>
              <w:pStyle w:val="Textoindependiente"/>
              <w:spacing w:after="0"/>
              <w:jc w:val="left"/>
              <w:rPr>
                <w:rFonts w:ascii="Arial Narrow" w:hAnsi="Arial Narrow"/>
                <w:sz w:val="20"/>
                <w:lang w:val="es-ES_tradnl"/>
              </w:rPr>
            </w:pPr>
            <w:r w:rsidRPr="004E6A0A">
              <w:rPr>
                <w:rFonts w:ascii="Arial Narrow" w:hAnsi="Arial Narrow"/>
                <w:sz w:val="20"/>
                <w:lang w:val="es-ES_tradnl"/>
              </w:rPr>
              <w:t>Investigadores en Empresas</w:t>
            </w:r>
          </w:p>
        </w:tc>
        <w:tc>
          <w:tcPr>
            <w:tcW w:w="1323" w:type="dxa"/>
            <w:vAlign w:val="center"/>
          </w:tcPr>
          <w:p w14:paraId="06580ADD"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44</w:t>
            </w:r>
            <w:r w:rsidRPr="004E6A0A">
              <w:rPr>
                <w:rFonts w:ascii="Arial Narrow" w:hAnsi="Arial Narrow"/>
                <w:sz w:val="20"/>
                <w:lang w:val="es-ES_tradnl"/>
              </w:rPr>
              <w:t>.</w:t>
            </w:r>
            <w:r>
              <w:rPr>
                <w:rFonts w:ascii="Arial Narrow" w:hAnsi="Arial Narrow"/>
                <w:sz w:val="20"/>
                <w:lang w:val="es-ES_tradnl"/>
              </w:rPr>
              <w:t>714</w:t>
            </w:r>
          </w:p>
        </w:tc>
      </w:tr>
      <w:tr w:rsidR="007E046E" w:rsidRPr="00ED72B8" w14:paraId="6BDCE3F0" w14:textId="77777777" w:rsidTr="007E046E">
        <w:trPr>
          <w:trHeight w:val="339"/>
        </w:trPr>
        <w:tc>
          <w:tcPr>
            <w:tcW w:w="5056" w:type="dxa"/>
            <w:vAlign w:val="center"/>
          </w:tcPr>
          <w:p w14:paraId="391A48B8" w14:textId="77777777" w:rsidR="007E046E" w:rsidRPr="004E6A0A"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w:t>
            </w:r>
            <w:r w:rsidRPr="004E6A0A">
              <w:rPr>
                <w:rFonts w:ascii="Arial Narrow" w:hAnsi="Arial Narrow"/>
                <w:sz w:val="20"/>
                <w:lang w:val="es-ES_tradnl"/>
              </w:rPr>
              <w:t xml:space="preserve"> 1000 PEA</w:t>
            </w:r>
          </w:p>
        </w:tc>
        <w:tc>
          <w:tcPr>
            <w:tcW w:w="1323" w:type="dxa"/>
            <w:vAlign w:val="center"/>
          </w:tcPr>
          <w:p w14:paraId="406488B2"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7,1</w:t>
            </w:r>
            <w:r w:rsidRPr="004E6A0A">
              <w:rPr>
                <w:rFonts w:ascii="Arial Narrow" w:hAnsi="Arial Narrow"/>
                <w:sz w:val="20"/>
                <w:lang w:val="es-ES_tradnl"/>
              </w:rPr>
              <w:t>9</w:t>
            </w:r>
          </w:p>
        </w:tc>
      </w:tr>
      <w:tr w:rsidR="007E046E" w:rsidRPr="00A5225E" w14:paraId="5B205F66" w14:textId="77777777" w:rsidTr="007E046E">
        <w:trPr>
          <w:trHeight w:val="339"/>
        </w:trPr>
        <w:tc>
          <w:tcPr>
            <w:tcW w:w="5056" w:type="dxa"/>
            <w:vAlign w:val="center"/>
          </w:tcPr>
          <w:p w14:paraId="14214EC6" w14:textId="77777777" w:rsidR="007E046E" w:rsidRPr="004E6A0A" w:rsidRDefault="007E046E" w:rsidP="007E046E">
            <w:pPr>
              <w:pStyle w:val="Textoindependiente"/>
              <w:spacing w:after="0"/>
              <w:ind w:left="34" w:hanging="34"/>
              <w:jc w:val="left"/>
              <w:rPr>
                <w:rFonts w:ascii="Arial Narrow" w:hAnsi="Arial Narrow"/>
                <w:sz w:val="20"/>
                <w:lang w:val="es-ES_tradnl"/>
              </w:rPr>
            </w:pPr>
            <w:r w:rsidRPr="004E6A0A">
              <w:rPr>
                <w:rFonts w:ascii="Arial Narrow" w:hAnsi="Arial Narrow"/>
                <w:sz w:val="20"/>
                <w:lang w:val="es-ES_tradnl"/>
              </w:rPr>
              <w:t>% Investigadores en empresas respecto al total de investigadores</w:t>
            </w:r>
          </w:p>
        </w:tc>
        <w:tc>
          <w:tcPr>
            <w:tcW w:w="1323" w:type="dxa"/>
            <w:vAlign w:val="center"/>
          </w:tcPr>
          <w:p w14:paraId="5CD7BAA6" w14:textId="77777777" w:rsidR="007E046E" w:rsidRPr="004E6A0A" w:rsidRDefault="007E046E" w:rsidP="007E046E">
            <w:pPr>
              <w:pStyle w:val="Textoindependiente"/>
              <w:tabs>
                <w:tab w:val="left" w:pos="223"/>
              </w:tabs>
              <w:spacing w:after="0"/>
              <w:jc w:val="right"/>
              <w:rPr>
                <w:rFonts w:ascii="Arial Narrow" w:hAnsi="Arial Narrow"/>
                <w:sz w:val="20"/>
                <w:lang w:val="es-ES_tradnl"/>
              </w:rPr>
            </w:pPr>
            <w:r w:rsidRPr="004E6A0A">
              <w:rPr>
                <w:rFonts w:ascii="Arial Narrow" w:hAnsi="Arial Narrow"/>
                <w:sz w:val="20"/>
                <w:lang w:val="es-ES_tradnl"/>
              </w:rPr>
              <w:t>3</w:t>
            </w:r>
            <w:r>
              <w:rPr>
                <w:rFonts w:ascii="Arial Narrow" w:hAnsi="Arial Narrow"/>
                <w:sz w:val="20"/>
                <w:lang w:val="es-ES_tradnl"/>
              </w:rPr>
              <w:t>6</w:t>
            </w:r>
            <w:r w:rsidRPr="004E6A0A">
              <w:rPr>
                <w:rFonts w:ascii="Arial Narrow" w:hAnsi="Arial Narrow"/>
                <w:sz w:val="20"/>
                <w:lang w:val="es-ES_tradnl"/>
              </w:rPr>
              <w:t>%</w:t>
            </w:r>
          </w:p>
        </w:tc>
      </w:tr>
    </w:tbl>
    <w:p w14:paraId="03F8B7E1" w14:textId="77777777" w:rsidR="007E046E" w:rsidRPr="000D20BE" w:rsidRDefault="007E046E" w:rsidP="007E046E">
      <w:pPr>
        <w:spacing w:after="0"/>
        <w:rPr>
          <w:sz w:val="18"/>
          <w:szCs w:val="18"/>
          <w:lang w:val="en-US"/>
        </w:rPr>
      </w:pPr>
      <w:r w:rsidRPr="000D20BE">
        <w:rPr>
          <w:sz w:val="18"/>
          <w:szCs w:val="18"/>
          <w:lang w:val="en-US"/>
        </w:rPr>
        <w:t>Fuente: OECD, OECD.Stat, R-D personnel by sector of employment and occupation, 2013</w:t>
      </w:r>
    </w:p>
    <w:p w14:paraId="77B2F4D2" w14:textId="345E6550" w:rsidR="007E046E" w:rsidRPr="00977BD7" w:rsidRDefault="007E046E" w:rsidP="007E046E">
      <w:pPr>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111</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Posicionamiento en rankings</w:t>
      </w:r>
      <w:r w:rsidRPr="00EF05FF">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701"/>
      </w:tblGrid>
      <w:tr w:rsidR="007E046E" w:rsidRPr="00ED72B8" w14:paraId="46FFAA16" w14:textId="77777777" w:rsidTr="007E046E">
        <w:trPr>
          <w:trHeight w:val="464"/>
        </w:trPr>
        <w:tc>
          <w:tcPr>
            <w:tcW w:w="2235" w:type="dxa"/>
            <w:tcBorders>
              <w:bottom w:val="single" w:sz="4" w:space="0" w:color="auto"/>
            </w:tcBorders>
            <w:shd w:val="clear" w:color="auto" w:fill="BFBFBF" w:themeFill="background1" w:themeFillShade="BF"/>
            <w:vAlign w:val="center"/>
          </w:tcPr>
          <w:p w14:paraId="27672470"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701" w:type="dxa"/>
            <w:tcBorders>
              <w:bottom w:val="single" w:sz="4" w:space="0" w:color="auto"/>
            </w:tcBorders>
            <w:shd w:val="clear" w:color="auto" w:fill="BFBFBF" w:themeFill="background1" w:themeFillShade="BF"/>
            <w:vAlign w:val="center"/>
          </w:tcPr>
          <w:p w14:paraId="3AED91D0" w14:textId="77777777" w:rsidR="007E046E" w:rsidRPr="00E730D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ED72B8" w14:paraId="6D5A691A" w14:textId="77777777" w:rsidTr="007E046E">
        <w:trPr>
          <w:trHeight w:val="464"/>
        </w:trPr>
        <w:tc>
          <w:tcPr>
            <w:tcW w:w="2235" w:type="dxa"/>
            <w:tcBorders>
              <w:top w:val="single" w:sz="4" w:space="0" w:color="auto"/>
            </w:tcBorders>
            <w:vAlign w:val="center"/>
          </w:tcPr>
          <w:p w14:paraId="592CD972"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701" w:type="dxa"/>
            <w:tcBorders>
              <w:top w:val="single" w:sz="4" w:space="0" w:color="auto"/>
            </w:tcBorders>
            <w:vAlign w:val="center"/>
          </w:tcPr>
          <w:p w14:paraId="289EC0E2" w14:textId="77777777" w:rsidR="007E046E" w:rsidRPr="00ED72B8" w:rsidRDefault="007E046E" w:rsidP="007E046E">
            <w:pPr>
              <w:pStyle w:val="Textoindependiente"/>
              <w:jc w:val="center"/>
              <w:rPr>
                <w:rFonts w:ascii="Arial Narrow" w:hAnsi="Arial Narrow"/>
                <w:sz w:val="20"/>
                <w:lang w:val="es-ES_tradnl"/>
              </w:rPr>
            </w:pPr>
            <w:r>
              <w:rPr>
                <w:rFonts w:ascii="Arial Narrow" w:hAnsi="Arial Narrow"/>
                <w:sz w:val="20"/>
                <w:lang w:val="es-ES_tradnl"/>
              </w:rPr>
              <w:t>36°</w:t>
            </w:r>
          </w:p>
        </w:tc>
      </w:tr>
      <w:tr w:rsidR="007E046E" w:rsidRPr="00ED72B8" w14:paraId="4142D329" w14:textId="77777777" w:rsidTr="007E046E">
        <w:trPr>
          <w:trHeight w:val="464"/>
        </w:trPr>
        <w:tc>
          <w:tcPr>
            <w:tcW w:w="2235" w:type="dxa"/>
            <w:vAlign w:val="center"/>
          </w:tcPr>
          <w:p w14:paraId="407F03D4" w14:textId="77777777" w:rsidR="007E046E" w:rsidRPr="00703BE5"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701" w:type="dxa"/>
            <w:vAlign w:val="center"/>
          </w:tcPr>
          <w:p w14:paraId="63C2BFBE"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35°</w:t>
            </w:r>
          </w:p>
        </w:tc>
      </w:tr>
    </w:tbl>
    <w:p w14:paraId="3BAB9E64" w14:textId="77777777" w:rsidR="007E046E" w:rsidRPr="006549B1" w:rsidRDefault="007E046E" w:rsidP="007E046E">
      <w:pPr>
        <w:shd w:val="clear" w:color="auto" w:fill="FFFFFF"/>
        <w:spacing w:line="225" w:lineRule="atLeast"/>
        <w:rPr>
          <w:szCs w:val="22"/>
          <w:lang w:val="es-CL"/>
        </w:rPr>
      </w:pPr>
      <w:r w:rsidRPr="006549B1">
        <w:rPr>
          <w:sz w:val="18"/>
          <w:szCs w:val="18"/>
          <w:lang w:val="es-CL"/>
        </w:rPr>
        <w:t>Fuente: GTCI, Country Profiles, 2015. Foro Económico Mundial, Índice de Competitividad global, 2015</w:t>
      </w:r>
      <w:r>
        <w:rPr>
          <w:sz w:val="18"/>
          <w:szCs w:val="18"/>
          <w:lang w:val="es-CL"/>
        </w:rPr>
        <w:t>.</w:t>
      </w:r>
    </w:p>
    <w:p w14:paraId="0A833D9F" w14:textId="4314C0ED" w:rsidR="00135CD9" w:rsidRPr="00977BD7" w:rsidRDefault="00AA297C" w:rsidP="00135CD9">
      <w:pPr>
        <w:spacing w:before="600"/>
        <w:rPr>
          <w:szCs w:val="22"/>
        </w:rPr>
      </w:pPr>
      <w:r>
        <w:rPr>
          <w:szCs w:val="22"/>
        </w:rPr>
        <w:t xml:space="preserve">En 2013, </w:t>
      </w:r>
      <w:r w:rsidR="007E046E" w:rsidRPr="00977BD7">
        <w:rPr>
          <w:szCs w:val="22"/>
        </w:rPr>
        <w:t xml:space="preserve">España </w:t>
      </w:r>
      <w:r w:rsidR="00135CD9">
        <w:rPr>
          <w:szCs w:val="22"/>
        </w:rPr>
        <w:t xml:space="preserve">lanzó </w:t>
      </w:r>
      <w:r>
        <w:rPr>
          <w:szCs w:val="22"/>
        </w:rPr>
        <w:t>la</w:t>
      </w:r>
      <w:r w:rsidR="007E046E" w:rsidRPr="00977BD7">
        <w:rPr>
          <w:szCs w:val="22"/>
        </w:rPr>
        <w:t xml:space="preserve"> Estrategia Española de Ciencia y Tecnología y de Innovación 2013-2020</w:t>
      </w:r>
      <w:r>
        <w:rPr>
          <w:szCs w:val="22"/>
        </w:rPr>
        <w:t xml:space="preserve">, </w:t>
      </w:r>
      <w:r w:rsidR="00135CD9" w:rsidRPr="00977BD7">
        <w:rPr>
          <w:szCs w:val="22"/>
        </w:rPr>
        <w:t>que define los lineamientos generales para la política española</w:t>
      </w:r>
      <w:r>
        <w:rPr>
          <w:szCs w:val="22"/>
        </w:rPr>
        <w:t xml:space="preserve"> en la materia</w:t>
      </w:r>
      <w:r w:rsidR="00135CD9" w:rsidRPr="00977BD7">
        <w:rPr>
          <w:szCs w:val="22"/>
        </w:rPr>
        <w:t>, mientras que la ejecución se realiza po</w:t>
      </w:r>
      <w:r w:rsidR="00135CD9">
        <w:rPr>
          <w:szCs w:val="22"/>
        </w:rPr>
        <w:t xml:space="preserve">r medio de </w:t>
      </w:r>
      <w:r>
        <w:rPr>
          <w:szCs w:val="22"/>
        </w:rPr>
        <w:t>d</w:t>
      </w:r>
      <w:r w:rsidR="00135CD9">
        <w:rPr>
          <w:szCs w:val="22"/>
        </w:rPr>
        <w:t>os Planes Estatales:</w:t>
      </w:r>
      <w:r w:rsidR="00D0705F">
        <w:rPr>
          <w:szCs w:val="22"/>
        </w:rPr>
        <w:t xml:space="preserve"> </w:t>
      </w:r>
    </w:p>
    <w:p w14:paraId="0544F034" w14:textId="68C33907" w:rsidR="007E046E" w:rsidRPr="004F700C" w:rsidRDefault="007E046E" w:rsidP="008648AE">
      <w:pPr>
        <w:pStyle w:val="Prrafodelista"/>
        <w:numPr>
          <w:ilvl w:val="0"/>
          <w:numId w:val="17"/>
        </w:numPr>
        <w:rPr>
          <w:szCs w:val="22"/>
        </w:rPr>
      </w:pPr>
      <w:r w:rsidRPr="004F700C">
        <w:rPr>
          <w:szCs w:val="22"/>
        </w:rPr>
        <w:t>Plan Estatal de Inv</w:t>
      </w:r>
      <w:r w:rsidR="00D0705F">
        <w:rPr>
          <w:szCs w:val="22"/>
        </w:rPr>
        <w:t>estigación Científica y Técnica</w:t>
      </w:r>
    </w:p>
    <w:p w14:paraId="40BFA467" w14:textId="6ABF7837" w:rsidR="007E046E" w:rsidRDefault="00D0705F" w:rsidP="008648AE">
      <w:pPr>
        <w:pStyle w:val="Prrafodelista"/>
        <w:numPr>
          <w:ilvl w:val="0"/>
          <w:numId w:val="17"/>
        </w:numPr>
        <w:rPr>
          <w:szCs w:val="22"/>
        </w:rPr>
      </w:pPr>
      <w:r>
        <w:rPr>
          <w:szCs w:val="22"/>
        </w:rPr>
        <w:t>Plan Estatal de Innovación</w:t>
      </w:r>
    </w:p>
    <w:p w14:paraId="539CD738" w14:textId="3A869F3E" w:rsidR="007E046E" w:rsidRPr="00977BD7" w:rsidRDefault="00135CD9" w:rsidP="007E046E">
      <w:pPr>
        <w:rPr>
          <w:szCs w:val="22"/>
        </w:rPr>
      </w:pPr>
      <w:r>
        <w:rPr>
          <w:szCs w:val="22"/>
        </w:rPr>
        <w:t>Esta estrategia</w:t>
      </w:r>
      <w:r w:rsidR="007E046E" w:rsidRPr="00977BD7">
        <w:rPr>
          <w:szCs w:val="22"/>
        </w:rPr>
        <w:t xml:space="preserve"> busca posicionar y fortalecer el liderazgo empresarial en materia</w:t>
      </w:r>
      <w:r>
        <w:rPr>
          <w:szCs w:val="22"/>
        </w:rPr>
        <w:t xml:space="preserve"> de I+D+i</w:t>
      </w:r>
      <w:r w:rsidR="007E046E" w:rsidRPr="00977BD7">
        <w:rPr>
          <w:szCs w:val="22"/>
        </w:rPr>
        <w:t>, poniendo énfasis en el desarrollo de capacidades de I+D (</w:t>
      </w:r>
      <w:r>
        <w:rPr>
          <w:szCs w:val="22"/>
        </w:rPr>
        <w:t xml:space="preserve">especialmente </w:t>
      </w:r>
      <w:r w:rsidR="007E046E" w:rsidRPr="00977BD7">
        <w:rPr>
          <w:szCs w:val="22"/>
        </w:rPr>
        <w:t xml:space="preserve">capital humano) e incorporando </w:t>
      </w:r>
      <w:r>
        <w:rPr>
          <w:szCs w:val="22"/>
        </w:rPr>
        <w:t>a</w:t>
      </w:r>
      <w:r w:rsidR="007E046E" w:rsidRPr="00977BD7">
        <w:rPr>
          <w:szCs w:val="22"/>
        </w:rPr>
        <w:t xml:space="preserve"> las pymes en el proceso de innovación</w:t>
      </w:r>
      <w:r>
        <w:rPr>
          <w:szCs w:val="22"/>
        </w:rPr>
        <w:t>.</w:t>
      </w:r>
    </w:p>
    <w:p w14:paraId="4CF81A3A" w14:textId="77777777" w:rsidR="00D0705F" w:rsidRDefault="00D0705F">
      <w:pPr>
        <w:spacing w:after="0"/>
        <w:jc w:val="left"/>
        <w:rPr>
          <w:rFonts w:eastAsia="Times New Roman"/>
          <w:b/>
          <w:iCs/>
          <w:kern w:val="32"/>
          <w:szCs w:val="22"/>
        </w:rPr>
      </w:pPr>
      <w:r>
        <w:br w:type="page"/>
      </w:r>
    </w:p>
    <w:p w14:paraId="42F96878" w14:textId="4E73D67B" w:rsidR="007E046E" w:rsidRDefault="007E046E" w:rsidP="007E046E">
      <w:pPr>
        <w:pStyle w:val="Ttulo5"/>
      </w:pPr>
      <w:r>
        <w:lastRenderedPageBreak/>
        <w:t>Programa Estatal de Promoción de Talento y su Empleabilidad en I+D</w:t>
      </w:r>
    </w:p>
    <w:p w14:paraId="7529975C" w14:textId="06466544" w:rsidR="007E046E" w:rsidRDefault="007E046E" w:rsidP="007E046E">
      <w:pPr>
        <w:pStyle w:val="Textoindependiente"/>
        <w:rPr>
          <w:lang w:val="es-ES_tradnl"/>
        </w:rPr>
      </w:pPr>
      <w:r>
        <w:rPr>
          <w:lang w:val="es-ES_tradnl"/>
        </w:rPr>
        <w:t>El “Programa Estatal de Promoción de Talento y su Empleabilidad en I+D” del Ministerio de Economía y Competitividad busca generar diferentes iniciativas de postulación (convocatorias competitivas) que promuevan la formación y especialización del capital humano de I+D+i además de su inserción laboral en el sector productivo .También se espera fomentar la movilidad internacional e intersectorial de caráct</w:t>
      </w:r>
      <w:r w:rsidR="00D0705F">
        <w:rPr>
          <w:lang w:val="es-ES_tradnl"/>
        </w:rPr>
        <w:t>er público privada. Lo anterior busca</w:t>
      </w:r>
      <w:r>
        <w:rPr>
          <w:lang w:val="es-ES_tradnl"/>
        </w:rPr>
        <w:t xml:space="preserve"> estimula</w:t>
      </w:r>
      <w:r w:rsidR="00D0705F">
        <w:rPr>
          <w:lang w:val="es-ES_tradnl"/>
        </w:rPr>
        <w:t>r</w:t>
      </w:r>
      <w:r>
        <w:rPr>
          <w:lang w:val="es-ES_tradnl"/>
        </w:rPr>
        <w:t xml:space="preserve"> la innovación y el traspaso de capacidades de I+D al sector productivo, atendiendo a la demanda. Como se desarrolla en el contexto de un Plan Estatal </w:t>
      </w:r>
      <w:r w:rsidR="00D0705F">
        <w:rPr>
          <w:lang w:val="es-ES_tradnl"/>
        </w:rPr>
        <w:t xml:space="preserve">más </w:t>
      </w:r>
      <w:r>
        <w:rPr>
          <w:lang w:val="es-ES_tradnl"/>
        </w:rPr>
        <w:t xml:space="preserve">global, </w:t>
      </w:r>
      <w:r w:rsidR="00D0705F">
        <w:rPr>
          <w:lang w:val="es-ES_tradnl"/>
        </w:rPr>
        <w:t xml:space="preserve">en conjunto </w:t>
      </w:r>
      <w:r>
        <w:rPr>
          <w:lang w:val="es-ES_tradnl"/>
        </w:rPr>
        <w:t>se pretende impulsar a las pymes y al resto de las empresas a desarrollar actividades innovadoras.</w:t>
      </w:r>
    </w:p>
    <w:p w14:paraId="5C9248F7" w14:textId="77777777" w:rsidR="00386D43" w:rsidRDefault="00D0705F" w:rsidP="007E046E">
      <w:pPr>
        <w:pStyle w:val="Textoindependiente"/>
        <w:rPr>
          <w:lang w:val="es-ES_tradnl"/>
        </w:rPr>
      </w:pPr>
      <w:r>
        <w:rPr>
          <w:lang w:val="es-ES_tradnl"/>
        </w:rPr>
        <w:t xml:space="preserve">El programa se implementa mediante 3 </w:t>
      </w:r>
      <w:r w:rsidR="007E046E">
        <w:rPr>
          <w:lang w:val="es-ES_tradnl"/>
        </w:rPr>
        <w:t>subprogramas</w:t>
      </w:r>
      <w:r>
        <w:rPr>
          <w:lang w:val="es-ES_tradnl"/>
        </w:rPr>
        <w:t>: formación, incorporación y movilidad</w:t>
      </w:r>
      <w:r w:rsidR="007E046E">
        <w:rPr>
          <w:lang w:val="es-ES_tradnl"/>
        </w:rPr>
        <w:t xml:space="preserve">. </w:t>
      </w:r>
    </w:p>
    <w:p w14:paraId="0E568638" w14:textId="73061D78" w:rsidR="007E046E" w:rsidRDefault="007E046E" w:rsidP="00176EFD">
      <w:pPr>
        <w:pStyle w:val="Textoindependiente"/>
        <w:numPr>
          <w:ilvl w:val="0"/>
          <w:numId w:val="75"/>
        </w:numPr>
        <w:ind w:left="284" w:hanging="284"/>
        <w:rPr>
          <w:lang w:val="es-ES_tradnl"/>
        </w:rPr>
      </w:pPr>
      <w:r>
        <w:rPr>
          <w:lang w:val="es-ES_tradnl"/>
        </w:rPr>
        <w:t xml:space="preserve">El </w:t>
      </w:r>
      <w:r w:rsidR="00D0705F">
        <w:rPr>
          <w:lang w:val="es-ES_tradnl"/>
        </w:rPr>
        <w:t>S</w:t>
      </w:r>
      <w:r>
        <w:rPr>
          <w:lang w:val="es-ES_tradnl"/>
        </w:rPr>
        <w:t>ubpr</w:t>
      </w:r>
      <w:r w:rsidR="00D0705F">
        <w:rPr>
          <w:lang w:val="es-ES_tradnl"/>
        </w:rPr>
        <w:t xml:space="preserve">ograma Estatal de Formación se enfoca en </w:t>
      </w:r>
      <w:r>
        <w:rPr>
          <w:lang w:val="es-ES_tradnl"/>
        </w:rPr>
        <w:t>investigadores, tecnólogos, personal de investigación, especialistas técnicos y gestores de I+D+i en su conjunto. También se agregan actividades de fomento del emprendimiento e investigación a jóvenes</w:t>
      </w:r>
      <w:r w:rsidR="00D0705F">
        <w:rPr>
          <w:lang w:val="es-ES_tradnl"/>
        </w:rPr>
        <w:t xml:space="preserve"> </w:t>
      </w:r>
      <w:r>
        <w:rPr>
          <w:lang w:val="es-ES_tradnl"/>
        </w:rPr>
        <w:t xml:space="preserve">para que participen de centros de I+D nacionales e internacionales. El trasfondo de la medida es el fortalecimiento de normas, valores y actitudes tendientes a la innovación, lo que permite estimular </w:t>
      </w:r>
      <w:r w:rsidR="00D0705F">
        <w:rPr>
          <w:lang w:val="es-ES_tradnl"/>
        </w:rPr>
        <w:t>la dimensión</w:t>
      </w:r>
      <w:r>
        <w:rPr>
          <w:lang w:val="es-ES_tradnl"/>
        </w:rPr>
        <w:t xml:space="preserve"> cultural del sistema. A continuación se enumeran los ámbitos de acción del subprograma de formación:</w:t>
      </w:r>
    </w:p>
    <w:p w14:paraId="2867C453" w14:textId="6BB01DA8" w:rsidR="007E046E" w:rsidRDefault="007E046E" w:rsidP="008648AE">
      <w:pPr>
        <w:pStyle w:val="Textoindependiente"/>
        <w:numPr>
          <w:ilvl w:val="0"/>
          <w:numId w:val="17"/>
        </w:numPr>
        <w:rPr>
          <w:lang w:val="es-ES_tradnl"/>
        </w:rPr>
      </w:pPr>
      <w:r>
        <w:rPr>
          <w:lang w:val="es-ES_tradnl"/>
        </w:rPr>
        <w:t>Iniciación e introducción a la inve</w:t>
      </w:r>
      <w:r w:rsidR="00D0705F">
        <w:rPr>
          <w:lang w:val="es-ES_tradnl"/>
        </w:rPr>
        <w:t>stigación científica y técnica.</w:t>
      </w:r>
    </w:p>
    <w:p w14:paraId="2FE35D8C" w14:textId="169B6F2A" w:rsidR="007E046E" w:rsidRDefault="007E046E" w:rsidP="008648AE">
      <w:pPr>
        <w:pStyle w:val="Textoindependiente"/>
        <w:numPr>
          <w:ilvl w:val="0"/>
          <w:numId w:val="17"/>
        </w:numPr>
        <w:rPr>
          <w:lang w:val="es-ES_tradnl"/>
        </w:rPr>
      </w:pPr>
      <w:r>
        <w:rPr>
          <w:lang w:val="es-ES_tradnl"/>
        </w:rPr>
        <w:t>Contratación para la formación de doctores: este eje de acción incluye al sector público, internacional y privado. Este último, por medio de la estrategia española de</w:t>
      </w:r>
      <w:r w:rsidR="00D0705F">
        <w:rPr>
          <w:lang w:val="es-ES_tradnl"/>
        </w:rPr>
        <w:t xml:space="preserve"> colaboración con dicho sector.</w:t>
      </w:r>
    </w:p>
    <w:p w14:paraId="4088A2F2" w14:textId="585A8D3B" w:rsidR="007E046E" w:rsidRDefault="007E046E" w:rsidP="008648AE">
      <w:pPr>
        <w:pStyle w:val="Textoindependiente"/>
        <w:numPr>
          <w:ilvl w:val="0"/>
          <w:numId w:val="17"/>
        </w:numPr>
        <w:rPr>
          <w:lang w:val="es-ES_tradnl"/>
        </w:rPr>
      </w:pPr>
      <w:r>
        <w:rPr>
          <w:lang w:val="es-ES_tradnl"/>
        </w:rPr>
        <w:t>Contratación para la formaci</w:t>
      </w:r>
      <w:r w:rsidR="00D0705F">
        <w:rPr>
          <w:lang w:val="es-ES_tradnl"/>
        </w:rPr>
        <w:t>ón de personal técnico de I+D+i.</w:t>
      </w:r>
    </w:p>
    <w:p w14:paraId="54DFE4A5" w14:textId="64046031" w:rsidR="007E046E" w:rsidRPr="00681459" w:rsidRDefault="007E046E" w:rsidP="008648AE">
      <w:pPr>
        <w:pStyle w:val="Textoindependiente"/>
        <w:numPr>
          <w:ilvl w:val="0"/>
          <w:numId w:val="17"/>
        </w:numPr>
        <w:rPr>
          <w:lang w:val="es-ES_tradnl"/>
        </w:rPr>
      </w:pPr>
      <w:r>
        <w:rPr>
          <w:lang w:val="es-ES_tradnl"/>
        </w:rPr>
        <w:t>Contratación para la formación de gestores de I+D+i</w:t>
      </w:r>
      <w:r w:rsidR="00D0705F">
        <w:rPr>
          <w:lang w:val="es-ES_tradnl"/>
        </w:rPr>
        <w:t>.</w:t>
      </w:r>
    </w:p>
    <w:p w14:paraId="2C5379C4" w14:textId="16EB3203" w:rsidR="007E046E" w:rsidRDefault="007E046E" w:rsidP="008648AE">
      <w:pPr>
        <w:pStyle w:val="Textoindependiente"/>
        <w:numPr>
          <w:ilvl w:val="0"/>
          <w:numId w:val="17"/>
        </w:numPr>
        <w:rPr>
          <w:lang w:val="es-ES_tradnl"/>
        </w:rPr>
      </w:pPr>
      <w:r>
        <w:rPr>
          <w:lang w:val="es-ES_tradnl"/>
        </w:rPr>
        <w:t>Acciones de dinamización de especialización de los investigadores</w:t>
      </w:r>
      <w:r w:rsidR="00D0705F">
        <w:rPr>
          <w:lang w:val="es-ES_tradnl"/>
        </w:rPr>
        <w:t>,</w:t>
      </w:r>
      <w:r>
        <w:rPr>
          <w:lang w:val="es-ES_tradnl"/>
        </w:rPr>
        <w:t xml:space="preserve"> además de técnicos y gestores mediante convenios internacionales. Esta línea de dinamización representa un componente importante de capacitación especializada.</w:t>
      </w:r>
    </w:p>
    <w:p w14:paraId="1973164B" w14:textId="77777777" w:rsidR="007E046E" w:rsidRDefault="007E046E" w:rsidP="008648AE">
      <w:pPr>
        <w:pStyle w:val="Textoindependiente"/>
        <w:numPr>
          <w:ilvl w:val="0"/>
          <w:numId w:val="17"/>
        </w:numPr>
        <w:rPr>
          <w:lang w:val="es-ES_tradnl"/>
        </w:rPr>
      </w:pPr>
      <w:r>
        <w:rPr>
          <w:lang w:val="es-ES_tradnl"/>
        </w:rPr>
        <w:t>Acciones de dinamización del ámbito cultural, es decir, fomento del emprendimiento e innovación.</w:t>
      </w:r>
    </w:p>
    <w:p w14:paraId="6DEE5413" w14:textId="28ABAD37" w:rsidR="00E11704" w:rsidRPr="00386D43" w:rsidRDefault="00E11704" w:rsidP="00E11704">
      <w:pPr>
        <w:pStyle w:val="Textoindependiente"/>
        <w:ind w:left="360"/>
        <w:rPr>
          <w:lang w:val="es-CL"/>
        </w:rPr>
      </w:pPr>
      <w:r>
        <w:rPr>
          <w:lang w:val="es-CL"/>
        </w:rPr>
        <w:t>Uno de los ámbitos de acción del S</w:t>
      </w:r>
      <w:r w:rsidRPr="00950840">
        <w:rPr>
          <w:lang w:val="es-CL"/>
        </w:rPr>
        <w:t xml:space="preserve">ubprograma </w:t>
      </w:r>
      <w:r>
        <w:rPr>
          <w:lang w:val="es-CL"/>
        </w:rPr>
        <w:t>Estatal de F</w:t>
      </w:r>
      <w:r w:rsidRPr="00950840">
        <w:rPr>
          <w:lang w:val="es-CL"/>
        </w:rPr>
        <w:t>ormaci</w:t>
      </w:r>
      <w:r>
        <w:rPr>
          <w:lang w:val="es-CL"/>
        </w:rPr>
        <w:t xml:space="preserve">ón es la promoción de contratos para la formación de investigadores en empresas, lo que también se conoce como </w:t>
      </w:r>
      <w:r>
        <w:rPr>
          <w:b/>
          <w:lang w:val="es-CL"/>
        </w:rPr>
        <w:t>doctorados i</w:t>
      </w:r>
      <w:r w:rsidRPr="00F3356A">
        <w:rPr>
          <w:b/>
          <w:lang w:val="es-CL"/>
        </w:rPr>
        <w:t>ndustriales</w:t>
      </w:r>
      <w:r>
        <w:rPr>
          <w:lang w:val="es-CL"/>
        </w:rPr>
        <w:t xml:space="preserve">. El financiamiento de esta acción proviene de un préstamo del Banco </w:t>
      </w:r>
      <w:r>
        <w:rPr>
          <w:lang w:val="es-CL"/>
        </w:rPr>
        <w:lastRenderedPageBreak/>
        <w:t xml:space="preserve">Europeo de Inversiones y el órgano instructor es la </w:t>
      </w:r>
      <w:r w:rsidRPr="00F8425F">
        <w:rPr>
          <w:lang w:val="es-CL"/>
        </w:rPr>
        <w:t>Subdirección General de Recursos Humanos para la Investigación</w:t>
      </w:r>
      <w:r>
        <w:rPr>
          <w:lang w:val="es-CL"/>
        </w:rPr>
        <w:t xml:space="preserve">. La iniciativa cofinancia contratos por un período de 4 años, con lo que </w:t>
      </w:r>
      <w:r w:rsidRPr="00C94378">
        <w:rPr>
          <w:i/>
          <w:lang w:val="es-CL"/>
        </w:rPr>
        <w:t>“</w:t>
      </w:r>
      <w:r w:rsidRPr="008F7687">
        <w:rPr>
          <w:i/>
          <w:lang w:val="es-CL"/>
        </w:rPr>
        <w:t>espera contribuir a la construcción de la formación de talentos en pertinencia con el escenario empresarial, teniendo en cuenta las necesidades que surgen del sector</w:t>
      </w:r>
      <w:r>
        <w:rPr>
          <w:i/>
          <w:lang w:val="es-CL"/>
        </w:rPr>
        <w:t xml:space="preserve">” </w:t>
      </w:r>
      <w:r>
        <w:rPr>
          <w:lang w:val="es-CL"/>
        </w:rPr>
        <w:t>(Ministerio de Economía y Competitividad, 2013)</w:t>
      </w:r>
      <w:r w:rsidRPr="008F7687">
        <w:rPr>
          <w:i/>
          <w:lang w:val="es-CL"/>
        </w:rPr>
        <w:t>.</w:t>
      </w:r>
      <w:r w:rsidRPr="00006862">
        <w:rPr>
          <w:lang w:val="es-CL"/>
        </w:rPr>
        <w:t xml:space="preserve"> </w:t>
      </w:r>
      <w:r>
        <w:rPr>
          <w:lang w:val="es-CL"/>
        </w:rPr>
        <w:t xml:space="preserve">En cuanto al dinero entregado, este se utiliza para la contratación de los investigadores y para financiar la matrícula del programa doctoral. Los profesionales deben desarrollar las actividades de I+D en un proyecto de investigación industrial o de desarrollo experimental de la empresa, siendo pertinente con su tesis doctoral. </w:t>
      </w:r>
    </w:p>
    <w:p w14:paraId="6B1C3D42" w14:textId="77777777" w:rsidR="00E11704" w:rsidRPr="00621582" w:rsidRDefault="00E11704" w:rsidP="00E11704">
      <w:pPr>
        <w:pStyle w:val="Textoindependiente"/>
        <w:ind w:left="360"/>
        <w:rPr>
          <w:lang w:val="es-CL"/>
        </w:rPr>
      </w:pPr>
      <w:r>
        <w:rPr>
          <w:lang w:val="es-CL"/>
        </w:rPr>
        <w:t>Los doctorados industriales esperan contribuir a la inserción de los investigadores en el mundo laboral de manera temprana, además de relevar la importancia de la incorporación del talento en el tejido productivo, elevando la competitividad del sector. El proyecto a desarrollar puede ser en un marco de colaboración entre entidades públicas y privadas. En este sentido, los doctorados industriales siguen los principios aprobados por la Comisión Europea para la reforma de la educación doctoral en Europa (“Principles of Innovative Doctoral Training”, IDTP).</w:t>
      </w:r>
    </w:p>
    <w:p w14:paraId="6F2AF6A9" w14:textId="18E23824" w:rsidR="007E046E" w:rsidRDefault="007E046E" w:rsidP="00176EFD">
      <w:pPr>
        <w:pStyle w:val="Textoindependiente"/>
        <w:numPr>
          <w:ilvl w:val="0"/>
          <w:numId w:val="75"/>
        </w:numPr>
        <w:ind w:left="284" w:hanging="284"/>
        <w:rPr>
          <w:lang w:val="es-ES_tradnl"/>
        </w:rPr>
      </w:pPr>
      <w:r>
        <w:rPr>
          <w:lang w:val="es-ES_tradnl"/>
        </w:rPr>
        <w:t xml:space="preserve">El </w:t>
      </w:r>
      <w:r w:rsidR="00D0705F">
        <w:rPr>
          <w:lang w:val="es-ES_tradnl"/>
        </w:rPr>
        <w:t>Subprograma Estatal de I</w:t>
      </w:r>
      <w:r w:rsidRPr="001E55C2">
        <w:rPr>
          <w:lang w:val="es-ES_tradnl"/>
        </w:rPr>
        <w:t>ncorporación</w:t>
      </w:r>
      <w:r>
        <w:rPr>
          <w:lang w:val="es-ES_tradnl"/>
        </w:rPr>
        <w:t xml:space="preserve"> tiene como objetivo promover y financiar mediante convocatorias, la incorporación de los profesionales de I+D+i (incluyendo investigadores, tecnólogos y p</w:t>
      </w:r>
      <w:r w:rsidR="00386D43">
        <w:rPr>
          <w:lang w:val="es-ES_tradnl"/>
        </w:rPr>
        <w:t>ersonal</w:t>
      </w:r>
      <w:r>
        <w:rPr>
          <w:lang w:val="es-ES_tradnl"/>
        </w:rPr>
        <w:t xml:space="preserve"> técnico) al sector productivo (público-privado), de manera que su desarrollo laboral contribuya a incrementar la innovación y competitividad que surge de la actividad investigativa en España. Los ámbitos de acciones que desarrolla el programa, se describe a continuación: </w:t>
      </w:r>
    </w:p>
    <w:p w14:paraId="5E45B32B" w14:textId="77777777" w:rsidR="007E046E" w:rsidRDefault="007E046E" w:rsidP="008648AE">
      <w:pPr>
        <w:pStyle w:val="Textoindependiente"/>
        <w:numPr>
          <w:ilvl w:val="0"/>
          <w:numId w:val="17"/>
        </w:numPr>
        <w:rPr>
          <w:lang w:val="es-ES_tradnl"/>
        </w:rPr>
      </w:pPr>
      <w:r>
        <w:rPr>
          <w:lang w:val="es-ES_tradnl"/>
        </w:rPr>
        <w:t xml:space="preserve">Incorporación de profesores e investigadores distinguidos. Este ámbito, principalmente, se refiere a investigadores (españoles o no) que hayan realizado actividades reconocidas internacionalmente para que se incorporen al Sistema Español de Ciencia, Tecnología e Innovación en el área pública. </w:t>
      </w:r>
    </w:p>
    <w:p w14:paraId="32F7698A" w14:textId="5B55CB95" w:rsidR="007E046E" w:rsidRPr="000F1FCE" w:rsidRDefault="007E046E" w:rsidP="008648AE">
      <w:pPr>
        <w:pStyle w:val="Textoindependiente"/>
        <w:numPr>
          <w:ilvl w:val="0"/>
          <w:numId w:val="17"/>
        </w:numPr>
        <w:rPr>
          <w:i/>
          <w:lang w:val="es-ES_tradnl"/>
        </w:rPr>
      </w:pPr>
      <w:r w:rsidRPr="000F1FCE">
        <w:rPr>
          <w:lang w:val="es-ES_tradnl"/>
        </w:rPr>
        <w:t>Contratación de Doctores. Dirigido a doctores jóvenes y su incorporación en el sistema público, por ejemplo en uni</w:t>
      </w:r>
      <w:r w:rsidR="00386D43">
        <w:rPr>
          <w:lang w:val="es-ES_tradnl"/>
        </w:rPr>
        <w:t>versidades y centros públicos (P</w:t>
      </w:r>
      <w:r w:rsidRPr="000F1FCE">
        <w:rPr>
          <w:lang w:val="es-ES_tradnl"/>
        </w:rPr>
        <w:t xml:space="preserve">rograma Ramón Cajal). </w:t>
      </w:r>
      <w:r w:rsidRPr="00386D43">
        <w:rPr>
          <w:lang w:val="es-ES_tradnl"/>
        </w:rPr>
        <w:t>También existen incentivos para la incorpor</w:t>
      </w:r>
      <w:r w:rsidR="00386D43">
        <w:rPr>
          <w:lang w:val="es-ES_tradnl"/>
        </w:rPr>
        <w:t xml:space="preserve">ación en empresas, estimulando </w:t>
      </w:r>
      <w:r w:rsidRPr="00386D43">
        <w:rPr>
          <w:lang w:val="es-ES_tradnl"/>
        </w:rPr>
        <w:t>l</w:t>
      </w:r>
      <w:r w:rsidR="00386D43">
        <w:rPr>
          <w:lang w:val="es-ES_tradnl"/>
        </w:rPr>
        <w:t>a</w:t>
      </w:r>
      <w:r w:rsidRPr="00386D43">
        <w:rPr>
          <w:lang w:val="es-ES_tradnl"/>
        </w:rPr>
        <w:t xml:space="preserve"> I+D empresarial</w:t>
      </w:r>
      <w:r w:rsidR="00386D43">
        <w:rPr>
          <w:i/>
          <w:lang w:val="es-ES_tradnl"/>
        </w:rPr>
        <w:t xml:space="preserve"> </w:t>
      </w:r>
      <w:r w:rsidRPr="00386D43">
        <w:rPr>
          <w:lang w:val="es-ES_tradnl"/>
        </w:rPr>
        <w:t>(</w:t>
      </w:r>
      <w:r w:rsidR="00386D43" w:rsidRPr="00386D43">
        <w:rPr>
          <w:b/>
          <w:lang w:val="es-ES_tradnl"/>
        </w:rPr>
        <w:t>P</w:t>
      </w:r>
      <w:r w:rsidRPr="00386D43">
        <w:rPr>
          <w:b/>
          <w:lang w:val="es-ES_tradnl"/>
        </w:rPr>
        <w:t>rograma T</w:t>
      </w:r>
      <w:r w:rsidR="00386D43" w:rsidRPr="00386D43">
        <w:rPr>
          <w:b/>
          <w:lang w:val="es-ES_tradnl"/>
        </w:rPr>
        <w:t xml:space="preserve">orres </w:t>
      </w:r>
      <w:r w:rsidRPr="00386D43">
        <w:rPr>
          <w:b/>
          <w:lang w:val="es-ES_tradnl"/>
        </w:rPr>
        <w:t>Q</w:t>
      </w:r>
      <w:r w:rsidR="00386D43" w:rsidRPr="00386D43">
        <w:rPr>
          <w:b/>
          <w:lang w:val="es-ES_tradnl"/>
        </w:rPr>
        <w:t>uevedo</w:t>
      </w:r>
      <w:r w:rsidRPr="00386D43">
        <w:rPr>
          <w:lang w:val="es-ES_tradnl"/>
        </w:rPr>
        <w:t>)</w:t>
      </w:r>
      <w:r w:rsidR="00386D43">
        <w:rPr>
          <w:i/>
          <w:lang w:val="es-ES_tradnl"/>
        </w:rPr>
        <w:t>.</w:t>
      </w:r>
    </w:p>
    <w:p w14:paraId="5898A2B5" w14:textId="77777777" w:rsidR="007E046E" w:rsidRDefault="007E046E" w:rsidP="008648AE">
      <w:pPr>
        <w:pStyle w:val="Textoindependiente"/>
        <w:numPr>
          <w:ilvl w:val="0"/>
          <w:numId w:val="17"/>
        </w:numPr>
        <w:rPr>
          <w:lang w:val="es-ES_tradnl"/>
        </w:rPr>
      </w:pPr>
      <w:r>
        <w:rPr>
          <w:lang w:val="es-ES_tradnl"/>
        </w:rPr>
        <w:t>Contratación de tecnólogos, titulados y profesionales como soporte técnico para I+D e innovación.</w:t>
      </w:r>
    </w:p>
    <w:p w14:paraId="72A6CFD8" w14:textId="77777777" w:rsidR="007E046E" w:rsidRDefault="007E046E" w:rsidP="008648AE">
      <w:pPr>
        <w:pStyle w:val="Textoindependiente"/>
        <w:numPr>
          <w:ilvl w:val="0"/>
          <w:numId w:val="17"/>
        </w:numPr>
        <w:rPr>
          <w:lang w:val="es-ES_tradnl"/>
        </w:rPr>
      </w:pPr>
      <w:r>
        <w:rPr>
          <w:lang w:val="es-ES_tradnl"/>
        </w:rPr>
        <w:lastRenderedPageBreak/>
        <w:t>Contratación de gestores de I+D para el proceso de valorización del conocimiento.</w:t>
      </w:r>
    </w:p>
    <w:p w14:paraId="0480865C" w14:textId="42A67001" w:rsidR="007E046E" w:rsidRPr="000F1FCE" w:rsidRDefault="007E046E" w:rsidP="008648AE">
      <w:pPr>
        <w:pStyle w:val="Textoindependiente"/>
        <w:numPr>
          <w:ilvl w:val="0"/>
          <w:numId w:val="17"/>
        </w:numPr>
        <w:rPr>
          <w:lang w:val="es-ES_tradnl"/>
        </w:rPr>
      </w:pPr>
      <w:r>
        <w:rPr>
          <w:lang w:val="es-ES_tradnl"/>
        </w:rPr>
        <w:t>Incorporación de expertos para asesorar programas como “</w:t>
      </w:r>
      <w:r w:rsidRPr="000F1FCE">
        <w:rPr>
          <w:lang w:val="es-ES_tradnl"/>
        </w:rPr>
        <w:t>horizonte 2020”</w:t>
      </w:r>
      <w:r w:rsidR="00386D43">
        <w:rPr>
          <w:lang w:val="es-ES_tradnl"/>
        </w:rPr>
        <w:t>.</w:t>
      </w:r>
    </w:p>
    <w:p w14:paraId="51AF38AF" w14:textId="20EC7AEB" w:rsidR="007E046E" w:rsidRDefault="007E046E" w:rsidP="008648AE">
      <w:pPr>
        <w:pStyle w:val="Textoindependiente"/>
        <w:numPr>
          <w:ilvl w:val="0"/>
          <w:numId w:val="17"/>
        </w:numPr>
        <w:rPr>
          <w:lang w:val="es-ES_tradnl"/>
        </w:rPr>
      </w:pPr>
      <w:r w:rsidRPr="006E2D65">
        <w:rPr>
          <w:lang w:val="es-ES_tradnl"/>
        </w:rPr>
        <w:t xml:space="preserve">Incorporación conjunta de investigadores en el marco del apoyo </w:t>
      </w:r>
      <w:r w:rsidR="00386D43">
        <w:rPr>
          <w:lang w:val="es-ES_tradnl"/>
        </w:rPr>
        <w:t>entregado por la Unión Europea.</w:t>
      </w:r>
    </w:p>
    <w:p w14:paraId="3ABD3BC8" w14:textId="50EA099F" w:rsidR="00E11704" w:rsidRPr="00FF0A23" w:rsidRDefault="00E11704" w:rsidP="00E11704">
      <w:pPr>
        <w:pStyle w:val="Textoindependiente"/>
        <w:ind w:left="360"/>
        <w:rPr>
          <w:i/>
          <w:lang w:val="es-CL"/>
        </w:rPr>
      </w:pPr>
      <w:r>
        <w:rPr>
          <w:lang w:val="es-CL"/>
        </w:rPr>
        <w:t>El</w:t>
      </w:r>
      <w:r w:rsidR="007E046E">
        <w:rPr>
          <w:lang w:val="es-CL"/>
        </w:rPr>
        <w:t xml:space="preserve"> </w:t>
      </w:r>
      <w:r w:rsidR="007E046E" w:rsidRPr="00F3356A">
        <w:rPr>
          <w:b/>
          <w:lang w:val="es-CL"/>
        </w:rPr>
        <w:t>Programa Torres Quevedo</w:t>
      </w:r>
      <w:r w:rsidR="007E046E">
        <w:rPr>
          <w:lang w:val="es-CL"/>
        </w:rPr>
        <w:t xml:space="preserve"> (PTQ)</w:t>
      </w:r>
      <w:r>
        <w:rPr>
          <w:lang w:val="es-CL"/>
        </w:rPr>
        <w:t>, ejecutado por</w:t>
      </w:r>
      <w:r w:rsidR="007E046E">
        <w:rPr>
          <w:lang w:val="es-CL"/>
        </w:rPr>
        <w:t xml:space="preserve"> </w:t>
      </w:r>
      <w:r w:rsidRPr="003E3C98">
        <w:rPr>
          <w:lang w:val="es-ES_tradnl"/>
        </w:rPr>
        <w:t>la Subdirección General de Recursos Humanos para la Investigación,</w:t>
      </w:r>
      <w:r>
        <w:rPr>
          <w:lang w:val="es-ES_tradnl"/>
        </w:rPr>
        <w:t xml:space="preserve"> </w:t>
      </w:r>
      <w:r>
        <w:rPr>
          <w:lang w:val="es-CL"/>
        </w:rPr>
        <w:t xml:space="preserve">promueve </w:t>
      </w:r>
      <w:r w:rsidR="007E046E" w:rsidRPr="001230A7">
        <w:rPr>
          <w:lang w:val="es-CL"/>
        </w:rPr>
        <w:t>la contratación de investigadores</w:t>
      </w:r>
      <w:r w:rsidR="007E046E">
        <w:rPr>
          <w:lang w:val="es-CL"/>
        </w:rPr>
        <w:t xml:space="preserve"> </w:t>
      </w:r>
      <w:r w:rsidR="007E046E" w:rsidRPr="001230A7">
        <w:rPr>
          <w:lang w:val="es-CL"/>
        </w:rPr>
        <w:t>en empresas</w:t>
      </w:r>
      <w:r w:rsidR="007E046E">
        <w:rPr>
          <w:lang w:val="es-CL"/>
        </w:rPr>
        <w:t>.</w:t>
      </w:r>
      <w:r>
        <w:rPr>
          <w:lang w:val="es-CL"/>
        </w:rPr>
        <w:t xml:space="preserve"> </w:t>
      </w:r>
      <w:r w:rsidRPr="003E3C98">
        <w:rPr>
          <w:lang w:val="es-ES_tradnl"/>
        </w:rPr>
        <w:t>E</w:t>
      </w:r>
      <w:r>
        <w:rPr>
          <w:lang w:val="es-ES_tradnl"/>
        </w:rPr>
        <w:t xml:space="preserve">ste programa </w:t>
      </w:r>
      <w:r>
        <w:rPr>
          <w:lang w:val="es-CL"/>
        </w:rPr>
        <w:t xml:space="preserve">busca mejorar el desempeño profesional de los investigadores en el sector privado, incluyendo las más diversas áreas: ciencia, tecnología, ingeniería o las humanidades y las ciencias sociales. </w:t>
      </w:r>
    </w:p>
    <w:p w14:paraId="760DF8B6" w14:textId="24619085" w:rsidR="00E11704" w:rsidRDefault="00E11704" w:rsidP="00E11704">
      <w:pPr>
        <w:pStyle w:val="Textoindependiente"/>
        <w:ind w:left="360"/>
        <w:rPr>
          <w:lang w:val="es-CL"/>
        </w:rPr>
      </w:pPr>
      <w:r>
        <w:rPr>
          <w:lang w:val="es-CL"/>
        </w:rPr>
        <w:t>El PTQ consiste en un aporte en dinero para la contratación de doctores que en coherencia con sus interesas, desarrollen un proyecto ya sea de investigación industrial, desarrollo experimental o estudios de viabilidad, en empresas o en organizaciones privadas (Boletín Oficial del Estado, 2015).</w:t>
      </w:r>
      <w:r w:rsidR="007266F5">
        <w:rPr>
          <w:lang w:val="es-CL"/>
        </w:rPr>
        <w:t xml:space="preserve"> </w:t>
      </w:r>
      <w:r>
        <w:rPr>
          <w:lang w:val="es-CL"/>
        </w:rPr>
        <w:t xml:space="preserve">De acuerdo al reporte recibido, el programa cuenta con un presupuesto de </w:t>
      </w:r>
      <w:r w:rsidRPr="00107B51">
        <w:rPr>
          <w:lang w:val="es-CL"/>
        </w:rPr>
        <w:t>15 millones de euros</w:t>
      </w:r>
      <w:r>
        <w:rPr>
          <w:lang w:val="es-CL"/>
        </w:rPr>
        <w:t>, en promedio se reciben 500 solicitudes cada ve</w:t>
      </w:r>
      <w:r w:rsidR="008804E1">
        <w:rPr>
          <w:lang w:val="es-CL"/>
        </w:rPr>
        <w:t>z y se entregan 200 beneficios.</w:t>
      </w:r>
    </w:p>
    <w:p w14:paraId="110B4F90" w14:textId="77777777" w:rsidR="00E11704" w:rsidRDefault="00E11704" w:rsidP="00E11704">
      <w:pPr>
        <w:pStyle w:val="Textoindependiente"/>
        <w:ind w:left="360"/>
        <w:rPr>
          <w:lang w:val="es-CL"/>
        </w:rPr>
      </w:pPr>
      <w:r>
        <w:rPr>
          <w:lang w:val="es-CL"/>
        </w:rPr>
        <w:t>El subsidio entregado se calcula en base a los costes de la contratación y tiene como límite los topes establecidos por la Comisión Europea en temas de I+D. el programa evalúa periódicamente los proyectos y se emite un informe de ejecución que es valorado por expertos del área. De acuerdo al encargado de programa, el PTQ aún no cuenta con un informe de evaluación de impacto global.</w:t>
      </w:r>
    </w:p>
    <w:p w14:paraId="79F7FB16" w14:textId="77777777" w:rsidR="00E11704" w:rsidRDefault="00E11704" w:rsidP="00E11704">
      <w:pPr>
        <w:pStyle w:val="Textoindependiente"/>
        <w:ind w:left="360"/>
        <w:rPr>
          <w:lang w:val="es-CL"/>
        </w:rPr>
      </w:pPr>
      <w:r>
        <w:rPr>
          <w:lang w:val="es-CL"/>
        </w:rPr>
        <w:t xml:space="preserve">El programa pertenece a un instrumento del </w:t>
      </w:r>
      <w:r w:rsidRPr="00E11704">
        <w:rPr>
          <w:lang w:val="es-CL"/>
        </w:rPr>
        <w:t xml:space="preserve">Subprograma Estatal de Incorporación </w:t>
      </w:r>
      <w:r>
        <w:rPr>
          <w:lang w:val="es-CL"/>
        </w:rPr>
        <w:t xml:space="preserve">y es el sucesor del Acción IDE. </w:t>
      </w:r>
      <w:r w:rsidRPr="00E11704">
        <w:rPr>
          <w:lang w:val="es-CL"/>
        </w:rPr>
        <w:t xml:space="preserve">Es ejecutado por la Subdirección General de Recursos Humanos para la Investigación, el PTQ </w:t>
      </w:r>
      <w:r>
        <w:rPr>
          <w:lang w:val="es-CL"/>
        </w:rPr>
        <w:t xml:space="preserve">busca mejorar el desempeño profesional de los investigadores en el sector privado, incluyendo las más diversas áreas: ciencia, tecnología, ingeniería o las humanidades y las ciencias sociales. </w:t>
      </w:r>
    </w:p>
    <w:p w14:paraId="3968688A" w14:textId="77777777" w:rsidR="00E11704" w:rsidRPr="003A09BC" w:rsidRDefault="00E11704" w:rsidP="00E11704">
      <w:pPr>
        <w:pStyle w:val="Textoindependiente"/>
        <w:ind w:left="360"/>
        <w:rPr>
          <w:lang w:val="es-CL"/>
        </w:rPr>
      </w:pPr>
      <w:r>
        <w:rPr>
          <w:lang w:val="es-CL"/>
        </w:rPr>
        <w:t>Cabe señalar que la evaluación realizada a la iniciativa Acción IDE, destaca que si bien hubo efectos positivos en la continuidad del beneficiario en la empresa, el programa no fomentó un mayor flujo de capacidades de I+D entre oferta y demanda. En más de la mitad de los casos, los doctores ya tenían una vinculación previa con la empresa antes de la contratación, por lo que el programa permitió un ajuste en el mercado laboral, pero no estimuló la mayor contratación de investigadores en empresas (Sanz, Cruz y Aja, 2004).</w:t>
      </w:r>
    </w:p>
    <w:p w14:paraId="757F3F2F" w14:textId="77777777" w:rsidR="00E11704" w:rsidRDefault="00E11704" w:rsidP="00E11704">
      <w:pPr>
        <w:pStyle w:val="Textoindependiente"/>
        <w:ind w:left="360"/>
        <w:rPr>
          <w:lang w:val="es-CL"/>
        </w:rPr>
      </w:pPr>
      <w:r>
        <w:rPr>
          <w:lang w:val="es-CL"/>
        </w:rPr>
        <w:lastRenderedPageBreak/>
        <w:t>Por su parte, el PTQ se implementó esperando incorporar a los investigadores interesados en la comercialización de los resultados de I+D en el sector privado, posibilitando la inserción en la industria, elevando competitividad y talento, al mismo tiempo en que el investigador juega un rol de apoyo estratégico al Sistema de Innovación Español. La idea es contribuir a que el desempeño profesional se oriente cada vez más a responder las demandas del sector privado.</w:t>
      </w:r>
    </w:p>
    <w:p w14:paraId="2DA7F219" w14:textId="77777777" w:rsidR="00E11704" w:rsidRDefault="00E11704" w:rsidP="00E11704">
      <w:pPr>
        <w:pStyle w:val="Textoindependiente"/>
        <w:ind w:left="360"/>
        <w:rPr>
          <w:lang w:val="es-CL"/>
        </w:rPr>
      </w:pPr>
      <w:r>
        <w:rPr>
          <w:lang w:val="es-CL"/>
        </w:rPr>
        <w:t>La convocatoria y selección para el caso de los investigadores, se guían por la Carta Europea del Investigador al igual que los Doctorados Industriales.</w:t>
      </w:r>
    </w:p>
    <w:p w14:paraId="1EFF8505" w14:textId="77777777" w:rsidR="00E11704" w:rsidRDefault="00E11704" w:rsidP="00E11704">
      <w:pPr>
        <w:pStyle w:val="Textoindependiente"/>
        <w:ind w:left="360"/>
        <w:rPr>
          <w:lang w:val="es-CL"/>
        </w:rPr>
      </w:pPr>
      <w:r>
        <w:rPr>
          <w:lang w:val="es-CL"/>
        </w:rPr>
        <w:t>Las empresas que ejecuten proyectos de I+D o aquellas que se encuentran formándose como una empresa de base tecnológica pueden contratar investigadores. Las entidades deben justificar porque es necesaria la incorporación de capacidades de I+D adicionales a la organización.</w:t>
      </w:r>
    </w:p>
    <w:p w14:paraId="4B9EE5C9" w14:textId="77777777" w:rsidR="00E11704" w:rsidRDefault="00E11704" w:rsidP="00E11704">
      <w:pPr>
        <w:pStyle w:val="Textoindependiente"/>
        <w:ind w:left="360"/>
        <w:rPr>
          <w:lang w:val="es-CL"/>
        </w:rPr>
      </w:pPr>
      <w:r>
        <w:rPr>
          <w:lang w:val="es-CL"/>
        </w:rPr>
        <w:t xml:space="preserve">En síntesis, las iniciativas anteriores se destacan por formar parte de una plan global elaborado por los gobiernos para estimular el desarrollo de profesionales en el ámbito de I+D y contribuir al proceso de innovación en el sector productivo en general. Los Doctorados Industriales y el Programa Torres Quevedo, siguen una continuidad: mientras que los Doctorados Industriales apuntan al </w:t>
      </w:r>
      <w:r w:rsidRPr="00E11704">
        <w:rPr>
          <w:lang w:val="es-CL"/>
        </w:rPr>
        <w:t>proceso formativo</w:t>
      </w:r>
      <w:r>
        <w:rPr>
          <w:lang w:val="es-CL"/>
        </w:rPr>
        <w:t xml:space="preserve"> de investigadores y su inclusión en el sector productivo, Torres Quevedo entrega subsidios </w:t>
      </w:r>
      <w:r w:rsidRPr="00E11704">
        <w:rPr>
          <w:lang w:val="es-CL"/>
        </w:rPr>
        <w:t>para la contratación</w:t>
      </w:r>
      <w:r>
        <w:rPr>
          <w:lang w:val="es-CL"/>
        </w:rPr>
        <w:t xml:space="preserve"> de investigadores particularmente en empresas, lo que indica que el primer instrumento presenta un foco en la </w:t>
      </w:r>
      <w:r w:rsidRPr="00E11704">
        <w:rPr>
          <w:lang w:val="es-CL"/>
        </w:rPr>
        <w:t xml:space="preserve">oferta de capacidades de I+D </w:t>
      </w:r>
      <w:r>
        <w:rPr>
          <w:lang w:val="es-CL"/>
        </w:rPr>
        <w:t xml:space="preserve">y el segundo, en la </w:t>
      </w:r>
      <w:r w:rsidRPr="00E11704">
        <w:rPr>
          <w:lang w:val="es-CL"/>
        </w:rPr>
        <w:t>demanda</w:t>
      </w:r>
      <w:r>
        <w:rPr>
          <w:lang w:val="es-CL"/>
        </w:rPr>
        <w:t xml:space="preserve">. Lo anterior, se aclara aún más al considerar que los Doctorados industriales están ejecutados por el Subprograma de Formación y el PTQ por El Subprograma de Incorporación. </w:t>
      </w:r>
    </w:p>
    <w:p w14:paraId="29E2291C" w14:textId="77777777" w:rsidR="00E11704" w:rsidRDefault="00E11704" w:rsidP="00E11704">
      <w:pPr>
        <w:pStyle w:val="Textoindependiente"/>
        <w:ind w:left="360"/>
        <w:rPr>
          <w:lang w:val="es-CL"/>
        </w:rPr>
      </w:pPr>
      <w:r>
        <w:rPr>
          <w:lang w:val="es-CL"/>
        </w:rPr>
        <w:t xml:space="preserve">Desde la formación de talento compenetrado con los procesos de innovación, hasta la estimulación de la demanda de capacidades de I+D para generar competitividad, las iniciativas comprenden de manera divera al sector productivo ya que se han diseñado iniciativas de formación profesional de doctores que deseen llevar a cabo su tesis doctoral en centros y unidades acreditados en el Sistema de Innovación español, esto es lo que se conoce </w:t>
      </w:r>
      <w:r w:rsidRPr="00F3356A">
        <w:rPr>
          <w:b/>
          <w:lang w:val="es-CL"/>
        </w:rPr>
        <w:t>Programa Severo Ochoa</w:t>
      </w:r>
      <w:r>
        <w:rPr>
          <w:lang w:val="es-CL"/>
        </w:rPr>
        <w:t xml:space="preserve">, así cómo también se ha promovido la contratación en el sector público, que se denomina </w:t>
      </w:r>
      <w:r w:rsidRPr="00F3356A">
        <w:rPr>
          <w:b/>
          <w:lang w:val="es-CL"/>
        </w:rPr>
        <w:t>Programa Ramón Cajal</w:t>
      </w:r>
      <w:r>
        <w:rPr>
          <w:lang w:val="es-CL"/>
        </w:rPr>
        <w:t>.</w:t>
      </w:r>
    </w:p>
    <w:p w14:paraId="5673BDCE" w14:textId="77777777" w:rsidR="00E11704" w:rsidRDefault="00E11704" w:rsidP="00176EFD">
      <w:pPr>
        <w:pStyle w:val="Textoindependiente"/>
        <w:numPr>
          <w:ilvl w:val="0"/>
          <w:numId w:val="75"/>
        </w:numPr>
        <w:ind w:left="284" w:hanging="284"/>
        <w:rPr>
          <w:lang w:val="es-ES_tradnl"/>
        </w:rPr>
      </w:pPr>
      <w:r>
        <w:rPr>
          <w:lang w:val="es-ES_tradnl"/>
        </w:rPr>
        <w:t xml:space="preserve">El Subprograma de Movilidad busca fomentar la movilidad de investigadores, tecnólogos y técnicos en el sector productivo en general, </w:t>
      </w:r>
      <w:r>
        <w:rPr>
          <w:lang w:val="es-ES_tradnl"/>
        </w:rPr>
        <w:lastRenderedPageBreak/>
        <w:t>incluyendo el ámbito público y las empresas, además de la movilidad internacional. Sus líneas son los siguientes:</w:t>
      </w:r>
    </w:p>
    <w:p w14:paraId="31456858" w14:textId="77777777" w:rsidR="00E11704" w:rsidRDefault="00E11704" w:rsidP="00E11704">
      <w:pPr>
        <w:pStyle w:val="Textoindependiente"/>
        <w:numPr>
          <w:ilvl w:val="0"/>
          <w:numId w:val="18"/>
        </w:numPr>
        <w:rPr>
          <w:lang w:val="es-ES_tradnl"/>
        </w:rPr>
      </w:pPr>
      <w:r w:rsidRPr="00091262">
        <w:rPr>
          <w:lang w:val="es-ES_tradnl"/>
        </w:rPr>
        <w:t>Movilidad Pre-doctoral. Convocatorias dirigidas a estudiantes que se encuentren cursando un programa de formación pre-doctoral para que cursen un programa de formación en el extranjero o en unidades de I+D de las empresas destacadas.</w:t>
      </w:r>
    </w:p>
    <w:p w14:paraId="4EC0D002" w14:textId="77777777" w:rsidR="00E11704" w:rsidRDefault="00E11704" w:rsidP="00E11704">
      <w:pPr>
        <w:pStyle w:val="Textoindependiente"/>
        <w:numPr>
          <w:ilvl w:val="0"/>
          <w:numId w:val="18"/>
        </w:numPr>
        <w:rPr>
          <w:lang w:val="es-ES_tradnl"/>
        </w:rPr>
      </w:pPr>
      <w:r>
        <w:rPr>
          <w:lang w:val="es-ES_tradnl"/>
        </w:rPr>
        <w:t>Movilidad intersectorial de diversos profesionales en actividades de I+D y apoyo, para la adquisición de nuevas capacidades en el manejo de técnicas de investigación entre otros.</w:t>
      </w:r>
    </w:p>
    <w:p w14:paraId="55F8C6F9" w14:textId="77777777" w:rsidR="00E11704" w:rsidRPr="000B4D54" w:rsidRDefault="00E11704" w:rsidP="00E11704">
      <w:pPr>
        <w:pStyle w:val="Textoindependiente"/>
        <w:numPr>
          <w:ilvl w:val="0"/>
          <w:numId w:val="18"/>
        </w:numPr>
        <w:rPr>
          <w:lang w:val="es-ES_tradnl"/>
        </w:rPr>
      </w:pPr>
      <w:r>
        <w:rPr>
          <w:lang w:val="es-ES_tradnl"/>
        </w:rPr>
        <w:t xml:space="preserve">Movilidad de investigadores distinguidos en centros internacionales. </w:t>
      </w:r>
    </w:p>
    <w:p w14:paraId="43F62E06" w14:textId="77777777" w:rsidR="00E11704" w:rsidRDefault="00E11704" w:rsidP="00E11704">
      <w:pPr>
        <w:pStyle w:val="Textoindependiente"/>
        <w:ind w:left="360"/>
        <w:rPr>
          <w:lang w:val="es-CL"/>
        </w:rPr>
      </w:pPr>
      <w:r w:rsidRPr="006E2D65">
        <w:rPr>
          <w:lang w:val="es-CL"/>
        </w:rPr>
        <w:t xml:space="preserve">La movilidad </w:t>
      </w:r>
      <w:r>
        <w:rPr>
          <w:lang w:val="es-CL"/>
        </w:rPr>
        <w:t xml:space="preserve">de los profesionales de I+D tiene como particularidad que es </w:t>
      </w:r>
      <w:r w:rsidRPr="006E2D65">
        <w:rPr>
          <w:lang w:val="es-CL"/>
        </w:rPr>
        <w:t>bidireccional</w:t>
      </w:r>
      <w:r>
        <w:rPr>
          <w:lang w:val="es-CL"/>
        </w:rPr>
        <w:t>, es decir,</w:t>
      </w:r>
      <w:r w:rsidRPr="006E2D65">
        <w:rPr>
          <w:lang w:val="es-CL"/>
        </w:rPr>
        <w:t xml:space="preserve"> los investigadores, tecnólogos e ingenieros transitan </w:t>
      </w:r>
      <w:r>
        <w:rPr>
          <w:lang w:val="es-CL"/>
        </w:rPr>
        <w:t>desde organismos de investigación hacia</w:t>
      </w:r>
      <w:r w:rsidRPr="006E2D65">
        <w:rPr>
          <w:lang w:val="es-CL"/>
        </w:rPr>
        <w:t xml:space="preserve"> empresas</w:t>
      </w:r>
      <w:r>
        <w:rPr>
          <w:lang w:val="es-CL"/>
        </w:rPr>
        <w:t xml:space="preserve"> y viceversa</w:t>
      </w:r>
      <w:r w:rsidRPr="006E2D65">
        <w:rPr>
          <w:lang w:val="es-CL"/>
        </w:rPr>
        <w:t>. Además</w:t>
      </w:r>
      <w:r>
        <w:rPr>
          <w:lang w:val="es-CL"/>
        </w:rPr>
        <w:t>,</w:t>
      </w:r>
      <w:r w:rsidRPr="006E2D65">
        <w:rPr>
          <w:lang w:val="es-CL"/>
        </w:rPr>
        <w:t xml:space="preserve"> la movilidad puede</w:t>
      </w:r>
      <w:r>
        <w:rPr>
          <w:lang w:val="es-CL"/>
        </w:rPr>
        <w:t xml:space="preserve"> ser</w:t>
      </w:r>
      <w:r w:rsidRPr="006E2D65">
        <w:rPr>
          <w:lang w:val="es-CL"/>
        </w:rPr>
        <w:t xml:space="preserve"> </w:t>
      </w:r>
      <w:r>
        <w:rPr>
          <w:lang w:val="es-CL"/>
        </w:rPr>
        <w:t>tanto</w:t>
      </w:r>
      <w:r w:rsidRPr="006E2D65">
        <w:rPr>
          <w:lang w:val="es-CL"/>
        </w:rPr>
        <w:t xml:space="preserve"> nacional </w:t>
      </w:r>
      <w:r>
        <w:rPr>
          <w:lang w:val="es-CL"/>
        </w:rPr>
        <w:t>como internacional.</w:t>
      </w:r>
    </w:p>
    <w:p w14:paraId="7117796A" w14:textId="77777777" w:rsidR="00E11704" w:rsidRDefault="00E11704" w:rsidP="00E11704">
      <w:pPr>
        <w:pStyle w:val="Textoindependiente"/>
        <w:rPr>
          <w:lang w:val="es-CL"/>
        </w:rPr>
      </w:pPr>
    </w:p>
    <w:p w14:paraId="4FCBBF39" w14:textId="142BD859" w:rsidR="00E11704" w:rsidRPr="00C27C0D" w:rsidRDefault="00E11704" w:rsidP="00E11704">
      <w:pPr>
        <w:pStyle w:val="Textoindependiente"/>
        <w:rPr>
          <w:lang w:val="es-CL"/>
        </w:rPr>
      </w:pPr>
      <w:r>
        <w:rPr>
          <w:lang w:val="es-CL"/>
        </w:rPr>
        <w:t xml:space="preserve">Por otro lado, España cuenta con iniciativas propias de las universidades públicas para orientar la formación de los investigadores orientado la inserción laboral en empresas, se desarrollan programas de prácticas laborales, encuentros, etc. Este tipo de medidas se encuentran en el ámbito de la oferta y representa un esfuerzo de mayor vinculación por parte los centros de educación hacia el resto de la sociedad. Además se focalizan en ciertas áreas estratégicas de I+D, con potencial de validación y altos retornos producto de la comercialización de ideas innovadoras, este es el caso de Biotech 2020. </w:t>
      </w:r>
    </w:p>
    <w:p w14:paraId="1BFCAFD9" w14:textId="77777777" w:rsidR="007E046E" w:rsidRPr="00035B7E" w:rsidRDefault="007E046E" w:rsidP="007E046E">
      <w:pPr>
        <w:pStyle w:val="Ttulo5"/>
      </w:pPr>
      <w:r>
        <w:t xml:space="preserve">Biotech2020 </w:t>
      </w:r>
    </w:p>
    <w:p w14:paraId="47F2EA1A" w14:textId="77777777" w:rsidR="007E046E" w:rsidRDefault="007E046E" w:rsidP="007E046E">
      <w:pPr>
        <w:pStyle w:val="Textoindependiente"/>
        <w:rPr>
          <w:lang w:val="es-ES_tradnl"/>
        </w:rPr>
      </w:pPr>
      <w:r>
        <w:rPr>
          <w:lang w:val="es-ES_tradnl"/>
        </w:rPr>
        <w:t xml:space="preserve">A diferencia del Plan Estatal de Promoción de Talentos y su Empleabilidad, en el marco del año de la innovación en España (2014), la Universidad Politécnica de Madrid lanza el programa Biotech 2020, iniciativa que representa el esfuerzo de una institución de educación superior pública en colaboración con diversos organismos, para la movilidad de capacidades de investigación al sector productivo. Biotech 2020 se desarrolla bajo el progreso de la utilización de nuevas tecnologías asociadas a las herramientas moleculares provenientes del campo de la biotecnología. Estas nuevas tecnologías se han insertado principalmente, en las industria agroalimentaria, forestal, sanitaria y de salud, ofreciendo nuevas </w:t>
      </w:r>
      <w:r>
        <w:rPr>
          <w:lang w:val="es-ES_tradnl"/>
        </w:rPr>
        <w:lastRenderedPageBreak/>
        <w:t>oportunidades para el desarrollo de la innovación a partir de recursos genéticos y la conservación de la biodiversidad (Biotech 2020, 2014).</w:t>
      </w:r>
    </w:p>
    <w:p w14:paraId="4D0BD238" w14:textId="77777777" w:rsidR="007E046E" w:rsidRPr="00111D7F" w:rsidRDefault="007E046E" w:rsidP="007E046E">
      <w:pPr>
        <w:pStyle w:val="Textoindependiente"/>
        <w:rPr>
          <w:lang w:val="es-ES_tradnl"/>
        </w:rPr>
      </w:pPr>
      <w:r>
        <w:rPr>
          <w:lang w:val="es-ES_tradnl"/>
        </w:rPr>
        <w:t xml:space="preserve">La idea es que mediante Biotech2020 la UPM pueda formar capital humano en el ámbito de I+D para llevar a cabo actividades de I+D en el área de Bioeconomía siendo líderes del ámbito. Los profesionales pueden ser graduados, posgraduados y Doctores de la carrera e ingresan al programa para adquirir fortalezas académicas, científicas y empresariales. De esta manera, Biotech2020 contribuye a establecer un vínculo colaborativo entre la universidad y su capital humano de I+D, con empresas y entidades del ámbito de la Bioeconomía. Pretende ayudar a posicionar a la Universidad en los últimos avances registrados en esta materia. </w:t>
      </w:r>
    </w:p>
    <w:p w14:paraId="598C81F6" w14:textId="77777777" w:rsidR="007E046E" w:rsidRDefault="007E046E" w:rsidP="007E046E">
      <w:pPr>
        <w:pStyle w:val="Textoindependiente"/>
        <w:rPr>
          <w:lang w:val="es-ES_tradnl"/>
        </w:rPr>
      </w:pPr>
      <w:r>
        <w:rPr>
          <w:lang w:val="es-ES_tradnl"/>
        </w:rPr>
        <w:t xml:space="preserve">Su estrategia se define por la gestión para la incorporación al mercado laboral de los profesionales provenientes de la universidad. La gestión tiene como foco un programa de formación que incluye la inserción de los estudiantes de todos los grados de biotecnología en las empresas colaboradoras: </w:t>
      </w:r>
      <w:r w:rsidRPr="002D76B7">
        <w:rPr>
          <w:lang w:val="es-ES_tradnl"/>
        </w:rPr>
        <w:t>Plant Response Biotech, Genetrix, Metab</w:t>
      </w:r>
      <w:r>
        <w:rPr>
          <w:lang w:val="es-ES_tradnl"/>
        </w:rPr>
        <w:t xml:space="preserve">olon y también abarca así </w:t>
      </w:r>
      <w:r w:rsidRPr="002D76B7">
        <w:rPr>
          <w:lang w:val="es-ES_tradnl"/>
        </w:rPr>
        <w:t>otras entidades como centro</w:t>
      </w:r>
      <w:r>
        <w:rPr>
          <w:lang w:val="es-ES_tradnl"/>
        </w:rPr>
        <w:t xml:space="preserve">s de investigación y hospitales, incluyendo una diversidad de sectores. Biotech2020 comprende un programa de prácticas profesionales a desarrollarse en empresas, de forma de completar tanto la formación profesional de los estudiantes y ofrecer la oportunidad de captar talento a las empresas, centros públicos de I+D+i y las entidades que adscriben al convenio. Se destaca la diversidad de prácticas laborales y en ese mismo contexto, los contactos profesionales provechosos para los estudiantes de la universidad. </w:t>
      </w:r>
    </w:p>
    <w:p w14:paraId="7E62AF7A" w14:textId="77777777" w:rsidR="007E046E" w:rsidRDefault="007E046E" w:rsidP="007E046E">
      <w:pPr>
        <w:pStyle w:val="Textoindependiente"/>
        <w:rPr>
          <w:lang w:val="es-ES_tradnl"/>
        </w:rPr>
      </w:pPr>
      <w:r>
        <w:rPr>
          <w:lang w:val="es-ES_tradnl"/>
        </w:rPr>
        <w:t xml:space="preserve">La iniciativa también incorpora una Escuela de verano, que permite a los estudiantes del grado completo de Biotecnología poder incorporarse a grupos de investigación de los centros de los centros y organismos. </w:t>
      </w:r>
    </w:p>
    <w:p w14:paraId="2AF2D7DA" w14:textId="77777777" w:rsidR="007E046E" w:rsidRDefault="007E046E" w:rsidP="007E046E">
      <w:pPr>
        <w:pStyle w:val="Textoindependiente"/>
        <w:rPr>
          <w:lang w:val="es-ES_tradnl"/>
        </w:rPr>
      </w:pPr>
      <w:r>
        <w:rPr>
          <w:lang w:val="es-ES_tradnl"/>
        </w:rPr>
        <w:t>En resumen, Biotech2020 dispone de diferentes actividades que representan una estrategia interesante para la inserción de los investigadores formados por la Universidad en el sector productivo y se muestran a continuación:</w:t>
      </w:r>
    </w:p>
    <w:p w14:paraId="414F9BD7" w14:textId="47A11DE8" w:rsidR="007E046E" w:rsidRPr="001E3C20" w:rsidRDefault="007E046E" w:rsidP="008648AE">
      <w:pPr>
        <w:pStyle w:val="Textoindependiente"/>
        <w:numPr>
          <w:ilvl w:val="0"/>
          <w:numId w:val="16"/>
        </w:numPr>
        <w:rPr>
          <w:lang w:val="es-CL"/>
        </w:rPr>
      </w:pPr>
      <w:r>
        <w:rPr>
          <w:lang w:val="es-ES_tradnl"/>
        </w:rPr>
        <w:t>Contar con un Comité Asesor Externo UPM-Empresas con profesionales que entregan consejo sobre las demandas del mercado respecto de la bioeconomía.</w:t>
      </w:r>
      <w:r w:rsidR="001A71C4">
        <w:rPr>
          <w:lang w:val="es-ES_tradnl"/>
        </w:rPr>
        <w:t xml:space="preserve"> </w:t>
      </w:r>
    </w:p>
    <w:p w14:paraId="261A522F" w14:textId="77777777" w:rsidR="007E046E" w:rsidRDefault="007E046E" w:rsidP="008648AE">
      <w:pPr>
        <w:pStyle w:val="Textoindependiente"/>
        <w:numPr>
          <w:ilvl w:val="0"/>
          <w:numId w:val="16"/>
        </w:numPr>
        <w:rPr>
          <w:lang w:val="es-CL"/>
        </w:rPr>
      </w:pPr>
      <w:r>
        <w:rPr>
          <w:lang w:val="es-CL"/>
        </w:rPr>
        <w:t>Programa de Prácticas externas Curriculares</w:t>
      </w:r>
    </w:p>
    <w:p w14:paraId="5ACFAF10" w14:textId="77777777" w:rsidR="007E046E" w:rsidRDefault="007E046E" w:rsidP="008648AE">
      <w:pPr>
        <w:pStyle w:val="Textoindependiente"/>
        <w:numPr>
          <w:ilvl w:val="0"/>
          <w:numId w:val="16"/>
        </w:numPr>
        <w:rPr>
          <w:lang w:val="es-CL"/>
        </w:rPr>
      </w:pPr>
      <w:r>
        <w:rPr>
          <w:lang w:val="es-CL"/>
        </w:rPr>
        <w:t xml:space="preserve">Programa de Mentores para entregar una orientación laboral pertinente a los estudiantes </w:t>
      </w:r>
    </w:p>
    <w:p w14:paraId="6C7BD86B" w14:textId="77777777" w:rsidR="007E046E" w:rsidRDefault="007E046E" w:rsidP="008648AE">
      <w:pPr>
        <w:pStyle w:val="Textoindependiente"/>
        <w:numPr>
          <w:ilvl w:val="0"/>
          <w:numId w:val="16"/>
        </w:numPr>
        <w:rPr>
          <w:lang w:val="es-CL"/>
        </w:rPr>
      </w:pPr>
      <w:r>
        <w:rPr>
          <w:lang w:val="es-CL"/>
        </w:rPr>
        <w:t xml:space="preserve">Escuela de Verano de Iniciación a la I+D+i. </w:t>
      </w:r>
    </w:p>
    <w:p w14:paraId="662A7861" w14:textId="77777777" w:rsidR="007E046E" w:rsidRPr="00A17E4F" w:rsidRDefault="007E046E" w:rsidP="007E046E">
      <w:pPr>
        <w:pStyle w:val="Textoindependiente"/>
        <w:rPr>
          <w:b/>
          <w:lang w:val="es-CL"/>
        </w:rPr>
      </w:pPr>
    </w:p>
    <w:p w14:paraId="065916A8" w14:textId="77777777" w:rsidR="007E046E" w:rsidRDefault="007E046E" w:rsidP="007E046E">
      <w:pPr>
        <w:pStyle w:val="Textoindependiente"/>
        <w:rPr>
          <w:b/>
          <w:lang w:val="en-US"/>
        </w:rPr>
      </w:pPr>
      <w:r w:rsidRPr="00100BCE">
        <w:rPr>
          <w:b/>
          <w:lang w:val="en-US"/>
        </w:rPr>
        <w:t>Sitio</w:t>
      </w:r>
      <w:r>
        <w:rPr>
          <w:b/>
          <w:lang w:val="en-US"/>
        </w:rPr>
        <w:t>s</w:t>
      </w:r>
      <w:r w:rsidRPr="00100BCE">
        <w:rPr>
          <w:b/>
          <w:lang w:val="en-US"/>
        </w:rPr>
        <w:t xml:space="preserve"> web institucional</w:t>
      </w:r>
      <w:r>
        <w:rPr>
          <w:b/>
          <w:lang w:val="en-US"/>
        </w:rPr>
        <w:t>es</w:t>
      </w:r>
      <w:r w:rsidRPr="00100BCE">
        <w:rPr>
          <w:b/>
          <w:lang w:val="en-US"/>
        </w:rPr>
        <w:t>:</w:t>
      </w:r>
    </w:p>
    <w:p w14:paraId="22C6D059" w14:textId="77777777" w:rsidR="007E046E" w:rsidRPr="000D20BE" w:rsidRDefault="00892CD4" w:rsidP="007E046E">
      <w:pPr>
        <w:spacing w:after="0"/>
        <w:jc w:val="left"/>
        <w:rPr>
          <w:lang w:val="en-US"/>
        </w:rPr>
      </w:pPr>
      <w:hyperlink r:id="rId86" w:history="1">
        <w:r w:rsidR="007E046E" w:rsidRPr="000D20BE">
          <w:rPr>
            <w:rStyle w:val="Hipervnculo"/>
            <w:lang w:val="en-US"/>
          </w:rPr>
          <w:t>http://www.idi.mineco.gob.es/</w:t>
        </w:r>
      </w:hyperlink>
    </w:p>
    <w:p w14:paraId="4033AB57" w14:textId="77777777" w:rsidR="007E046E" w:rsidRPr="000D20BE" w:rsidRDefault="00892CD4" w:rsidP="007E046E">
      <w:pPr>
        <w:spacing w:after="0"/>
        <w:jc w:val="left"/>
        <w:rPr>
          <w:lang w:val="en-US"/>
        </w:rPr>
      </w:pPr>
      <w:hyperlink r:id="rId87" w:history="1">
        <w:r w:rsidR="007E046E" w:rsidRPr="000D20BE">
          <w:rPr>
            <w:rStyle w:val="Hipervnculo"/>
            <w:lang w:val="en-US"/>
          </w:rPr>
          <w:t>http://www.bit.etsia.upm.es/</w:t>
        </w:r>
      </w:hyperlink>
    </w:p>
    <w:p w14:paraId="19410D9D" w14:textId="77777777" w:rsidR="007E046E" w:rsidRPr="000D20BE" w:rsidRDefault="007E046E" w:rsidP="007E046E">
      <w:pPr>
        <w:spacing w:after="0"/>
        <w:jc w:val="left"/>
        <w:rPr>
          <w:lang w:val="en-US"/>
        </w:rPr>
      </w:pPr>
    </w:p>
    <w:p w14:paraId="6FB3EDD0" w14:textId="77777777" w:rsidR="007E046E" w:rsidRPr="000D20BE" w:rsidRDefault="007E046E" w:rsidP="007E046E">
      <w:pPr>
        <w:spacing w:after="0"/>
        <w:jc w:val="left"/>
        <w:rPr>
          <w:b/>
          <w:lang w:val="en-US"/>
        </w:rPr>
      </w:pPr>
      <w:r w:rsidRPr="000D20BE">
        <w:rPr>
          <w:b/>
          <w:lang w:val="en-US"/>
        </w:rPr>
        <w:br w:type="page"/>
      </w:r>
    </w:p>
    <w:p w14:paraId="64B74417" w14:textId="77777777" w:rsidR="007E046E" w:rsidRDefault="007E046E" w:rsidP="007E046E">
      <w:pPr>
        <w:pStyle w:val="Ttulo2"/>
        <w:framePr w:wrap="notBeside"/>
      </w:pPr>
      <w:r w:rsidRPr="00A17E4F">
        <w:rPr>
          <w:szCs w:val="24"/>
          <w:lang w:val="en-GB"/>
        </w:rPr>
        <w:lastRenderedPageBreak/>
        <w:br/>
      </w:r>
      <w:bookmarkStart w:id="97" w:name="_Toc336365243"/>
      <w:r>
        <w:t>Colombia</w:t>
      </w:r>
      <w:bookmarkEnd w:id="97"/>
    </w:p>
    <w:p w14:paraId="65BC0630" w14:textId="4DF20BB8" w:rsidR="007E046E" w:rsidRDefault="007E046E" w:rsidP="007E046E">
      <w:pPr>
        <w:spacing w:before="60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112</w:t>
      </w:r>
      <w:r w:rsidRPr="00E7102E">
        <w:rPr>
          <w:rFonts w:ascii="Arial Narrow" w:hAnsi="Arial Narrow"/>
          <w:b/>
          <w:bCs/>
          <w:sz w:val="18"/>
          <w:szCs w:val="18"/>
        </w:rPr>
        <w:fldChar w:fldCharType="end"/>
      </w:r>
      <w:r w:rsidRPr="0019320E">
        <w:rPr>
          <w:rFonts w:ascii="Arial Narrow" w:hAnsi="Arial Narrow"/>
          <w:b/>
          <w:bCs/>
          <w:sz w:val="18"/>
          <w:szCs w:val="18"/>
        </w:rPr>
        <w:t xml:space="preserve"> –</w:t>
      </w:r>
      <w:r>
        <w:rPr>
          <w:rFonts w:ascii="Arial Narrow" w:hAnsi="Arial Narrow"/>
          <w:b/>
          <w:bCs/>
          <w:sz w:val="18"/>
          <w:szCs w:val="18"/>
        </w:rPr>
        <w:t xml:space="preserve"> Caracterización general país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1985"/>
      </w:tblGrid>
      <w:tr w:rsidR="007E046E" w14:paraId="3C0F5CE0" w14:textId="77777777" w:rsidTr="007E046E">
        <w:trPr>
          <w:trHeight w:val="464"/>
        </w:trPr>
        <w:tc>
          <w:tcPr>
            <w:tcW w:w="1809" w:type="dxa"/>
            <w:shd w:val="clear" w:color="auto" w:fill="BFBFBF" w:themeFill="background1" w:themeFillShade="BF"/>
            <w:vAlign w:val="center"/>
            <w:hideMark/>
          </w:tcPr>
          <w:p w14:paraId="7946457D" w14:textId="77777777" w:rsidR="007E046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1985" w:type="dxa"/>
            <w:shd w:val="clear" w:color="auto" w:fill="BFBFBF" w:themeFill="background1" w:themeFillShade="BF"/>
            <w:vAlign w:val="center"/>
            <w:hideMark/>
          </w:tcPr>
          <w:p w14:paraId="17E4B563" w14:textId="77777777" w:rsidR="007E046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 monto USD</w:t>
            </w:r>
          </w:p>
        </w:tc>
      </w:tr>
      <w:tr w:rsidR="007E046E" w14:paraId="471A09B0" w14:textId="77777777" w:rsidTr="007E046E">
        <w:trPr>
          <w:trHeight w:val="464"/>
        </w:trPr>
        <w:tc>
          <w:tcPr>
            <w:tcW w:w="1809" w:type="dxa"/>
            <w:vAlign w:val="center"/>
            <w:hideMark/>
          </w:tcPr>
          <w:p w14:paraId="346AC2E9" w14:textId="77777777" w:rsidR="007E046E" w:rsidRDefault="007E046E" w:rsidP="007E046E">
            <w:pPr>
              <w:pStyle w:val="Textoindependiente"/>
              <w:rPr>
                <w:rFonts w:ascii="Arial Narrow" w:hAnsi="Arial Narrow"/>
                <w:sz w:val="20"/>
                <w:lang w:val="es-ES_tradnl"/>
              </w:rPr>
            </w:pPr>
            <w:r>
              <w:rPr>
                <w:rFonts w:ascii="Arial Narrow" w:hAnsi="Arial Narrow"/>
                <w:sz w:val="20"/>
                <w:lang w:val="es-ES_tradnl"/>
              </w:rPr>
              <w:t>Población</w:t>
            </w:r>
          </w:p>
        </w:tc>
        <w:tc>
          <w:tcPr>
            <w:tcW w:w="1985" w:type="dxa"/>
            <w:vAlign w:val="center"/>
            <w:hideMark/>
          </w:tcPr>
          <w:p w14:paraId="7EC42DB2"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47.662.000</w:t>
            </w:r>
          </w:p>
        </w:tc>
      </w:tr>
      <w:tr w:rsidR="007E046E" w14:paraId="50FF970F" w14:textId="77777777" w:rsidTr="007E046E">
        <w:trPr>
          <w:trHeight w:val="464"/>
        </w:trPr>
        <w:tc>
          <w:tcPr>
            <w:tcW w:w="1809" w:type="dxa"/>
            <w:vAlign w:val="center"/>
            <w:hideMark/>
          </w:tcPr>
          <w:p w14:paraId="4CF280E0" w14:textId="77777777" w:rsidR="007E046E" w:rsidRDefault="007E046E" w:rsidP="007E046E">
            <w:pPr>
              <w:pStyle w:val="Textoindependiente"/>
              <w:rPr>
                <w:rFonts w:ascii="Arial Narrow" w:hAnsi="Arial Narrow"/>
                <w:sz w:val="20"/>
                <w:lang w:val="es-ES_tradnl"/>
              </w:rPr>
            </w:pPr>
            <w:r>
              <w:rPr>
                <w:rFonts w:ascii="Arial Narrow" w:hAnsi="Arial Narrow"/>
                <w:sz w:val="20"/>
                <w:lang w:val="es-ES_tradnl"/>
              </w:rPr>
              <w:t>PIB per cápita</w:t>
            </w:r>
          </w:p>
        </w:tc>
        <w:tc>
          <w:tcPr>
            <w:tcW w:w="1985" w:type="dxa"/>
            <w:vAlign w:val="center"/>
            <w:hideMark/>
          </w:tcPr>
          <w:p w14:paraId="0E46E659"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12.4 (M)</w:t>
            </w:r>
          </w:p>
        </w:tc>
      </w:tr>
      <w:tr w:rsidR="007E046E" w14:paraId="4C66C8B1" w14:textId="77777777" w:rsidTr="007E046E">
        <w:trPr>
          <w:trHeight w:val="464"/>
        </w:trPr>
        <w:tc>
          <w:tcPr>
            <w:tcW w:w="1809" w:type="dxa"/>
            <w:vAlign w:val="center"/>
            <w:hideMark/>
          </w:tcPr>
          <w:p w14:paraId="7852F329" w14:textId="77777777" w:rsidR="007E046E" w:rsidRDefault="007E046E" w:rsidP="007E046E">
            <w:pPr>
              <w:pStyle w:val="Textoindependiente"/>
              <w:rPr>
                <w:rFonts w:ascii="Arial Narrow" w:hAnsi="Arial Narrow"/>
                <w:sz w:val="20"/>
                <w:lang w:val="es-ES_tradnl"/>
              </w:rPr>
            </w:pPr>
            <w:r>
              <w:rPr>
                <w:rFonts w:ascii="Arial Narrow" w:hAnsi="Arial Narrow"/>
                <w:sz w:val="20"/>
                <w:lang w:val="es-ES_tradnl"/>
              </w:rPr>
              <w:t>Exportaciones</w:t>
            </w:r>
          </w:p>
        </w:tc>
        <w:tc>
          <w:tcPr>
            <w:tcW w:w="1985" w:type="dxa"/>
            <w:vAlign w:val="center"/>
            <w:hideMark/>
          </w:tcPr>
          <w:p w14:paraId="21476E7F"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61.2 B</w:t>
            </w:r>
          </w:p>
        </w:tc>
      </w:tr>
    </w:tbl>
    <w:p w14:paraId="1E2DFDE1" w14:textId="77777777" w:rsidR="007E046E" w:rsidRDefault="007E046E" w:rsidP="007E046E">
      <w:pPr>
        <w:rPr>
          <w:sz w:val="18"/>
          <w:szCs w:val="18"/>
          <w:lang w:val="es-CL"/>
        </w:rPr>
      </w:pPr>
      <w:r>
        <w:rPr>
          <w:sz w:val="18"/>
          <w:szCs w:val="18"/>
          <w:lang w:val="es-CL"/>
        </w:rPr>
        <w:t xml:space="preserve">Fuente: OEC. </w:t>
      </w:r>
    </w:p>
    <w:p w14:paraId="65715077" w14:textId="59B85DAC" w:rsidR="007E046E" w:rsidRDefault="007E046E" w:rsidP="007E046E">
      <w:pPr>
        <w:spacing w:before="480" w:after="0"/>
        <w:rPr>
          <w:rFonts w:ascii="Arial Narrow" w:hAnsi="Arial Narrow"/>
          <w:b/>
          <w:bCs/>
          <w:sz w:val="18"/>
          <w:szCs w:val="18"/>
        </w:rPr>
      </w:pPr>
      <w:r>
        <w:rPr>
          <w:rFonts w:ascii="Arial Narrow" w:hAnsi="Arial Narrow"/>
          <w:b/>
          <w:bCs/>
          <w:sz w:val="18"/>
          <w:szCs w:val="18"/>
        </w:rPr>
        <w:t xml:space="preserve">Gráfico </w:t>
      </w:r>
      <w:r w:rsidRPr="00B95501">
        <w:rPr>
          <w:rFonts w:ascii="Arial Narrow" w:hAnsi="Arial Narrow"/>
          <w:b/>
          <w:bCs/>
          <w:sz w:val="18"/>
          <w:szCs w:val="18"/>
        </w:rPr>
        <w:fldChar w:fldCharType="begin"/>
      </w:r>
      <w:r w:rsidRPr="00B95501">
        <w:rPr>
          <w:rFonts w:ascii="Arial Narrow" w:hAnsi="Arial Narrow"/>
          <w:b/>
          <w:bCs/>
          <w:sz w:val="18"/>
          <w:szCs w:val="18"/>
        </w:rPr>
        <w:instrText xml:space="preserve"> SEQ Tabla \* ARABIC </w:instrText>
      </w:r>
      <w:r w:rsidRPr="00B95501">
        <w:rPr>
          <w:rFonts w:ascii="Arial Narrow" w:hAnsi="Arial Narrow"/>
          <w:b/>
          <w:bCs/>
          <w:sz w:val="18"/>
          <w:szCs w:val="18"/>
        </w:rPr>
        <w:fldChar w:fldCharType="separate"/>
      </w:r>
      <w:r w:rsidR="00A55575">
        <w:rPr>
          <w:rFonts w:ascii="Arial Narrow" w:hAnsi="Arial Narrow"/>
          <w:b/>
          <w:bCs/>
          <w:noProof/>
          <w:sz w:val="18"/>
          <w:szCs w:val="18"/>
        </w:rPr>
        <w:t>113</w:t>
      </w:r>
      <w:r w:rsidRPr="00B95501">
        <w:rPr>
          <w:rFonts w:ascii="Arial Narrow" w:hAnsi="Arial Narrow"/>
          <w:b/>
          <w:bCs/>
          <w:sz w:val="18"/>
          <w:szCs w:val="18"/>
        </w:rPr>
        <w:fldChar w:fldCharType="end"/>
      </w:r>
      <w:r w:rsidR="001A71C4">
        <w:rPr>
          <w:rFonts w:ascii="Arial Narrow" w:hAnsi="Arial Narrow"/>
          <w:b/>
          <w:bCs/>
          <w:sz w:val="18"/>
          <w:szCs w:val="18"/>
        </w:rPr>
        <w:t xml:space="preserve"> </w:t>
      </w:r>
      <w:r>
        <w:rPr>
          <w:rFonts w:ascii="Arial Narrow" w:hAnsi="Arial Narrow"/>
          <w:b/>
          <w:bCs/>
          <w:sz w:val="18"/>
          <w:szCs w:val="18"/>
        </w:rPr>
        <w:t>– Principales exportaciones, 2013</w:t>
      </w:r>
    </w:p>
    <w:p w14:paraId="4728DA1E" w14:textId="77777777" w:rsidR="007E046E" w:rsidRDefault="007E046E" w:rsidP="007E046E">
      <w:pPr>
        <w:rPr>
          <w:lang w:val="es-CL"/>
        </w:rPr>
      </w:pPr>
      <w:r>
        <w:rPr>
          <w:noProof/>
          <w:lang w:val="es-ES" w:eastAsia="es-ES"/>
        </w:rPr>
        <w:drawing>
          <wp:inline distT="0" distB="0" distL="0" distR="0" wp14:anchorId="0BFF1373" wp14:editId="5399D833">
            <wp:extent cx="4714875" cy="1384843"/>
            <wp:effectExtent l="0" t="0" r="0" b="6350"/>
            <wp:docPr id="6" name="Imagen 6" descr="en_profile_country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_profile_country_col"/>
                    <pic:cNvPicPr>
                      <a:picLocks noChangeAspect="1" noChangeArrowheads="1"/>
                    </pic:cNvPicPr>
                  </pic:nvPicPr>
                  <pic:blipFill>
                    <a:blip r:embed="rId88" cstate="print">
                      <a:extLst>
                        <a:ext uri="{28A0092B-C50C-407E-A947-70E740481C1C}">
                          <a14:useLocalDpi xmlns:a14="http://schemas.microsoft.com/office/drawing/2010/main"/>
                        </a:ext>
                      </a:extLst>
                    </a:blip>
                    <a:srcRect r="-204"/>
                    <a:stretch>
                      <a:fillRect/>
                    </a:stretch>
                  </pic:blipFill>
                  <pic:spPr bwMode="auto">
                    <a:xfrm>
                      <a:off x="0" y="0"/>
                      <a:ext cx="4753257" cy="1396116"/>
                    </a:xfrm>
                    <a:prstGeom prst="rect">
                      <a:avLst/>
                    </a:prstGeom>
                    <a:noFill/>
                    <a:ln>
                      <a:noFill/>
                    </a:ln>
                  </pic:spPr>
                </pic:pic>
              </a:graphicData>
            </a:graphic>
          </wp:inline>
        </w:drawing>
      </w:r>
    </w:p>
    <w:p w14:paraId="05449887" w14:textId="77777777" w:rsidR="007E046E" w:rsidRDefault="007E046E" w:rsidP="007E046E">
      <w:pPr>
        <w:rPr>
          <w:sz w:val="18"/>
          <w:szCs w:val="18"/>
          <w:lang w:val="es-CL"/>
        </w:rPr>
      </w:pPr>
      <w:r>
        <w:rPr>
          <w:sz w:val="18"/>
          <w:szCs w:val="18"/>
          <w:lang w:val="es-CL"/>
        </w:rPr>
        <w:t>Fuente: OEC, Exportaciones por país.</w:t>
      </w:r>
    </w:p>
    <w:p w14:paraId="339C2E8A" w14:textId="10EE626F" w:rsidR="007E046E" w:rsidRDefault="007E046E" w:rsidP="007E046E">
      <w:pPr>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114</w:t>
      </w:r>
      <w:r w:rsidRPr="00E7102E">
        <w:rPr>
          <w:rFonts w:ascii="Arial Narrow" w:hAnsi="Arial Narrow"/>
          <w:b/>
          <w:bCs/>
          <w:sz w:val="18"/>
          <w:szCs w:val="18"/>
        </w:rPr>
        <w:fldChar w:fldCharType="end"/>
      </w:r>
      <w:r w:rsidR="001A71C4">
        <w:rPr>
          <w:rFonts w:ascii="Arial Narrow" w:hAnsi="Arial Narrow"/>
          <w:b/>
          <w:bCs/>
          <w:sz w:val="18"/>
          <w:szCs w:val="18"/>
        </w:rPr>
        <w:t xml:space="preserve"> </w:t>
      </w:r>
      <w:r>
        <w:rPr>
          <w:rFonts w:ascii="Arial Narrow" w:hAnsi="Arial Narrow"/>
          <w:b/>
          <w:bCs/>
          <w:sz w:val="18"/>
          <w:szCs w:val="18"/>
        </w:rPr>
        <w:t>– Caracterización del gasto en I+D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2"/>
        <w:gridCol w:w="2695"/>
      </w:tblGrid>
      <w:tr w:rsidR="007E046E" w14:paraId="32D669E5" w14:textId="77777777" w:rsidTr="007E046E">
        <w:trPr>
          <w:trHeight w:val="464"/>
        </w:trPr>
        <w:tc>
          <w:tcPr>
            <w:tcW w:w="3792" w:type="dxa"/>
            <w:shd w:val="clear" w:color="auto" w:fill="BFBFBF" w:themeFill="background1" w:themeFillShade="BF"/>
            <w:vAlign w:val="center"/>
            <w:hideMark/>
          </w:tcPr>
          <w:p w14:paraId="09B22027" w14:textId="77777777" w:rsidR="007E046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Indicador</w:t>
            </w:r>
          </w:p>
        </w:tc>
        <w:tc>
          <w:tcPr>
            <w:tcW w:w="2695" w:type="dxa"/>
            <w:shd w:val="clear" w:color="auto" w:fill="BFBFBF" w:themeFill="background1" w:themeFillShade="BF"/>
            <w:vAlign w:val="center"/>
            <w:hideMark/>
          </w:tcPr>
          <w:p w14:paraId="11883E9B" w14:textId="77777777" w:rsidR="007E046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N°</w:t>
            </w:r>
          </w:p>
        </w:tc>
      </w:tr>
      <w:tr w:rsidR="007E046E" w14:paraId="06242BC4" w14:textId="77777777" w:rsidTr="007E046E">
        <w:trPr>
          <w:trHeight w:val="464"/>
        </w:trPr>
        <w:tc>
          <w:tcPr>
            <w:tcW w:w="3792" w:type="dxa"/>
            <w:vAlign w:val="center"/>
            <w:hideMark/>
          </w:tcPr>
          <w:p w14:paraId="66A948C3" w14:textId="77777777" w:rsidR="007E046E" w:rsidRDefault="007E046E" w:rsidP="007E046E">
            <w:pPr>
              <w:pStyle w:val="Textoindependiente"/>
              <w:rPr>
                <w:rFonts w:ascii="Arial Narrow" w:hAnsi="Arial Narrow"/>
                <w:sz w:val="20"/>
                <w:lang w:val="es-ES_tradnl"/>
              </w:rPr>
            </w:pPr>
            <w:r>
              <w:rPr>
                <w:rFonts w:ascii="Arial Narrow" w:hAnsi="Arial Narrow"/>
                <w:sz w:val="20"/>
                <w:lang w:val="es-ES_tradnl"/>
              </w:rPr>
              <w:t xml:space="preserve">Gasto en I+D por %PIB </w:t>
            </w:r>
          </w:p>
        </w:tc>
        <w:tc>
          <w:tcPr>
            <w:tcW w:w="2695" w:type="dxa"/>
            <w:vAlign w:val="center"/>
            <w:hideMark/>
          </w:tcPr>
          <w:p w14:paraId="07594120" w14:textId="77777777" w:rsidR="007E046E" w:rsidRDefault="007E046E" w:rsidP="007E046E">
            <w:pPr>
              <w:pStyle w:val="Textoindependiente"/>
              <w:jc w:val="center"/>
              <w:rPr>
                <w:rFonts w:ascii="Arial Narrow" w:hAnsi="Arial Narrow"/>
                <w:sz w:val="20"/>
                <w:highlight w:val="yellow"/>
                <w:lang w:val="es-ES_tradnl"/>
              </w:rPr>
            </w:pPr>
            <w:r>
              <w:rPr>
                <w:rFonts w:ascii="Arial Narrow" w:hAnsi="Arial Narrow"/>
                <w:sz w:val="20"/>
                <w:lang w:val="es-ES_tradnl"/>
              </w:rPr>
              <w:t>0,23%</w:t>
            </w:r>
          </w:p>
        </w:tc>
      </w:tr>
      <w:tr w:rsidR="007E046E" w14:paraId="3D91927D" w14:textId="77777777" w:rsidTr="007E046E">
        <w:trPr>
          <w:trHeight w:val="464"/>
        </w:trPr>
        <w:tc>
          <w:tcPr>
            <w:tcW w:w="3792" w:type="dxa"/>
            <w:vAlign w:val="center"/>
            <w:hideMark/>
          </w:tcPr>
          <w:p w14:paraId="34AFA817" w14:textId="77777777" w:rsidR="007E046E" w:rsidRDefault="007E046E" w:rsidP="007E046E">
            <w:pPr>
              <w:pStyle w:val="Textoindependiente"/>
              <w:jc w:val="left"/>
              <w:rPr>
                <w:rFonts w:ascii="Arial Narrow" w:hAnsi="Arial Narrow"/>
                <w:sz w:val="20"/>
                <w:lang w:val="es-ES_tradnl"/>
              </w:rPr>
            </w:pPr>
            <w:r>
              <w:rPr>
                <w:rFonts w:ascii="Arial Narrow" w:hAnsi="Arial Narrow"/>
                <w:sz w:val="20"/>
                <w:lang w:val="es-ES_tradnl"/>
              </w:rPr>
              <w:t xml:space="preserve">% Gasto en I+D ejecutado por empresas, en relación al PIB </w:t>
            </w:r>
          </w:p>
        </w:tc>
        <w:tc>
          <w:tcPr>
            <w:tcW w:w="2695" w:type="dxa"/>
            <w:vAlign w:val="center"/>
            <w:hideMark/>
          </w:tcPr>
          <w:p w14:paraId="51D04270" w14:textId="77777777" w:rsidR="007E046E" w:rsidRDefault="007E046E" w:rsidP="007E046E">
            <w:pPr>
              <w:pStyle w:val="Textoindependiente"/>
              <w:jc w:val="center"/>
              <w:rPr>
                <w:rFonts w:ascii="Arial Narrow" w:hAnsi="Arial Narrow"/>
                <w:sz w:val="20"/>
                <w:highlight w:val="yellow"/>
                <w:lang w:val="es-ES_tradnl"/>
              </w:rPr>
            </w:pPr>
            <w:r>
              <w:rPr>
                <w:rFonts w:ascii="Arial Narrow" w:hAnsi="Arial Narrow"/>
                <w:sz w:val="20"/>
                <w:lang w:val="es-ES_tradnl"/>
              </w:rPr>
              <w:t>23,1%</w:t>
            </w:r>
          </w:p>
        </w:tc>
      </w:tr>
    </w:tbl>
    <w:p w14:paraId="14AD8A0C" w14:textId="77777777" w:rsidR="007E046E" w:rsidRDefault="007E046E" w:rsidP="007E046E">
      <w:pPr>
        <w:rPr>
          <w:sz w:val="18"/>
          <w:szCs w:val="18"/>
          <w:lang w:val="es-CL"/>
        </w:rPr>
      </w:pPr>
      <w:r>
        <w:rPr>
          <w:sz w:val="18"/>
          <w:szCs w:val="18"/>
          <w:lang w:val="es-CL"/>
        </w:rPr>
        <w:t xml:space="preserve">Fuente: Datos no disponibles en OECD sino UNESCO, año 2013: </w:t>
      </w:r>
      <w:hyperlink r:id="rId89" w:history="1">
        <w:r>
          <w:rPr>
            <w:rStyle w:val="Hipervnculo"/>
            <w:sz w:val="18"/>
            <w:szCs w:val="18"/>
            <w:lang w:val="es-CL"/>
          </w:rPr>
          <w:t>http://data.uis.unesco.org/</w:t>
        </w:r>
      </w:hyperlink>
      <w:r>
        <w:rPr>
          <w:sz w:val="18"/>
          <w:szCs w:val="18"/>
          <w:lang w:val="es-CL"/>
        </w:rPr>
        <w:t xml:space="preserve"> </w:t>
      </w:r>
    </w:p>
    <w:p w14:paraId="6095B085" w14:textId="77777777" w:rsidR="007E046E" w:rsidRDefault="007E046E" w:rsidP="007E046E">
      <w:pPr>
        <w:spacing w:before="480" w:after="0"/>
        <w:rPr>
          <w:sz w:val="18"/>
          <w:szCs w:val="18"/>
          <w:lang w:val="es-CL"/>
        </w:rPr>
      </w:pPr>
    </w:p>
    <w:p w14:paraId="69A1C710" w14:textId="2442F2B9" w:rsidR="007E046E" w:rsidRDefault="007E046E" w:rsidP="007E046E">
      <w:pPr>
        <w:spacing w:before="480" w:after="0"/>
        <w:rPr>
          <w:rFonts w:ascii="Arial Narrow" w:hAnsi="Arial Narrow"/>
          <w:b/>
          <w:bCs/>
          <w:sz w:val="18"/>
          <w:szCs w:val="18"/>
        </w:rPr>
      </w:pPr>
      <w:r>
        <w:rPr>
          <w:rFonts w:ascii="Arial Narrow" w:hAnsi="Arial Narrow"/>
          <w:b/>
          <w:bCs/>
          <w:sz w:val="18"/>
          <w:szCs w:val="18"/>
        </w:rPr>
        <w:lastRenderedPageBreak/>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115</w:t>
      </w:r>
      <w:r w:rsidRPr="00E7102E">
        <w:rPr>
          <w:rFonts w:ascii="Arial Narrow" w:hAnsi="Arial Narrow"/>
          <w:b/>
          <w:bCs/>
          <w:sz w:val="18"/>
          <w:szCs w:val="18"/>
        </w:rPr>
        <w:fldChar w:fldCharType="end"/>
      </w:r>
      <w:r w:rsidR="001A71C4">
        <w:rPr>
          <w:rFonts w:ascii="Arial Narrow" w:hAnsi="Arial Narrow"/>
          <w:b/>
          <w:bCs/>
          <w:sz w:val="18"/>
          <w:szCs w:val="18"/>
        </w:rPr>
        <w:t xml:space="preserve"> </w:t>
      </w:r>
      <w:r>
        <w:rPr>
          <w:rFonts w:ascii="Arial Narrow" w:hAnsi="Arial Narrow"/>
          <w:b/>
          <w:bCs/>
          <w:sz w:val="18"/>
          <w:szCs w:val="18"/>
        </w:rPr>
        <w:t>– Caracterización del personal en I+D</w:t>
      </w:r>
      <w:r>
        <w:rPr>
          <w:lang w:val="es-CL"/>
        </w:rPr>
        <w:t xml:space="preserve"> </w:t>
      </w: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1323"/>
      </w:tblGrid>
      <w:tr w:rsidR="007E046E" w14:paraId="777F6CBB" w14:textId="77777777" w:rsidTr="007E046E">
        <w:trPr>
          <w:trHeight w:val="579"/>
        </w:trPr>
        <w:tc>
          <w:tcPr>
            <w:tcW w:w="5056" w:type="dxa"/>
            <w:shd w:val="clear" w:color="auto" w:fill="BFBFBF" w:themeFill="background1" w:themeFillShade="BF"/>
            <w:vAlign w:val="center"/>
            <w:hideMark/>
          </w:tcPr>
          <w:p w14:paraId="7E5EAE77" w14:textId="77777777" w:rsidR="007E046E" w:rsidRDefault="007E046E" w:rsidP="007E046E">
            <w:pPr>
              <w:pStyle w:val="Textoindependiente"/>
              <w:ind w:left="34" w:right="-1006"/>
              <w:jc w:val="left"/>
              <w:rPr>
                <w:rFonts w:ascii="Arial Narrow" w:hAnsi="Arial Narrow"/>
                <w:b/>
                <w:sz w:val="20"/>
                <w:lang w:val="es-ES_tradnl"/>
              </w:rPr>
            </w:pPr>
            <w:r>
              <w:rPr>
                <w:rFonts w:ascii="Arial Narrow" w:hAnsi="Arial Narrow"/>
                <w:b/>
                <w:sz w:val="20"/>
                <w:lang w:val="es-ES_tradnl"/>
              </w:rPr>
              <w:t>Indicador</w:t>
            </w:r>
          </w:p>
        </w:tc>
        <w:tc>
          <w:tcPr>
            <w:tcW w:w="1323" w:type="dxa"/>
            <w:shd w:val="clear" w:color="auto" w:fill="BFBFBF" w:themeFill="background1" w:themeFillShade="BF"/>
            <w:vAlign w:val="center"/>
            <w:hideMark/>
          </w:tcPr>
          <w:p w14:paraId="1157FC86" w14:textId="77777777" w:rsidR="007E046E" w:rsidRDefault="007E046E" w:rsidP="007E046E">
            <w:pPr>
              <w:pStyle w:val="Textoindependiente"/>
              <w:jc w:val="right"/>
              <w:rPr>
                <w:rFonts w:ascii="Arial Narrow" w:hAnsi="Arial Narrow"/>
                <w:b/>
                <w:sz w:val="20"/>
                <w:lang w:val="es-ES_tradnl"/>
              </w:rPr>
            </w:pPr>
            <w:r>
              <w:rPr>
                <w:rFonts w:ascii="Arial Narrow" w:hAnsi="Arial Narrow"/>
                <w:b/>
                <w:sz w:val="20"/>
                <w:lang w:val="es-ES_tradnl"/>
              </w:rPr>
              <w:t xml:space="preserve">JCE/ % </w:t>
            </w:r>
          </w:p>
        </w:tc>
      </w:tr>
      <w:tr w:rsidR="007E046E" w14:paraId="1C2DA2B5" w14:textId="77777777" w:rsidTr="007E046E">
        <w:trPr>
          <w:trHeight w:val="339"/>
        </w:trPr>
        <w:tc>
          <w:tcPr>
            <w:tcW w:w="5056" w:type="dxa"/>
            <w:vAlign w:val="center"/>
            <w:hideMark/>
          </w:tcPr>
          <w:p w14:paraId="6E7B29C8"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 xml:space="preserve">Total Personal en I+D </w:t>
            </w:r>
          </w:p>
        </w:tc>
        <w:tc>
          <w:tcPr>
            <w:tcW w:w="1323" w:type="dxa"/>
            <w:vAlign w:val="center"/>
            <w:hideMark/>
          </w:tcPr>
          <w:p w14:paraId="05FED492"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s/i</w:t>
            </w:r>
          </w:p>
        </w:tc>
      </w:tr>
      <w:tr w:rsidR="007E046E" w14:paraId="278EF1C2" w14:textId="77777777" w:rsidTr="007E046E">
        <w:trPr>
          <w:trHeight w:val="339"/>
        </w:trPr>
        <w:tc>
          <w:tcPr>
            <w:tcW w:w="5056" w:type="dxa"/>
            <w:vAlign w:val="center"/>
            <w:hideMark/>
          </w:tcPr>
          <w:p w14:paraId="1DC7C00A"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Personal I+D en Empresas</w:t>
            </w:r>
          </w:p>
        </w:tc>
        <w:tc>
          <w:tcPr>
            <w:tcW w:w="1323" w:type="dxa"/>
            <w:vAlign w:val="center"/>
            <w:hideMark/>
          </w:tcPr>
          <w:p w14:paraId="131F01A6"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s/i</w:t>
            </w:r>
          </w:p>
        </w:tc>
      </w:tr>
      <w:tr w:rsidR="007E046E" w14:paraId="47CC4224" w14:textId="77777777" w:rsidTr="007E046E">
        <w:trPr>
          <w:trHeight w:val="339"/>
        </w:trPr>
        <w:tc>
          <w:tcPr>
            <w:tcW w:w="5056" w:type="dxa"/>
            <w:vAlign w:val="center"/>
            <w:hideMark/>
          </w:tcPr>
          <w:p w14:paraId="31DD58A6"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Total Investigadores (año 2012)</w:t>
            </w:r>
          </w:p>
        </w:tc>
        <w:tc>
          <w:tcPr>
            <w:tcW w:w="1323" w:type="dxa"/>
            <w:vAlign w:val="center"/>
          </w:tcPr>
          <w:p w14:paraId="139EA27D"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7.702</w:t>
            </w:r>
          </w:p>
        </w:tc>
      </w:tr>
      <w:tr w:rsidR="007E046E" w14:paraId="6460CDC9" w14:textId="77777777" w:rsidTr="007E046E">
        <w:trPr>
          <w:trHeight w:val="339"/>
        </w:trPr>
        <w:tc>
          <w:tcPr>
            <w:tcW w:w="5056" w:type="dxa"/>
            <w:vAlign w:val="center"/>
            <w:hideMark/>
          </w:tcPr>
          <w:p w14:paraId="021249C8"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en Empresas</w:t>
            </w:r>
          </w:p>
        </w:tc>
        <w:tc>
          <w:tcPr>
            <w:tcW w:w="1323" w:type="dxa"/>
            <w:vAlign w:val="center"/>
            <w:hideMark/>
          </w:tcPr>
          <w:p w14:paraId="12A523F3"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53</w:t>
            </w:r>
          </w:p>
        </w:tc>
      </w:tr>
      <w:tr w:rsidR="007E046E" w14:paraId="65130505" w14:textId="77777777" w:rsidTr="007E046E">
        <w:trPr>
          <w:trHeight w:val="339"/>
        </w:trPr>
        <w:tc>
          <w:tcPr>
            <w:tcW w:w="5056" w:type="dxa"/>
            <w:vAlign w:val="center"/>
            <w:hideMark/>
          </w:tcPr>
          <w:p w14:paraId="70C384D0" w14:textId="77777777" w:rsidR="007E046E" w:rsidRDefault="007E046E" w:rsidP="007E046E">
            <w:pPr>
              <w:pStyle w:val="Textoindependiente"/>
              <w:spacing w:after="0"/>
              <w:jc w:val="left"/>
              <w:rPr>
                <w:rFonts w:ascii="Arial Narrow" w:hAnsi="Arial Narrow"/>
                <w:sz w:val="20"/>
                <w:lang w:val="es-ES_tradnl"/>
              </w:rPr>
            </w:pPr>
            <w:r>
              <w:rPr>
                <w:rFonts w:ascii="Arial Narrow" w:hAnsi="Arial Narrow"/>
                <w:sz w:val="20"/>
                <w:lang w:val="es-ES_tradnl"/>
              </w:rPr>
              <w:t>Investigadores (JCE) / 1000 PEA</w:t>
            </w:r>
          </w:p>
        </w:tc>
        <w:tc>
          <w:tcPr>
            <w:tcW w:w="1323" w:type="dxa"/>
            <w:vAlign w:val="center"/>
            <w:hideMark/>
          </w:tcPr>
          <w:p w14:paraId="17CB15E1"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0.37%</w:t>
            </w:r>
          </w:p>
        </w:tc>
      </w:tr>
      <w:tr w:rsidR="007E046E" w14:paraId="19CE5D36" w14:textId="77777777" w:rsidTr="007E046E">
        <w:trPr>
          <w:trHeight w:val="339"/>
        </w:trPr>
        <w:tc>
          <w:tcPr>
            <w:tcW w:w="5056" w:type="dxa"/>
            <w:vAlign w:val="center"/>
            <w:hideMark/>
          </w:tcPr>
          <w:p w14:paraId="25B47812" w14:textId="77777777" w:rsidR="007E046E" w:rsidRDefault="007E046E" w:rsidP="007E046E">
            <w:pPr>
              <w:pStyle w:val="Textoindependiente"/>
              <w:spacing w:after="0"/>
              <w:ind w:left="34" w:hanging="34"/>
              <w:jc w:val="left"/>
              <w:rPr>
                <w:rFonts w:ascii="Arial Narrow" w:hAnsi="Arial Narrow"/>
                <w:sz w:val="20"/>
                <w:lang w:val="es-ES_tradnl"/>
              </w:rPr>
            </w:pPr>
            <w:r>
              <w:rPr>
                <w:rFonts w:ascii="Arial Narrow" w:hAnsi="Arial Narrow"/>
                <w:sz w:val="20"/>
                <w:lang w:val="es-ES_tradnl"/>
              </w:rPr>
              <w:t>% Investigadores en empresas respecto al total de investigadores</w:t>
            </w:r>
          </w:p>
        </w:tc>
        <w:tc>
          <w:tcPr>
            <w:tcW w:w="1323" w:type="dxa"/>
            <w:vAlign w:val="center"/>
            <w:hideMark/>
          </w:tcPr>
          <w:p w14:paraId="176F098E" w14:textId="77777777" w:rsidR="007E046E" w:rsidRDefault="007E046E" w:rsidP="007E046E">
            <w:pPr>
              <w:pStyle w:val="Textoindependiente"/>
              <w:tabs>
                <w:tab w:val="left" w:pos="223"/>
              </w:tabs>
              <w:spacing w:after="0"/>
              <w:jc w:val="right"/>
              <w:rPr>
                <w:rFonts w:ascii="Arial Narrow" w:hAnsi="Arial Narrow"/>
                <w:sz w:val="20"/>
                <w:lang w:val="es-ES_tradnl"/>
              </w:rPr>
            </w:pPr>
            <w:r>
              <w:rPr>
                <w:rFonts w:ascii="Arial Narrow" w:hAnsi="Arial Narrow"/>
                <w:sz w:val="20"/>
                <w:lang w:val="es-ES_tradnl"/>
              </w:rPr>
              <w:t>s/i</w:t>
            </w:r>
          </w:p>
        </w:tc>
      </w:tr>
    </w:tbl>
    <w:p w14:paraId="1CDAA52E" w14:textId="77777777" w:rsidR="007E046E" w:rsidRDefault="007E046E" w:rsidP="007E046E">
      <w:pPr>
        <w:rPr>
          <w:sz w:val="18"/>
          <w:szCs w:val="18"/>
          <w:lang w:val="es-CL"/>
        </w:rPr>
      </w:pPr>
      <w:r>
        <w:rPr>
          <w:sz w:val="18"/>
          <w:szCs w:val="18"/>
          <w:lang w:val="es-CL"/>
        </w:rPr>
        <w:t>Fuente: UNESCO, 2012 (</w:t>
      </w:r>
      <w:hyperlink r:id="rId90" w:history="1">
        <w:r w:rsidRPr="008A36B2">
          <w:rPr>
            <w:rStyle w:val="Hipervnculo"/>
            <w:sz w:val="18"/>
            <w:szCs w:val="18"/>
            <w:lang w:val="es-CL"/>
          </w:rPr>
          <w:t>http://data.uis.unesco.org/</w:t>
        </w:r>
      </w:hyperlink>
      <w:r>
        <w:rPr>
          <w:sz w:val="18"/>
          <w:szCs w:val="18"/>
          <w:lang w:val="es-CL"/>
        </w:rPr>
        <w:t>). Sin datos disponibles en OECD.</w:t>
      </w:r>
    </w:p>
    <w:p w14:paraId="0AFF90E8" w14:textId="3766781A" w:rsidR="007E046E" w:rsidRDefault="007E046E" w:rsidP="007E046E">
      <w:pPr>
        <w:tabs>
          <w:tab w:val="left" w:pos="4536"/>
        </w:tabs>
        <w:spacing w:before="480" w:after="0"/>
        <w:rPr>
          <w:rFonts w:ascii="Arial Narrow" w:hAnsi="Arial Narrow"/>
          <w:b/>
          <w:bCs/>
          <w:sz w:val="18"/>
          <w:szCs w:val="18"/>
        </w:rPr>
      </w:pPr>
      <w:r>
        <w:rPr>
          <w:rFonts w:ascii="Arial Narrow" w:hAnsi="Arial Narrow"/>
          <w:b/>
          <w:bCs/>
          <w:sz w:val="18"/>
          <w:szCs w:val="18"/>
        </w:rPr>
        <w:t xml:space="preserve">Cuadro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116</w:t>
      </w:r>
      <w:r w:rsidRPr="00E7102E">
        <w:rPr>
          <w:rFonts w:ascii="Arial Narrow" w:hAnsi="Arial Narrow"/>
          <w:b/>
          <w:bCs/>
          <w:sz w:val="18"/>
          <w:szCs w:val="18"/>
        </w:rPr>
        <w:fldChar w:fldCharType="end"/>
      </w:r>
      <w:r w:rsidR="001A71C4">
        <w:rPr>
          <w:rFonts w:ascii="Arial Narrow" w:hAnsi="Arial Narrow"/>
          <w:b/>
          <w:bCs/>
          <w:sz w:val="18"/>
          <w:szCs w:val="18"/>
        </w:rPr>
        <w:t xml:space="preserve"> </w:t>
      </w:r>
      <w:r>
        <w:rPr>
          <w:rFonts w:ascii="Arial Narrow" w:hAnsi="Arial Narrow"/>
          <w:b/>
          <w:bCs/>
          <w:sz w:val="18"/>
          <w:szCs w:val="18"/>
        </w:rPr>
        <w:t>– Posicionamiento en rankings</w:t>
      </w: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1276"/>
      </w:tblGrid>
      <w:tr w:rsidR="007E046E" w:rsidRPr="00B95501" w14:paraId="569CAE6C" w14:textId="77777777" w:rsidTr="007E046E">
        <w:trPr>
          <w:trHeight w:val="464"/>
        </w:trPr>
        <w:tc>
          <w:tcPr>
            <w:tcW w:w="2518" w:type="dxa"/>
            <w:tcBorders>
              <w:top w:val="nil"/>
              <w:left w:val="nil"/>
              <w:bottom w:val="single" w:sz="4" w:space="0" w:color="auto"/>
              <w:right w:val="nil"/>
            </w:tcBorders>
            <w:shd w:val="clear" w:color="auto" w:fill="BFBFBF" w:themeFill="background1" w:themeFillShade="BF"/>
            <w:vAlign w:val="center"/>
            <w:hideMark/>
          </w:tcPr>
          <w:p w14:paraId="0966DACB" w14:textId="77777777" w:rsidR="007E046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Ranking</w:t>
            </w:r>
          </w:p>
        </w:tc>
        <w:tc>
          <w:tcPr>
            <w:tcW w:w="1276" w:type="dxa"/>
            <w:tcBorders>
              <w:top w:val="nil"/>
              <w:left w:val="nil"/>
              <w:bottom w:val="single" w:sz="4" w:space="0" w:color="auto"/>
              <w:right w:val="nil"/>
            </w:tcBorders>
            <w:shd w:val="clear" w:color="auto" w:fill="BFBFBF" w:themeFill="background1" w:themeFillShade="BF"/>
            <w:vAlign w:val="center"/>
            <w:hideMark/>
          </w:tcPr>
          <w:p w14:paraId="49E44E4D" w14:textId="77777777" w:rsidR="007E046E" w:rsidRDefault="007E046E" w:rsidP="007E046E">
            <w:pPr>
              <w:pStyle w:val="Textoindependiente"/>
              <w:jc w:val="center"/>
              <w:rPr>
                <w:rFonts w:ascii="Arial Narrow" w:hAnsi="Arial Narrow"/>
                <w:b/>
                <w:sz w:val="20"/>
                <w:lang w:val="es-ES_tradnl"/>
              </w:rPr>
            </w:pPr>
            <w:r>
              <w:rPr>
                <w:rFonts w:ascii="Arial Narrow" w:hAnsi="Arial Narrow"/>
                <w:b/>
                <w:sz w:val="20"/>
                <w:lang w:val="es-ES_tradnl"/>
              </w:rPr>
              <w:t>Lugar</w:t>
            </w:r>
          </w:p>
        </w:tc>
      </w:tr>
      <w:tr w:rsidR="007E046E" w:rsidRPr="00B95501" w14:paraId="6987BDD7" w14:textId="77777777" w:rsidTr="007E046E">
        <w:trPr>
          <w:trHeight w:val="464"/>
        </w:trPr>
        <w:tc>
          <w:tcPr>
            <w:tcW w:w="2518" w:type="dxa"/>
            <w:tcBorders>
              <w:top w:val="single" w:sz="4" w:space="0" w:color="auto"/>
              <w:left w:val="nil"/>
              <w:bottom w:val="nil"/>
              <w:right w:val="nil"/>
            </w:tcBorders>
            <w:vAlign w:val="center"/>
            <w:hideMark/>
          </w:tcPr>
          <w:p w14:paraId="53DC45E4" w14:textId="77777777" w:rsidR="007E046E" w:rsidRDefault="007E046E" w:rsidP="007E046E">
            <w:pPr>
              <w:pStyle w:val="Textoindependiente"/>
              <w:rPr>
                <w:rFonts w:ascii="Arial Narrow" w:hAnsi="Arial Narrow"/>
                <w:sz w:val="20"/>
                <w:lang w:val="es-ES_tradnl"/>
              </w:rPr>
            </w:pPr>
            <w:r>
              <w:rPr>
                <w:rFonts w:ascii="Arial Narrow" w:hAnsi="Arial Narrow"/>
                <w:sz w:val="20"/>
                <w:lang w:val="es-ES_tradnl"/>
              </w:rPr>
              <w:t>Global Talent Index 2015</w:t>
            </w:r>
          </w:p>
        </w:tc>
        <w:tc>
          <w:tcPr>
            <w:tcW w:w="1276" w:type="dxa"/>
            <w:tcBorders>
              <w:top w:val="single" w:sz="4" w:space="0" w:color="auto"/>
              <w:left w:val="nil"/>
              <w:bottom w:val="nil"/>
              <w:right w:val="nil"/>
            </w:tcBorders>
            <w:vAlign w:val="center"/>
            <w:hideMark/>
          </w:tcPr>
          <w:p w14:paraId="447221CE" w14:textId="77777777" w:rsidR="007E046E" w:rsidRDefault="007E046E" w:rsidP="007E046E">
            <w:pPr>
              <w:pStyle w:val="Textoindependiente"/>
              <w:jc w:val="center"/>
              <w:rPr>
                <w:rFonts w:ascii="Arial Narrow" w:hAnsi="Arial Narrow"/>
                <w:sz w:val="20"/>
                <w:lang w:val="es-ES_tradnl"/>
              </w:rPr>
            </w:pPr>
            <w:r>
              <w:rPr>
                <w:rFonts w:ascii="Arial Narrow" w:hAnsi="Arial Narrow"/>
                <w:sz w:val="20"/>
                <w:lang w:val="es-ES_tradnl"/>
              </w:rPr>
              <w:t>62°</w:t>
            </w:r>
          </w:p>
        </w:tc>
      </w:tr>
      <w:tr w:rsidR="007E046E" w:rsidRPr="00B95501" w14:paraId="2CD81615" w14:textId="77777777" w:rsidTr="007E046E">
        <w:trPr>
          <w:trHeight w:val="464"/>
        </w:trPr>
        <w:tc>
          <w:tcPr>
            <w:tcW w:w="2518" w:type="dxa"/>
            <w:vAlign w:val="center"/>
            <w:hideMark/>
          </w:tcPr>
          <w:p w14:paraId="178AD16D" w14:textId="77777777" w:rsidR="007E046E" w:rsidRDefault="007E046E" w:rsidP="007E046E">
            <w:pPr>
              <w:pStyle w:val="Textoindependiente"/>
              <w:rPr>
                <w:rFonts w:ascii="Arial Narrow" w:hAnsi="Arial Narrow"/>
                <w:sz w:val="20"/>
                <w:lang w:val="es-ES_tradnl"/>
              </w:rPr>
            </w:pPr>
            <w:r>
              <w:rPr>
                <w:rFonts w:ascii="Arial Narrow" w:hAnsi="Arial Narrow"/>
                <w:sz w:val="20"/>
                <w:lang w:val="es-ES_tradnl"/>
              </w:rPr>
              <w:t>Índice de Competitividad 2015</w:t>
            </w:r>
          </w:p>
        </w:tc>
        <w:tc>
          <w:tcPr>
            <w:tcW w:w="1276" w:type="dxa"/>
            <w:vAlign w:val="center"/>
            <w:hideMark/>
          </w:tcPr>
          <w:p w14:paraId="439100CA" w14:textId="77777777" w:rsidR="007E046E" w:rsidRDefault="007E046E" w:rsidP="007E046E">
            <w:pPr>
              <w:pStyle w:val="Textoindependiente"/>
              <w:spacing w:line="360" w:lineRule="auto"/>
              <w:jc w:val="center"/>
              <w:rPr>
                <w:rFonts w:ascii="Arial Narrow" w:hAnsi="Arial Narrow"/>
                <w:sz w:val="20"/>
                <w:lang w:val="es-ES_tradnl"/>
              </w:rPr>
            </w:pPr>
            <w:r>
              <w:rPr>
                <w:rFonts w:ascii="Arial Narrow" w:hAnsi="Arial Narrow"/>
                <w:sz w:val="20"/>
                <w:lang w:val="es-ES_tradnl"/>
              </w:rPr>
              <w:t>66°</w:t>
            </w:r>
          </w:p>
        </w:tc>
      </w:tr>
    </w:tbl>
    <w:p w14:paraId="78D3EF27" w14:textId="77777777" w:rsidR="007E046E" w:rsidRDefault="007E046E" w:rsidP="007E046E">
      <w:pPr>
        <w:jc w:val="left"/>
        <w:rPr>
          <w:sz w:val="18"/>
          <w:szCs w:val="18"/>
          <w:lang w:val="es-CL"/>
        </w:rPr>
      </w:pPr>
      <w:r>
        <w:rPr>
          <w:sz w:val="18"/>
          <w:szCs w:val="18"/>
          <w:lang w:val="es-CL"/>
        </w:rPr>
        <w:t xml:space="preserve">Fuente: GTCI, Country Profiles, 2015. Foro Económico Mundial, Índice de Competitividad Global, 2015. </w:t>
      </w:r>
    </w:p>
    <w:p w14:paraId="758AAEF7" w14:textId="77777777" w:rsidR="007E046E" w:rsidRDefault="007E046E" w:rsidP="00135CD9">
      <w:pPr>
        <w:spacing w:before="600"/>
      </w:pPr>
      <w:r w:rsidRPr="00EA663D">
        <w:rPr>
          <w:lang w:val="es-CL"/>
        </w:rPr>
        <w:t xml:space="preserve">Colombia forma parte del bloque de países </w:t>
      </w:r>
      <w:r>
        <w:rPr>
          <w:lang w:val="es-CL"/>
        </w:rPr>
        <w:t xml:space="preserve">de mercados emergentes </w:t>
      </w:r>
      <w:r w:rsidRPr="00EA663D">
        <w:rPr>
          <w:lang w:val="es-CL"/>
        </w:rPr>
        <w:t>CIVETS</w:t>
      </w:r>
      <w:r>
        <w:rPr>
          <w:lang w:val="es-CL"/>
        </w:rPr>
        <w:t>, integrado además por Indonesia, Vietnam, Egipto, Turquía y Sudáfrica.</w:t>
      </w:r>
      <w:r>
        <w:rPr>
          <w:rStyle w:val="Refdenotaalpie"/>
          <w:lang w:val="es-CL"/>
        </w:rPr>
        <w:footnoteReference w:id="34"/>
      </w:r>
      <w:r>
        <w:rPr>
          <w:lang w:val="es-CL"/>
        </w:rPr>
        <w:t xml:space="preserve"> </w:t>
      </w:r>
      <w:r w:rsidRPr="00EA663D">
        <w:rPr>
          <w:lang w:val="es-CL"/>
        </w:rPr>
        <w:t xml:space="preserve">Su </w:t>
      </w:r>
      <w:r>
        <w:rPr>
          <w:lang w:val="es-CL"/>
        </w:rPr>
        <w:t>P</w:t>
      </w:r>
      <w:r w:rsidRPr="00EA663D">
        <w:rPr>
          <w:lang w:val="es-CL"/>
        </w:rPr>
        <w:t>roducto Interno Bruto se ubica detrás de Argentina, México y Brasil. Entre los sectores económicos que han crecido en los últimos años se puede destacar el sector financiero, de servicios, manufactura y explotación de recursos naturales, especialmente minero-energético. Otros sectores importantes son agricultura (ind</w:t>
      </w:r>
      <w:r>
        <w:rPr>
          <w:lang w:val="es-CL"/>
        </w:rPr>
        <w:t>ustria del café) y agropecuario</w:t>
      </w:r>
      <w:r w:rsidRPr="00EA663D">
        <w:rPr>
          <w:lang w:val="es-CL"/>
        </w:rPr>
        <w:t xml:space="preserve">. </w:t>
      </w:r>
      <w:r>
        <w:rPr>
          <w:lang w:val="es-CL"/>
        </w:rPr>
        <w:t>Actualmente s</w:t>
      </w:r>
      <w:r w:rsidRPr="00EA663D">
        <w:rPr>
          <w:lang w:val="es-CL"/>
        </w:rPr>
        <w:t>e busca contribuir al cambio del modelo productivo, creando una nueva industri</w:t>
      </w:r>
      <w:r>
        <w:rPr>
          <w:lang w:val="es-CL"/>
        </w:rPr>
        <w:t xml:space="preserve">a nacional de base tecnológica y </w:t>
      </w:r>
      <w:r w:rsidRPr="00EA663D">
        <w:rPr>
          <w:lang w:val="es-CL"/>
        </w:rPr>
        <w:t xml:space="preserve">reforzando la institucionalidad para identificar, transferir, producir y proveer los conocimientos </w:t>
      </w:r>
      <w:r>
        <w:rPr>
          <w:lang w:val="es-CL"/>
        </w:rPr>
        <w:t xml:space="preserve">necesarios </w:t>
      </w:r>
      <w:r w:rsidRPr="00EA663D">
        <w:rPr>
          <w:lang w:val="es-CL"/>
        </w:rPr>
        <w:t>para el desarrollo del país</w:t>
      </w:r>
      <w:r>
        <w:rPr>
          <w:lang w:val="es-CL"/>
        </w:rPr>
        <w:t xml:space="preserve"> en el largo plazo</w:t>
      </w:r>
      <w:r w:rsidRPr="00EA663D">
        <w:rPr>
          <w:lang w:val="es-CL"/>
        </w:rPr>
        <w:t>.</w:t>
      </w:r>
      <w:r w:rsidRPr="00A64E6D">
        <w:t xml:space="preserve"> </w:t>
      </w:r>
      <w:r>
        <w:t>Cabe señalar que el sistema colombiano tiene como ejes transversales a sus políticas la regionalización e internacionalización de la CTI.</w:t>
      </w:r>
    </w:p>
    <w:p w14:paraId="6467270D" w14:textId="77777777" w:rsidR="007E046E" w:rsidRDefault="007E046E" w:rsidP="007E046E">
      <w:r>
        <w:rPr>
          <w:lang w:val="es-CL"/>
        </w:rPr>
        <w:lastRenderedPageBreak/>
        <w:t>E</w:t>
      </w:r>
      <w:r>
        <w:t xml:space="preserve">n el mayor escalafón del SNI de Colombia se encuentran los organismos de coordinación: el Ministerio de Educación, Ministerio de Agricultura y Desarrollo Rural, Ministerio de Comercio y Turismo y Ministerio de Protección Social. En conjunto con la Presidencia y el Departamento Nacional de Planeación constituyen el Consejo Asesor de Ciencia, Tecnología e Innovación. A su vez, existen consejos regionales y un Departamento Administrativo de Ciencia Tecnología e Innovación. Estos últimos organismos administran programas de cofinanciación de proyectos, recursos contingentes, vinculación universidad-empresa y programas de protección de la propiedad intelectual. Entre las iniciativas implementadas en los últimos años destacan el Programa Incentivo a la Innovación, Programa Bancoldex Colciencias y Programa de Riesgo Tecnológico Compartido. </w:t>
      </w:r>
    </w:p>
    <w:p w14:paraId="6451F829" w14:textId="77777777" w:rsidR="007E046E" w:rsidRDefault="007E046E" w:rsidP="007E046E">
      <w:pPr>
        <w:pStyle w:val="Textoindependiente"/>
        <w:rPr>
          <w:lang w:val="es-CL"/>
        </w:rPr>
      </w:pPr>
      <w:r>
        <w:rPr>
          <w:lang w:val="es-CL"/>
        </w:rPr>
        <w:t xml:space="preserve">En el año 2009 se dictó </w:t>
      </w:r>
      <w:r w:rsidRPr="00EA663D">
        <w:rPr>
          <w:lang w:val="es-CL"/>
        </w:rPr>
        <w:t>la Ley 1286 que transforma a Colciencias en</w:t>
      </w:r>
      <w:r>
        <w:rPr>
          <w:lang w:val="es-CL"/>
        </w:rPr>
        <w:t xml:space="preserve"> el</w:t>
      </w:r>
      <w:r w:rsidRPr="00EA663D">
        <w:rPr>
          <w:lang w:val="es-CL"/>
        </w:rPr>
        <w:t xml:space="preserve"> Departamento Administrativo de C</w:t>
      </w:r>
      <w:r>
        <w:rPr>
          <w:lang w:val="es-CL"/>
        </w:rPr>
        <w:t xml:space="preserve">iencia, Tecnología e Innovación. </w:t>
      </w:r>
      <w:r>
        <w:rPr>
          <w:lang w:val="es-ES_tradnl"/>
        </w:rPr>
        <w:t xml:space="preserve">La institución de Colciencias es la entidad rectora </w:t>
      </w:r>
      <w:r w:rsidRPr="004E7235">
        <w:rPr>
          <w:lang w:val="es-CL"/>
        </w:rPr>
        <w:t>en el diseño y orientación de la Política Nacional de Ciencia, Tecnología e Innovación</w:t>
      </w:r>
      <w:r>
        <w:rPr>
          <w:lang w:val="es-CL"/>
        </w:rPr>
        <w:t>;</w:t>
      </w:r>
      <w:r w:rsidRPr="004E7235">
        <w:rPr>
          <w:lang w:val="es-CL"/>
        </w:rPr>
        <w:t xml:space="preserve"> coordina su ejecución a través de diferentes programas, convenios y convocatorias conjuntas con las entidad</w:t>
      </w:r>
      <w:r>
        <w:rPr>
          <w:lang w:val="es-CL"/>
        </w:rPr>
        <w:t>es del SNI, estableciendo alianzas con otros ministerios.</w:t>
      </w:r>
    </w:p>
    <w:p w14:paraId="37AA1FF3" w14:textId="77777777" w:rsidR="007E046E" w:rsidRDefault="007E046E" w:rsidP="007E046E">
      <w:pPr>
        <w:pStyle w:val="Ttulo5"/>
      </w:pPr>
      <w:r w:rsidRPr="004E7235">
        <w:t>Inserción de Doctores colombianos y del extranjero a las empresas en Colombia</w:t>
      </w:r>
      <w:r>
        <w:t>.</w:t>
      </w:r>
    </w:p>
    <w:p w14:paraId="14988C11" w14:textId="77777777" w:rsidR="007E046E" w:rsidRDefault="007E046E" w:rsidP="007E046E">
      <w:pPr>
        <w:rPr>
          <w:lang w:val="es-CL"/>
        </w:rPr>
      </w:pPr>
      <w:r>
        <w:rPr>
          <w:lang w:val="es-CL"/>
        </w:rPr>
        <w:t>En el año 2008</w:t>
      </w:r>
      <w:r w:rsidRPr="004E7235">
        <w:rPr>
          <w:lang w:val="es-CL"/>
        </w:rPr>
        <w:t xml:space="preserve"> se</w:t>
      </w:r>
      <w:r>
        <w:rPr>
          <w:lang w:val="es-CL"/>
        </w:rPr>
        <w:t xml:space="preserve"> realizó la primera convocatoria (piloto) para la Inserción de Doctores colombianos y extranjeros en las empresas del país, en el marco de la política científica “Generación del Bicentenario”. Con este instrumento se buscaba estimular que las empresas incorporaran doctores para fortalecer sus capacidades de investigación e innovación en función de su competitividad, además de promover las condiciones necesarias para que éstas sean consideradas un nicho de empleabilidad para los investigadores en el país. Posteriormente se realizó otro piloto en 2010 y en 2011 se hizo la primera convocatoria regular.</w:t>
      </w:r>
    </w:p>
    <w:p w14:paraId="3B421309" w14:textId="77777777" w:rsidR="007E046E" w:rsidRDefault="007E046E" w:rsidP="007E046E">
      <w:pPr>
        <w:rPr>
          <w:lang w:val="es-CL"/>
        </w:rPr>
      </w:pPr>
      <w:r>
        <w:rPr>
          <w:lang w:val="es-CL"/>
        </w:rPr>
        <w:t xml:space="preserve">La Inserción de Doctores buscaba promover la </w:t>
      </w:r>
      <w:r w:rsidRPr="004E7235">
        <w:rPr>
          <w:lang w:val="es-CL"/>
        </w:rPr>
        <w:t xml:space="preserve">apropiación, </w:t>
      </w:r>
      <w:r>
        <w:rPr>
          <w:lang w:val="es-CL"/>
        </w:rPr>
        <w:t>incorporación y</w:t>
      </w:r>
      <w:r w:rsidRPr="004E7235">
        <w:rPr>
          <w:lang w:val="es-CL"/>
        </w:rPr>
        <w:t xml:space="preserve"> transferencia</w:t>
      </w:r>
      <w:r>
        <w:rPr>
          <w:lang w:val="es-CL"/>
        </w:rPr>
        <w:t>, así como e</w:t>
      </w:r>
      <w:r w:rsidRPr="004E7235">
        <w:rPr>
          <w:lang w:val="es-CL"/>
        </w:rPr>
        <w:t>l uso de conocimientos científicos y tecnológicos en los procesos productivos de las empresas colombianas.</w:t>
      </w:r>
      <w:r>
        <w:rPr>
          <w:lang w:val="es-CL"/>
        </w:rPr>
        <w:t xml:space="preserve"> Por otro lado, buscaba generar un efecto en la demanda de investigadores por parte del sector privado. El programa también apuntaba a enriquecer la experiencia profesional de los doctores en la medida en que desarrollan un proyecto de I+D en el ámbito empresarial. En un nivel más institucional, la convocatoria </w:t>
      </w:r>
      <w:r>
        <w:rPr>
          <w:lang w:val="es-CL"/>
        </w:rPr>
        <w:lastRenderedPageBreak/>
        <w:t>pretendía fortalecer el vínculo universidad-empresa mediante proyectos colaborativos de interés mutuo. Finalmente, la experiencia del programa sería un aspecto a considerar para actualizar la formación y oferta curricular de los doctorados y conservar la pertinencia entre los productores de conocimientos y el sector productivo del país.</w:t>
      </w:r>
    </w:p>
    <w:p w14:paraId="2C99C25B" w14:textId="77777777" w:rsidR="00E11704" w:rsidRDefault="007E046E" w:rsidP="007E046E">
      <w:pPr>
        <w:rPr>
          <w:lang w:val="es-CL"/>
        </w:rPr>
      </w:pPr>
      <w:r>
        <w:rPr>
          <w:lang w:val="es-CL"/>
        </w:rPr>
        <w:t xml:space="preserve">El instrumento se dirigía a empresas de todos los sectores y tamaños que tuviesen operaciones en Colombia, </w:t>
      </w:r>
      <w:r w:rsidRPr="004E7235">
        <w:rPr>
          <w:lang w:val="es-CL"/>
        </w:rPr>
        <w:t>incluyendo empresas asociativas y comunitarias.</w:t>
      </w:r>
      <w:r>
        <w:rPr>
          <w:lang w:val="es-CL"/>
        </w:rPr>
        <w:t xml:space="preserve"> Por parte de los investigadores, se requería que tuviesen grado de doctor. </w:t>
      </w:r>
    </w:p>
    <w:p w14:paraId="70E11636" w14:textId="21C1F7CD" w:rsidR="007E046E" w:rsidRDefault="007E046E" w:rsidP="007E046E">
      <w:pPr>
        <w:rPr>
          <w:lang w:val="es-CL"/>
        </w:rPr>
      </w:pPr>
      <w:r>
        <w:rPr>
          <w:lang w:val="es-CL"/>
        </w:rPr>
        <w:t xml:space="preserve">Solo tuvo un llamado regular, al que se presentaron 72 postulaciones y se insertaron 29 doctores para que lideraran proyectos de investigación aplicada en áreas prioritarias como agropecuaria, ambiente, biología, salud e ingeniería (Colciencias, 2012). </w:t>
      </w:r>
    </w:p>
    <w:p w14:paraId="061DFC93" w14:textId="77777777" w:rsidR="007E046E" w:rsidRDefault="007E046E" w:rsidP="007E046E">
      <w:pPr>
        <w:pStyle w:val="Textoindependiente"/>
        <w:rPr>
          <w:b/>
          <w:lang w:val="en-US"/>
        </w:rPr>
      </w:pPr>
      <w:r w:rsidRPr="00100BCE">
        <w:rPr>
          <w:b/>
          <w:lang w:val="en-US"/>
        </w:rPr>
        <w:t>Sitio web institucional:</w:t>
      </w:r>
    </w:p>
    <w:p w14:paraId="476F36B2" w14:textId="77777777" w:rsidR="007E046E" w:rsidRPr="00C05A40" w:rsidRDefault="00892CD4" w:rsidP="007E046E">
      <w:pPr>
        <w:rPr>
          <w:lang w:val="en-US"/>
        </w:rPr>
      </w:pPr>
      <w:hyperlink r:id="rId91" w:history="1">
        <w:r w:rsidR="007E046E" w:rsidRPr="00556F41">
          <w:rPr>
            <w:rStyle w:val="Hipervnculo"/>
            <w:lang w:val="en-US"/>
          </w:rPr>
          <w:t>http://www.colciencias.gov.co/</w:t>
        </w:r>
      </w:hyperlink>
    </w:p>
    <w:p w14:paraId="10921359" w14:textId="77777777" w:rsidR="007E046E" w:rsidRPr="00D76D73" w:rsidRDefault="007E046E" w:rsidP="007E046E">
      <w:pPr>
        <w:spacing w:after="0"/>
        <w:jc w:val="left"/>
        <w:rPr>
          <w:b/>
          <w:lang w:val="en-US"/>
        </w:rPr>
        <w:sectPr w:rsidR="007E046E" w:rsidRPr="00D76D73" w:rsidSect="007E046E">
          <w:headerReference w:type="first" r:id="rId92"/>
          <w:footerReference w:type="first" r:id="rId93"/>
          <w:pgSz w:w="12242" w:h="15842" w:code="1"/>
          <w:pgMar w:top="2835" w:right="1701" w:bottom="2268" w:left="3062" w:header="709" w:footer="1227" w:gutter="0"/>
          <w:cols w:space="708"/>
          <w:titlePg/>
          <w:docGrid w:linePitch="360"/>
        </w:sectPr>
      </w:pPr>
      <w:r w:rsidRPr="00556F41">
        <w:rPr>
          <w:b/>
          <w:lang w:val="en-US"/>
        </w:rPr>
        <w:br w:type="page"/>
      </w:r>
    </w:p>
    <w:p w14:paraId="4EFCF826" w14:textId="77777777" w:rsidR="007E046E" w:rsidRPr="00556F41" w:rsidRDefault="007E046E" w:rsidP="007E046E">
      <w:pPr>
        <w:pStyle w:val="Ttulo2"/>
        <w:framePr w:wrap="notBeside"/>
      </w:pPr>
      <w:r w:rsidRPr="006E72BA">
        <w:rPr>
          <w:szCs w:val="24"/>
          <w:lang w:val="es-CL"/>
        </w:rPr>
        <w:lastRenderedPageBreak/>
        <w:br/>
      </w:r>
      <w:bookmarkStart w:id="98" w:name="_Toc336365244"/>
      <w:r>
        <w:t>Cuadros comparativos</w:t>
      </w:r>
      <w:bookmarkEnd w:id="98"/>
    </w:p>
    <w:p w14:paraId="59C8BA32" w14:textId="77777777" w:rsidR="007E046E" w:rsidRDefault="007E046E" w:rsidP="007E046E">
      <w:pPr>
        <w:jc w:val="left"/>
        <w:rPr>
          <w:rFonts w:ascii="Arial Narrow" w:hAnsi="Arial Narrow"/>
          <w:b/>
          <w:bCs/>
          <w:sz w:val="18"/>
          <w:szCs w:val="18"/>
        </w:rPr>
      </w:pPr>
    </w:p>
    <w:p w14:paraId="049BFBB1" w14:textId="711A4F90" w:rsidR="007E046E" w:rsidRDefault="007E046E" w:rsidP="007E046E">
      <w:pPr>
        <w:jc w:val="left"/>
        <w:rPr>
          <w:rFonts w:ascii="Arial Narrow" w:hAnsi="Arial Narrow"/>
          <w:b/>
          <w:bCs/>
          <w:sz w:val="18"/>
          <w:szCs w:val="18"/>
        </w:rPr>
      </w:pPr>
      <w:r>
        <w:rPr>
          <w:rFonts w:ascii="Arial Narrow" w:hAnsi="Arial Narrow"/>
          <w:b/>
          <w:bCs/>
          <w:sz w:val="18"/>
          <w:szCs w:val="18"/>
        </w:rPr>
        <w:t>C</w:t>
      </w:r>
      <w:r w:rsidRPr="002B4B0F">
        <w:rPr>
          <w:rFonts w:ascii="Arial Narrow" w:hAnsi="Arial Narrow"/>
          <w:b/>
          <w:bCs/>
          <w:sz w:val="18"/>
          <w:szCs w:val="18"/>
        </w:rPr>
        <w:t>uadro</w:t>
      </w:r>
      <w:r>
        <w:rPr>
          <w:rFonts w:ascii="Arial Narrow" w:hAnsi="Arial Narrow"/>
          <w:b/>
          <w:bCs/>
          <w:sz w:val="18"/>
          <w:szCs w:val="18"/>
        </w:rPr>
        <w:t xml:space="preserve"> </w:t>
      </w:r>
      <w:r w:rsidRPr="00E7102E">
        <w:rPr>
          <w:rFonts w:ascii="Arial Narrow" w:hAnsi="Arial Narrow"/>
          <w:b/>
          <w:bCs/>
          <w:sz w:val="18"/>
          <w:szCs w:val="18"/>
        </w:rPr>
        <w:fldChar w:fldCharType="begin"/>
      </w:r>
      <w:r w:rsidRPr="00E7102E">
        <w:rPr>
          <w:rFonts w:ascii="Arial Narrow" w:hAnsi="Arial Narrow"/>
          <w:b/>
          <w:bCs/>
          <w:sz w:val="18"/>
          <w:szCs w:val="18"/>
        </w:rPr>
        <w:instrText xml:space="preserve"> SEQ Tabla \* ARABIC </w:instrText>
      </w:r>
      <w:r w:rsidRPr="00E7102E">
        <w:rPr>
          <w:rFonts w:ascii="Arial Narrow" w:hAnsi="Arial Narrow"/>
          <w:b/>
          <w:bCs/>
          <w:sz w:val="18"/>
          <w:szCs w:val="18"/>
        </w:rPr>
        <w:fldChar w:fldCharType="separate"/>
      </w:r>
      <w:r w:rsidR="00A55575">
        <w:rPr>
          <w:rFonts w:ascii="Arial Narrow" w:hAnsi="Arial Narrow"/>
          <w:b/>
          <w:bCs/>
          <w:noProof/>
          <w:sz w:val="18"/>
          <w:szCs w:val="18"/>
        </w:rPr>
        <w:t>117</w:t>
      </w:r>
      <w:r w:rsidRPr="00E7102E">
        <w:rPr>
          <w:rFonts w:ascii="Arial Narrow" w:hAnsi="Arial Narrow"/>
          <w:b/>
          <w:bCs/>
          <w:sz w:val="18"/>
          <w:szCs w:val="18"/>
        </w:rPr>
        <w:fldChar w:fldCharType="end"/>
      </w:r>
      <w:r>
        <w:rPr>
          <w:rFonts w:ascii="Arial Narrow" w:hAnsi="Arial Narrow"/>
          <w:b/>
          <w:bCs/>
          <w:sz w:val="18"/>
          <w:szCs w:val="18"/>
        </w:rPr>
        <w:t xml:space="preserve"> -</w:t>
      </w:r>
      <w:r w:rsidRPr="002B4B0F">
        <w:rPr>
          <w:rFonts w:ascii="Arial Narrow" w:hAnsi="Arial Narrow"/>
          <w:b/>
          <w:bCs/>
          <w:sz w:val="18"/>
          <w:szCs w:val="18"/>
        </w:rPr>
        <w:t xml:space="preserve"> </w:t>
      </w:r>
      <w:r>
        <w:rPr>
          <w:rFonts w:ascii="Arial Narrow" w:hAnsi="Arial Narrow"/>
          <w:b/>
          <w:bCs/>
          <w:sz w:val="18"/>
          <w:szCs w:val="18"/>
        </w:rPr>
        <w:t>Resumen Indicadores I+D, países s</w:t>
      </w:r>
      <w:r w:rsidRPr="002B4B0F">
        <w:rPr>
          <w:rFonts w:ascii="Arial Narrow" w:hAnsi="Arial Narrow"/>
          <w:b/>
          <w:bCs/>
          <w:sz w:val="18"/>
          <w:szCs w:val="18"/>
        </w:rPr>
        <w:t xml:space="preserve">eleccionados </w:t>
      </w:r>
    </w:p>
    <w:tbl>
      <w:tblPr>
        <w:tblW w:w="11072" w:type="dxa"/>
        <w:tblInd w:w="55" w:type="dxa"/>
        <w:tblLayout w:type="fixed"/>
        <w:tblCellMar>
          <w:left w:w="70" w:type="dxa"/>
          <w:right w:w="70" w:type="dxa"/>
        </w:tblCellMar>
        <w:tblLook w:val="04A0" w:firstRow="1" w:lastRow="0" w:firstColumn="1" w:lastColumn="0" w:noHBand="0" w:noVBand="1"/>
      </w:tblPr>
      <w:tblGrid>
        <w:gridCol w:w="866"/>
        <w:gridCol w:w="1559"/>
        <w:gridCol w:w="851"/>
        <w:gridCol w:w="1134"/>
        <w:gridCol w:w="1134"/>
        <w:gridCol w:w="992"/>
        <w:gridCol w:w="1134"/>
        <w:gridCol w:w="1134"/>
        <w:gridCol w:w="1134"/>
        <w:gridCol w:w="1134"/>
      </w:tblGrid>
      <w:tr w:rsidR="007E046E" w:rsidRPr="00D76D73" w14:paraId="4D12852B" w14:textId="77777777" w:rsidTr="007E046E">
        <w:trPr>
          <w:trHeight w:val="550"/>
        </w:trPr>
        <w:tc>
          <w:tcPr>
            <w:tcW w:w="866" w:type="dxa"/>
            <w:tcBorders>
              <w:top w:val="nil"/>
              <w:left w:val="nil"/>
              <w:bottom w:val="single" w:sz="4" w:space="0" w:color="auto"/>
              <w:right w:val="nil"/>
            </w:tcBorders>
            <w:shd w:val="clear" w:color="000000" w:fill="BFBFBF"/>
            <w:hideMark/>
          </w:tcPr>
          <w:p w14:paraId="6F135B83" w14:textId="77777777" w:rsidR="007E046E" w:rsidRPr="00D76D73" w:rsidRDefault="007E046E" w:rsidP="007E046E">
            <w:pPr>
              <w:spacing w:after="0"/>
              <w:jc w:val="lef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 </w:t>
            </w:r>
          </w:p>
        </w:tc>
        <w:tc>
          <w:tcPr>
            <w:tcW w:w="1559" w:type="dxa"/>
            <w:tcBorders>
              <w:top w:val="nil"/>
              <w:left w:val="nil"/>
              <w:bottom w:val="single" w:sz="4" w:space="0" w:color="auto"/>
              <w:right w:val="nil"/>
            </w:tcBorders>
            <w:shd w:val="clear" w:color="000000" w:fill="BFBFBF"/>
            <w:vAlign w:val="center"/>
            <w:hideMark/>
          </w:tcPr>
          <w:p w14:paraId="54AAA2DB" w14:textId="77777777" w:rsidR="007E046E" w:rsidRPr="00D76D73" w:rsidRDefault="007E046E" w:rsidP="007E046E">
            <w:pPr>
              <w:spacing w:after="0"/>
              <w:jc w:val="center"/>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Indicador</w:t>
            </w:r>
          </w:p>
        </w:tc>
        <w:tc>
          <w:tcPr>
            <w:tcW w:w="851" w:type="dxa"/>
            <w:tcBorders>
              <w:top w:val="nil"/>
              <w:left w:val="nil"/>
              <w:bottom w:val="single" w:sz="4" w:space="0" w:color="auto"/>
              <w:right w:val="nil"/>
            </w:tcBorders>
            <w:shd w:val="clear" w:color="000000" w:fill="BFBFBF"/>
            <w:vAlign w:val="center"/>
            <w:hideMark/>
          </w:tcPr>
          <w:p w14:paraId="3136858C"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Chile</w:t>
            </w:r>
          </w:p>
        </w:tc>
        <w:tc>
          <w:tcPr>
            <w:tcW w:w="1134" w:type="dxa"/>
            <w:tcBorders>
              <w:top w:val="nil"/>
              <w:left w:val="nil"/>
              <w:bottom w:val="single" w:sz="4" w:space="0" w:color="auto"/>
              <w:right w:val="nil"/>
            </w:tcBorders>
            <w:shd w:val="clear" w:color="000000" w:fill="BFBFBF"/>
            <w:vAlign w:val="center"/>
            <w:hideMark/>
          </w:tcPr>
          <w:p w14:paraId="13AE2B79"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Arge</w:t>
            </w:r>
            <w:r>
              <w:rPr>
                <w:rFonts w:ascii="Arial Narrow" w:eastAsia="Times New Roman" w:hAnsi="Arial Narrow"/>
                <w:b/>
                <w:bCs/>
                <w:color w:val="000000"/>
                <w:sz w:val="18"/>
                <w:lang w:val="es-CL" w:eastAsia="es-ES"/>
              </w:rPr>
              <w:t>ntina</w:t>
            </w:r>
          </w:p>
        </w:tc>
        <w:tc>
          <w:tcPr>
            <w:tcW w:w="1134" w:type="dxa"/>
            <w:tcBorders>
              <w:top w:val="nil"/>
              <w:left w:val="nil"/>
              <w:bottom w:val="single" w:sz="4" w:space="0" w:color="auto"/>
              <w:right w:val="nil"/>
            </w:tcBorders>
            <w:shd w:val="clear" w:color="000000" w:fill="BFBFBF"/>
            <w:vAlign w:val="center"/>
            <w:hideMark/>
          </w:tcPr>
          <w:p w14:paraId="1BC66BBE"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Colombia</w:t>
            </w:r>
          </w:p>
        </w:tc>
        <w:tc>
          <w:tcPr>
            <w:tcW w:w="992" w:type="dxa"/>
            <w:tcBorders>
              <w:top w:val="nil"/>
              <w:left w:val="nil"/>
              <w:bottom w:val="single" w:sz="4" w:space="0" w:color="auto"/>
              <w:right w:val="nil"/>
            </w:tcBorders>
            <w:shd w:val="clear" w:color="000000" w:fill="BFBFBF"/>
            <w:vAlign w:val="center"/>
            <w:hideMark/>
          </w:tcPr>
          <w:p w14:paraId="26202700"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Finlandia</w:t>
            </w:r>
          </w:p>
        </w:tc>
        <w:tc>
          <w:tcPr>
            <w:tcW w:w="1134" w:type="dxa"/>
            <w:tcBorders>
              <w:top w:val="nil"/>
              <w:left w:val="nil"/>
              <w:bottom w:val="single" w:sz="4" w:space="0" w:color="auto"/>
              <w:right w:val="nil"/>
            </w:tcBorders>
            <w:shd w:val="clear" w:color="000000" w:fill="BFBFBF"/>
            <w:vAlign w:val="center"/>
            <w:hideMark/>
          </w:tcPr>
          <w:p w14:paraId="3A84EFB6"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Singapur</w:t>
            </w:r>
          </w:p>
        </w:tc>
        <w:tc>
          <w:tcPr>
            <w:tcW w:w="1134" w:type="dxa"/>
            <w:tcBorders>
              <w:top w:val="nil"/>
              <w:left w:val="nil"/>
              <w:bottom w:val="single" w:sz="4" w:space="0" w:color="auto"/>
              <w:right w:val="nil"/>
            </w:tcBorders>
            <w:shd w:val="clear" w:color="000000" w:fill="BFBFBF"/>
            <w:vAlign w:val="center"/>
            <w:hideMark/>
          </w:tcPr>
          <w:p w14:paraId="18ECE240"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Francia</w:t>
            </w:r>
          </w:p>
        </w:tc>
        <w:tc>
          <w:tcPr>
            <w:tcW w:w="1134" w:type="dxa"/>
            <w:tcBorders>
              <w:top w:val="nil"/>
              <w:left w:val="nil"/>
              <w:bottom w:val="single" w:sz="4" w:space="0" w:color="auto"/>
              <w:right w:val="nil"/>
            </w:tcBorders>
            <w:shd w:val="clear" w:color="000000" w:fill="BFBFBF"/>
            <w:vAlign w:val="center"/>
            <w:hideMark/>
          </w:tcPr>
          <w:p w14:paraId="52B06F84"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Nueva Zelanda</w:t>
            </w:r>
          </w:p>
        </w:tc>
        <w:tc>
          <w:tcPr>
            <w:tcW w:w="1134" w:type="dxa"/>
            <w:tcBorders>
              <w:top w:val="nil"/>
              <w:left w:val="nil"/>
              <w:bottom w:val="single" w:sz="4" w:space="0" w:color="auto"/>
              <w:right w:val="nil"/>
            </w:tcBorders>
            <w:shd w:val="clear" w:color="000000" w:fill="BFBFBF"/>
            <w:vAlign w:val="center"/>
            <w:hideMark/>
          </w:tcPr>
          <w:p w14:paraId="55B2F29E" w14:textId="77777777" w:rsidR="007E046E" w:rsidRPr="00D76D73" w:rsidRDefault="007E046E" w:rsidP="007E046E">
            <w:pPr>
              <w:spacing w:after="0"/>
              <w:jc w:val="righ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España</w:t>
            </w:r>
          </w:p>
        </w:tc>
      </w:tr>
      <w:tr w:rsidR="007E046E" w:rsidRPr="00D76D73" w14:paraId="282DBA5D" w14:textId="77777777" w:rsidTr="007E046E">
        <w:trPr>
          <w:trHeight w:val="430"/>
        </w:trPr>
        <w:tc>
          <w:tcPr>
            <w:tcW w:w="866" w:type="dxa"/>
            <w:vMerge w:val="restart"/>
            <w:tcBorders>
              <w:top w:val="single" w:sz="4" w:space="0" w:color="auto"/>
              <w:left w:val="nil"/>
              <w:bottom w:val="nil"/>
              <w:right w:val="nil"/>
            </w:tcBorders>
            <w:shd w:val="clear" w:color="auto" w:fill="auto"/>
            <w:hideMark/>
          </w:tcPr>
          <w:p w14:paraId="5A8BA06E" w14:textId="77777777" w:rsidR="007E046E" w:rsidRPr="00D76D73" w:rsidRDefault="007E046E" w:rsidP="007E046E">
            <w:pPr>
              <w:spacing w:after="0"/>
              <w:jc w:val="lef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Datos Generales</w:t>
            </w:r>
          </w:p>
        </w:tc>
        <w:tc>
          <w:tcPr>
            <w:tcW w:w="1559" w:type="dxa"/>
            <w:tcBorders>
              <w:top w:val="single" w:sz="4" w:space="0" w:color="auto"/>
              <w:left w:val="nil"/>
              <w:bottom w:val="nil"/>
              <w:right w:val="nil"/>
            </w:tcBorders>
            <w:shd w:val="clear" w:color="auto" w:fill="auto"/>
            <w:hideMark/>
          </w:tcPr>
          <w:p w14:paraId="399685AF"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Población (M)</w:t>
            </w:r>
          </w:p>
        </w:tc>
        <w:tc>
          <w:tcPr>
            <w:tcW w:w="851" w:type="dxa"/>
            <w:tcBorders>
              <w:top w:val="single" w:sz="4" w:space="0" w:color="auto"/>
              <w:left w:val="nil"/>
              <w:bottom w:val="nil"/>
              <w:right w:val="nil"/>
            </w:tcBorders>
            <w:shd w:val="clear" w:color="auto" w:fill="auto"/>
            <w:hideMark/>
          </w:tcPr>
          <w:p w14:paraId="5E936FB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17.8</w:t>
            </w:r>
          </w:p>
        </w:tc>
        <w:tc>
          <w:tcPr>
            <w:tcW w:w="1134" w:type="dxa"/>
            <w:tcBorders>
              <w:top w:val="single" w:sz="4" w:space="0" w:color="auto"/>
              <w:left w:val="nil"/>
              <w:bottom w:val="nil"/>
              <w:right w:val="nil"/>
            </w:tcBorders>
            <w:shd w:val="clear" w:color="auto" w:fill="auto"/>
            <w:hideMark/>
          </w:tcPr>
          <w:p w14:paraId="593214A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42.9</w:t>
            </w:r>
          </w:p>
        </w:tc>
        <w:tc>
          <w:tcPr>
            <w:tcW w:w="1134" w:type="dxa"/>
            <w:tcBorders>
              <w:top w:val="single" w:sz="4" w:space="0" w:color="auto"/>
              <w:left w:val="nil"/>
              <w:bottom w:val="nil"/>
              <w:right w:val="nil"/>
            </w:tcBorders>
            <w:shd w:val="clear" w:color="auto" w:fill="auto"/>
            <w:hideMark/>
          </w:tcPr>
          <w:p w14:paraId="714F1B9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47.6</w:t>
            </w:r>
          </w:p>
        </w:tc>
        <w:tc>
          <w:tcPr>
            <w:tcW w:w="992" w:type="dxa"/>
            <w:tcBorders>
              <w:top w:val="single" w:sz="4" w:space="0" w:color="auto"/>
              <w:left w:val="nil"/>
              <w:bottom w:val="nil"/>
              <w:right w:val="nil"/>
            </w:tcBorders>
            <w:shd w:val="clear" w:color="auto" w:fill="auto"/>
            <w:hideMark/>
          </w:tcPr>
          <w:p w14:paraId="02E2504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5.464</w:t>
            </w:r>
          </w:p>
        </w:tc>
        <w:tc>
          <w:tcPr>
            <w:tcW w:w="1134" w:type="dxa"/>
            <w:tcBorders>
              <w:top w:val="single" w:sz="4" w:space="0" w:color="auto"/>
              <w:left w:val="nil"/>
              <w:bottom w:val="nil"/>
              <w:right w:val="nil"/>
            </w:tcBorders>
            <w:shd w:val="clear" w:color="auto" w:fill="auto"/>
            <w:hideMark/>
          </w:tcPr>
          <w:p w14:paraId="3F2EF808"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5.399</w:t>
            </w:r>
          </w:p>
        </w:tc>
        <w:tc>
          <w:tcPr>
            <w:tcW w:w="1134" w:type="dxa"/>
            <w:tcBorders>
              <w:top w:val="single" w:sz="4" w:space="0" w:color="auto"/>
              <w:left w:val="nil"/>
              <w:bottom w:val="nil"/>
              <w:right w:val="nil"/>
            </w:tcBorders>
            <w:shd w:val="clear" w:color="auto" w:fill="auto"/>
            <w:hideMark/>
          </w:tcPr>
          <w:p w14:paraId="07EE19E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66.206</w:t>
            </w:r>
          </w:p>
        </w:tc>
        <w:tc>
          <w:tcPr>
            <w:tcW w:w="1134" w:type="dxa"/>
            <w:tcBorders>
              <w:top w:val="single" w:sz="4" w:space="0" w:color="auto"/>
              <w:left w:val="nil"/>
              <w:bottom w:val="nil"/>
              <w:right w:val="nil"/>
            </w:tcBorders>
            <w:shd w:val="clear" w:color="auto" w:fill="auto"/>
            <w:hideMark/>
          </w:tcPr>
          <w:p w14:paraId="5463CED0"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5.463</w:t>
            </w:r>
          </w:p>
        </w:tc>
        <w:tc>
          <w:tcPr>
            <w:tcW w:w="1134" w:type="dxa"/>
            <w:tcBorders>
              <w:top w:val="single" w:sz="4" w:space="0" w:color="auto"/>
              <w:left w:val="nil"/>
              <w:bottom w:val="nil"/>
              <w:right w:val="nil"/>
            </w:tcBorders>
            <w:shd w:val="clear" w:color="auto" w:fill="auto"/>
            <w:hideMark/>
          </w:tcPr>
          <w:p w14:paraId="1401E7F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46.405</w:t>
            </w:r>
          </w:p>
        </w:tc>
      </w:tr>
      <w:tr w:rsidR="007E046E" w:rsidRPr="00D76D73" w14:paraId="28D2E027" w14:textId="77777777" w:rsidTr="007E046E">
        <w:trPr>
          <w:trHeight w:val="551"/>
        </w:trPr>
        <w:tc>
          <w:tcPr>
            <w:tcW w:w="866" w:type="dxa"/>
            <w:vMerge/>
            <w:tcBorders>
              <w:top w:val="nil"/>
              <w:left w:val="nil"/>
              <w:bottom w:val="nil"/>
              <w:right w:val="nil"/>
            </w:tcBorders>
            <w:shd w:val="clear" w:color="auto" w:fill="auto"/>
            <w:hideMark/>
          </w:tcPr>
          <w:p w14:paraId="7D53595F"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01989EAE"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PIB per cápita (USD) (2013)</w:t>
            </w:r>
          </w:p>
        </w:tc>
        <w:tc>
          <w:tcPr>
            <w:tcW w:w="851" w:type="dxa"/>
            <w:tcBorders>
              <w:top w:val="nil"/>
              <w:left w:val="nil"/>
              <w:bottom w:val="nil"/>
              <w:right w:val="nil"/>
            </w:tcBorders>
            <w:shd w:val="clear" w:color="auto" w:fill="auto"/>
            <w:hideMark/>
          </w:tcPr>
          <w:p w14:paraId="570C34C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21.980</w:t>
            </w:r>
          </w:p>
        </w:tc>
        <w:tc>
          <w:tcPr>
            <w:tcW w:w="1134" w:type="dxa"/>
            <w:tcBorders>
              <w:top w:val="nil"/>
              <w:left w:val="nil"/>
              <w:bottom w:val="nil"/>
              <w:right w:val="nil"/>
            </w:tcBorders>
            <w:shd w:val="clear" w:color="auto" w:fill="auto"/>
            <w:hideMark/>
          </w:tcPr>
          <w:p w14:paraId="0A519FA6" w14:textId="44165F8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14.7</w:t>
            </w:r>
            <w:r w:rsidR="007266F5">
              <w:rPr>
                <w:rFonts w:ascii="Arial Narrow" w:eastAsia="Times New Roman" w:hAnsi="Arial Narrow"/>
                <w:color w:val="000000"/>
                <w:sz w:val="18"/>
                <w:lang w:val="es-CL" w:eastAsia="es-ES"/>
              </w:rPr>
              <w:t xml:space="preserve"> </w:t>
            </w:r>
          </w:p>
        </w:tc>
        <w:tc>
          <w:tcPr>
            <w:tcW w:w="1134" w:type="dxa"/>
            <w:tcBorders>
              <w:top w:val="nil"/>
              <w:left w:val="nil"/>
              <w:bottom w:val="nil"/>
              <w:right w:val="nil"/>
            </w:tcBorders>
            <w:shd w:val="clear" w:color="auto" w:fill="auto"/>
            <w:noWrap/>
            <w:hideMark/>
          </w:tcPr>
          <w:p w14:paraId="78664AB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12,4</w:t>
            </w:r>
          </w:p>
        </w:tc>
        <w:tc>
          <w:tcPr>
            <w:tcW w:w="992" w:type="dxa"/>
            <w:tcBorders>
              <w:top w:val="nil"/>
              <w:left w:val="nil"/>
              <w:bottom w:val="nil"/>
              <w:right w:val="nil"/>
            </w:tcBorders>
            <w:shd w:val="clear" w:color="auto" w:fill="auto"/>
            <w:hideMark/>
          </w:tcPr>
          <w:p w14:paraId="074D3D2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49.823,7</w:t>
            </w:r>
          </w:p>
        </w:tc>
        <w:tc>
          <w:tcPr>
            <w:tcW w:w="1134" w:type="dxa"/>
            <w:tcBorders>
              <w:top w:val="nil"/>
              <w:left w:val="nil"/>
              <w:bottom w:val="nil"/>
              <w:right w:val="nil"/>
            </w:tcBorders>
            <w:shd w:val="clear" w:color="auto" w:fill="auto"/>
            <w:hideMark/>
          </w:tcPr>
          <w:p w14:paraId="392FBF9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55.182,48</w:t>
            </w:r>
          </w:p>
        </w:tc>
        <w:tc>
          <w:tcPr>
            <w:tcW w:w="1134" w:type="dxa"/>
            <w:tcBorders>
              <w:top w:val="nil"/>
              <w:left w:val="nil"/>
              <w:bottom w:val="nil"/>
              <w:right w:val="nil"/>
            </w:tcBorders>
            <w:shd w:val="clear" w:color="auto" w:fill="auto"/>
            <w:hideMark/>
          </w:tcPr>
          <w:p w14:paraId="77D59CB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42.732,6</w:t>
            </w:r>
          </w:p>
        </w:tc>
        <w:tc>
          <w:tcPr>
            <w:tcW w:w="1134" w:type="dxa"/>
            <w:tcBorders>
              <w:top w:val="nil"/>
              <w:left w:val="nil"/>
              <w:bottom w:val="nil"/>
              <w:right w:val="nil"/>
            </w:tcBorders>
            <w:shd w:val="clear" w:color="auto" w:fill="auto"/>
            <w:hideMark/>
          </w:tcPr>
          <w:p w14:paraId="58EA977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37896,9</w:t>
            </w:r>
          </w:p>
        </w:tc>
        <w:tc>
          <w:tcPr>
            <w:tcW w:w="1134" w:type="dxa"/>
            <w:tcBorders>
              <w:top w:val="nil"/>
              <w:left w:val="nil"/>
              <w:bottom w:val="nil"/>
              <w:right w:val="nil"/>
            </w:tcBorders>
            <w:shd w:val="clear" w:color="auto" w:fill="auto"/>
            <w:hideMark/>
          </w:tcPr>
          <w:p w14:paraId="3AC1688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29.676</w:t>
            </w:r>
          </w:p>
        </w:tc>
      </w:tr>
      <w:tr w:rsidR="007E046E" w:rsidRPr="00D76D73" w14:paraId="72CD0B25" w14:textId="77777777" w:rsidTr="007E046E">
        <w:trPr>
          <w:trHeight w:val="572"/>
        </w:trPr>
        <w:tc>
          <w:tcPr>
            <w:tcW w:w="866" w:type="dxa"/>
            <w:vMerge/>
            <w:tcBorders>
              <w:top w:val="nil"/>
              <w:left w:val="nil"/>
              <w:bottom w:val="single" w:sz="4" w:space="0" w:color="auto"/>
              <w:right w:val="nil"/>
            </w:tcBorders>
            <w:shd w:val="clear" w:color="auto" w:fill="auto"/>
            <w:hideMark/>
          </w:tcPr>
          <w:p w14:paraId="3CEDEFFD"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single" w:sz="4" w:space="0" w:color="auto"/>
              <w:right w:val="nil"/>
            </w:tcBorders>
            <w:shd w:val="clear" w:color="auto" w:fill="auto"/>
            <w:hideMark/>
          </w:tcPr>
          <w:p w14:paraId="0F1CA31E"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Exportaciones (USD) (2013)</w:t>
            </w:r>
          </w:p>
        </w:tc>
        <w:tc>
          <w:tcPr>
            <w:tcW w:w="851" w:type="dxa"/>
            <w:tcBorders>
              <w:top w:val="nil"/>
              <w:left w:val="nil"/>
              <w:bottom w:val="single" w:sz="4" w:space="0" w:color="auto"/>
              <w:right w:val="nil"/>
            </w:tcBorders>
            <w:shd w:val="clear" w:color="auto" w:fill="auto"/>
            <w:hideMark/>
          </w:tcPr>
          <w:p w14:paraId="58AA601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79.4B</w:t>
            </w:r>
          </w:p>
        </w:tc>
        <w:tc>
          <w:tcPr>
            <w:tcW w:w="1134" w:type="dxa"/>
            <w:tcBorders>
              <w:top w:val="nil"/>
              <w:left w:val="nil"/>
              <w:bottom w:val="single" w:sz="4" w:space="0" w:color="auto"/>
              <w:right w:val="nil"/>
            </w:tcBorders>
            <w:shd w:val="clear" w:color="auto" w:fill="auto"/>
            <w:hideMark/>
          </w:tcPr>
          <w:p w14:paraId="1B34E99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76.3B</w:t>
            </w:r>
          </w:p>
        </w:tc>
        <w:tc>
          <w:tcPr>
            <w:tcW w:w="1134" w:type="dxa"/>
            <w:tcBorders>
              <w:top w:val="nil"/>
              <w:left w:val="nil"/>
              <w:bottom w:val="single" w:sz="4" w:space="0" w:color="auto"/>
              <w:right w:val="nil"/>
            </w:tcBorders>
            <w:shd w:val="clear" w:color="auto" w:fill="auto"/>
            <w:hideMark/>
          </w:tcPr>
          <w:p w14:paraId="57F1DEC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61.2 B</w:t>
            </w:r>
          </w:p>
        </w:tc>
        <w:tc>
          <w:tcPr>
            <w:tcW w:w="992" w:type="dxa"/>
            <w:tcBorders>
              <w:top w:val="nil"/>
              <w:left w:val="nil"/>
              <w:bottom w:val="single" w:sz="4" w:space="0" w:color="auto"/>
              <w:right w:val="nil"/>
            </w:tcBorders>
            <w:shd w:val="clear" w:color="auto" w:fill="auto"/>
            <w:hideMark/>
          </w:tcPr>
          <w:p w14:paraId="74FD715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78.1B</w:t>
            </w:r>
          </w:p>
        </w:tc>
        <w:tc>
          <w:tcPr>
            <w:tcW w:w="1134" w:type="dxa"/>
            <w:tcBorders>
              <w:top w:val="nil"/>
              <w:left w:val="nil"/>
              <w:bottom w:val="single" w:sz="4" w:space="0" w:color="auto"/>
              <w:right w:val="nil"/>
            </w:tcBorders>
            <w:shd w:val="clear" w:color="auto" w:fill="auto"/>
            <w:hideMark/>
          </w:tcPr>
          <w:p w14:paraId="39F1A45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257B</w:t>
            </w:r>
          </w:p>
        </w:tc>
        <w:tc>
          <w:tcPr>
            <w:tcW w:w="1134" w:type="dxa"/>
            <w:tcBorders>
              <w:top w:val="nil"/>
              <w:left w:val="nil"/>
              <w:bottom w:val="single" w:sz="4" w:space="0" w:color="auto"/>
              <w:right w:val="nil"/>
            </w:tcBorders>
            <w:shd w:val="clear" w:color="auto" w:fill="auto"/>
            <w:hideMark/>
          </w:tcPr>
          <w:p w14:paraId="06399A8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 xml:space="preserve">564B </w:t>
            </w:r>
          </w:p>
        </w:tc>
        <w:tc>
          <w:tcPr>
            <w:tcW w:w="1134" w:type="dxa"/>
            <w:tcBorders>
              <w:top w:val="nil"/>
              <w:left w:val="nil"/>
              <w:bottom w:val="single" w:sz="4" w:space="0" w:color="auto"/>
              <w:right w:val="nil"/>
            </w:tcBorders>
            <w:shd w:val="clear" w:color="auto" w:fill="auto"/>
            <w:hideMark/>
          </w:tcPr>
          <w:p w14:paraId="6AEB1F5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40.1B</w:t>
            </w:r>
          </w:p>
        </w:tc>
        <w:tc>
          <w:tcPr>
            <w:tcW w:w="1134" w:type="dxa"/>
            <w:tcBorders>
              <w:top w:val="nil"/>
              <w:left w:val="nil"/>
              <w:bottom w:val="single" w:sz="4" w:space="0" w:color="auto"/>
              <w:right w:val="nil"/>
            </w:tcBorders>
            <w:shd w:val="clear" w:color="auto" w:fill="auto"/>
            <w:hideMark/>
          </w:tcPr>
          <w:p w14:paraId="591E19B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291B</w:t>
            </w:r>
          </w:p>
        </w:tc>
      </w:tr>
      <w:tr w:rsidR="007E046E" w:rsidRPr="00D76D73" w14:paraId="04299ACE" w14:textId="77777777" w:rsidTr="007E046E">
        <w:trPr>
          <w:trHeight w:val="566"/>
        </w:trPr>
        <w:tc>
          <w:tcPr>
            <w:tcW w:w="866" w:type="dxa"/>
            <w:vMerge w:val="restart"/>
            <w:tcBorders>
              <w:top w:val="single" w:sz="4" w:space="0" w:color="auto"/>
              <w:left w:val="nil"/>
              <w:bottom w:val="nil"/>
              <w:right w:val="nil"/>
            </w:tcBorders>
            <w:shd w:val="clear" w:color="auto" w:fill="auto"/>
            <w:hideMark/>
          </w:tcPr>
          <w:p w14:paraId="3F3174D7" w14:textId="77777777" w:rsidR="007E046E" w:rsidRPr="00D76D73" w:rsidRDefault="007E046E" w:rsidP="007E046E">
            <w:pPr>
              <w:spacing w:after="0"/>
              <w:jc w:val="lef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Gasto I+D</w:t>
            </w:r>
          </w:p>
        </w:tc>
        <w:tc>
          <w:tcPr>
            <w:tcW w:w="1559" w:type="dxa"/>
            <w:tcBorders>
              <w:top w:val="single" w:sz="4" w:space="0" w:color="auto"/>
              <w:left w:val="nil"/>
              <w:bottom w:val="nil"/>
              <w:right w:val="nil"/>
            </w:tcBorders>
            <w:shd w:val="clear" w:color="auto" w:fill="auto"/>
            <w:hideMark/>
          </w:tcPr>
          <w:p w14:paraId="675C333F"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 xml:space="preserve">Gasto en I+D por %PIB (2013) </w:t>
            </w:r>
          </w:p>
        </w:tc>
        <w:tc>
          <w:tcPr>
            <w:tcW w:w="851" w:type="dxa"/>
            <w:tcBorders>
              <w:top w:val="single" w:sz="4" w:space="0" w:color="auto"/>
              <w:left w:val="nil"/>
              <w:bottom w:val="nil"/>
              <w:right w:val="nil"/>
            </w:tcBorders>
            <w:shd w:val="clear" w:color="auto" w:fill="auto"/>
            <w:hideMark/>
          </w:tcPr>
          <w:p w14:paraId="5726DB3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0,38%</w:t>
            </w:r>
          </w:p>
        </w:tc>
        <w:tc>
          <w:tcPr>
            <w:tcW w:w="1134" w:type="dxa"/>
            <w:tcBorders>
              <w:top w:val="single" w:sz="4" w:space="0" w:color="auto"/>
              <w:left w:val="nil"/>
              <w:bottom w:val="nil"/>
              <w:right w:val="nil"/>
            </w:tcBorders>
            <w:shd w:val="clear" w:color="auto" w:fill="auto"/>
            <w:hideMark/>
          </w:tcPr>
          <w:p w14:paraId="08B5ADD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0,58%</w:t>
            </w:r>
          </w:p>
        </w:tc>
        <w:tc>
          <w:tcPr>
            <w:tcW w:w="1134" w:type="dxa"/>
            <w:tcBorders>
              <w:top w:val="single" w:sz="4" w:space="0" w:color="auto"/>
              <w:left w:val="nil"/>
              <w:bottom w:val="nil"/>
              <w:right w:val="nil"/>
            </w:tcBorders>
            <w:shd w:val="clear" w:color="auto" w:fill="auto"/>
            <w:hideMark/>
          </w:tcPr>
          <w:p w14:paraId="3CDA120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0,23%</w:t>
            </w:r>
          </w:p>
        </w:tc>
        <w:tc>
          <w:tcPr>
            <w:tcW w:w="992" w:type="dxa"/>
            <w:tcBorders>
              <w:top w:val="single" w:sz="4" w:space="0" w:color="auto"/>
              <w:left w:val="nil"/>
              <w:bottom w:val="nil"/>
              <w:right w:val="nil"/>
            </w:tcBorders>
            <w:shd w:val="clear" w:color="auto" w:fill="auto"/>
            <w:hideMark/>
          </w:tcPr>
          <w:p w14:paraId="14F26DFD"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3,30%</w:t>
            </w:r>
          </w:p>
        </w:tc>
        <w:tc>
          <w:tcPr>
            <w:tcW w:w="1134" w:type="dxa"/>
            <w:tcBorders>
              <w:top w:val="single" w:sz="4" w:space="0" w:color="auto"/>
              <w:left w:val="nil"/>
              <w:bottom w:val="nil"/>
              <w:right w:val="nil"/>
            </w:tcBorders>
            <w:shd w:val="clear" w:color="auto" w:fill="auto"/>
            <w:hideMark/>
          </w:tcPr>
          <w:p w14:paraId="3372356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2,26%</w:t>
            </w:r>
          </w:p>
        </w:tc>
        <w:tc>
          <w:tcPr>
            <w:tcW w:w="1134" w:type="dxa"/>
            <w:tcBorders>
              <w:top w:val="single" w:sz="4" w:space="0" w:color="auto"/>
              <w:left w:val="nil"/>
              <w:bottom w:val="nil"/>
              <w:right w:val="nil"/>
            </w:tcBorders>
            <w:shd w:val="clear" w:color="auto" w:fill="auto"/>
            <w:hideMark/>
          </w:tcPr>
          <w:p w14:paraId="3F77E75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2,30%</w:t>
            </w:r>
          </w:p>
        </w:tc>
        <w:tc>
          <w:tcPr>
            <w:tcW w:w="1134" w:type="dxa"/>
            <w:tcBorders>
              <w:top w:val="single" w:sz="4" w:space="0" w:color="auto"/>
              <w:left w:val="nil"/>
              <w:bottom w:val="nil"/>
              <w:right w:val="nil"/>
            </w:tcBorders>
            <w:shd w:val="clear" w:color="auto" w:fill="auto"/>
            <w:hideMark/>
          </w:tcPr>
          <w:p w14:paraId="75F1F70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1,17%</w:t>
            </w:r>
          </w:p>
        </w:tc>
        <w:tc>
          <w:tcPr>
            <w:tcW w:w="1134" w:type="dxa"/>
            <w:tcBorders>
              <w:top w:val="single" w:sz="4" w:space="0" w:color="auto"/>
              <w:left w:val="nil"/>
              <w:bottom w:val="nil"/>
              <w:right w:val="nil"/>
            </w:tcBorders>
            <w:shd w:val="clear" w:color="auto" w:fill="auto"/>
            <w:hideMark/>
          </w:tcPr>
          <w:p w14:paraId="5E9E90E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1,20%</w:t>
            </w:r>
          </w:p>
        </w:tc>
      </w:tr>
      <w:tr w:rsidR="007E046E" w:rsidRPr="00D76D73" w14:paraId="20736208" w14:textId="77777777" w:rsidTr="007E046E">
        <w:trPr>
          <w:trHeight w:val="715"/>
        </w:trPr>
        <w:tc>
          <w:tcPr>
            <w:tcW w:w="866" w:type="dxa"/>
            <w:vMerge/>
            <w:tcBorders>
              <w:top w:val="nil"/>
              <w:left w:val="nil"/>
              <w:bottom w:val="nil"/>
              <w:right w:val="nil"/>
            </w:tcBorders>
            <w:shd w:val="clear" w:color="auto" w:fill="auto"/>
            <w:hideMark/>
          </w:tcPr>
          <w:p w14:paraId="4B247CBE"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51D26FCC"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Gasto del PIB en I+D (Millones USD) (2013)</w:t>
            </w:r>
          </w:p>
        </w:tc>
        <w:tc>
          <w:tcPr>
            <w:tcW w:w="851" w:type="dxa"/>
            <w:tcBorders>
              <w:top w:val="nil"/>
              <w:left w:val="nil"/>
              <w:bottom w:val="nil"/>
              <w:right w:val="nil"/>
            </w:tcBorders>
            <w:shd w:val="clear" w:color="auto" w:fill="auto"/>
            <w:hideMark/>
          </w:tcPr>
          <w:p w14:paraId="1117B8B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1.396</w:t>
            </w:r>
          </w:p>
        </w:tc>
        <w:tc>
          <w:tcPr>
            <w:tcW w:w="1134" w:type="dxa"/>
            <w:tcBorders>
              <w:top w:val="nil"/>
              <w:left w:val="nil"/>
              <w:bottom w:val="nil"/>
              <w:right w:val="nil"/>
            </w:tcBorders>
            <w:shd w:val="clear" w:color="auto" w:fill="auto"/>
            <w:hideMark/>
          </w:tcPr>
          <w:p w14:paraId="5616ACA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5.129</w:t>
            </w:r>
          </w:p>
        </w:tc>
        <w:tc>
          <w:tcPr>
            <w:tcW w:w="1134" w:type="dxa"/>
            <w:tcBorders>
              <w:top w:val="nil"/>
              <w:left w:val="nil"/>
              <w:bottom w:val="nil"/>
              <w:right w:val="nil"/>
            </w:tcBorders>
            <w:shd w:val="clear" w:color="auto" w:fill="auto"/>
            <w:hideMark/>
          </w:tcPr>
          <w:p w14:paraId="3EEB8BB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1.174</w:t>
            </w:r>
          </w:p>
        </w:tc>
        <w:tc>
          <w:tcPr>
            <w:tcW w:w="992" w:type="dxa"/>
            <w:tcBorders>
              <w:top w:val="nil"/>
              <w:left w:val="nil"/>
              <w:bottom w:val="nil"/>
              <w:right w:val="nil"/>
            </w:tcBorders>
            <w:shd w:val="clear" w:color="auto" w:fill="auto"/>
            <w:hideMark/>
          </w:tcPr>
          <w:p w14:paraId="6D5CCD8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6.495</w:t>
            </w:r>
          </w:p>
        </w:tc>
        <w:tc>
          <w:tcPr>
            <w:tcW w:w="1134" w:type="dxa"/>
            <w:tcBorders>
              <w:top w:val="nil"/>
              <w:left w:val="nil"/>
              <w:bottom w:val="nil"/>
              <w:right w:val="nil"/>
            </w:tcBorders>
            <w:shd w:val="clear" w:color="auto" w:fill="auto"/>
            <w:hideMark/>
          </w:tcPr>
          <w:p w14:paraId="1C45247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8.228</w:t>
            </w:r>
          </w:p>
        </w:tc>
        <w:tc>
          <w:tcPr>
            <w:tcW w:w="1134" w:type="dxa"/>
            <w:tcBorders>
              <w:top w:val="nil"/>
              <w:left w:val="nil"/>
              <w:bottom w:val="nil"/>
              <w:right w:val="nil"/>
            </w:tcBorders>
            <w:shd w:val="clear" w:color="auto" w:fill="auto"/>
            <w:hideMark/>
          </w:tcPr>
          <w:p w14:paraId="23947EBD"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53.894</w:t>
            </w:r>
          </w:p>
        </w:tc>
        <w:tc>
          <w:tcPr>
            <w:tcW w:w="1134" w:type="dxa"/>
            <w:tcBorders>
              <w:top w:val="nil"/>
              <w:left w:val="nil"/>
              <w:bottom w:val="nil"/>
              <w:right w:val="nil"/>
            </w:tcBorders>
            <w:shd w:val="clear" w:color="auto" w:fill="auto"/>
            <w:hideMark/>
          </w:tcPr>
          <w:p w14:paraId="12CED12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1.690</w:t>
            </w:r>
          </w:p>
        </w:tc>
        <w:tc>
          <w:tcPr>
            <w:tcW w:w="1134" w:type="dxa"/>
            <w:tcBorders>
              <w:top w:val="nil"/>
              <w:left w:val="nil"/>
              <w:bottom w:val="nil"/>
              <w:right w:val="nil"/>
            </w:tcBorders>
            <w:shd w:val="clear" w:color="auto" w:fill="auto"/>
            <w:hideMark/>
          </w:tcPr>
          <w:p w14:paraId="233AC3B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18.034</w:t>
            </w:r>
          </w:p>
        </w:tc>
      </w:tr>
      <w:tr w:rsidR="007E046E" w:rsidRPr="00D76D73" w14:paraId="3E238E23" w14:textId="77777777" w:rsidTr="007E046E">
        <w:trPr>
          <w:trHeight w:val="981"/>
        </w:trPr>
        <w:tc>
          <w:tcPr>
            <w:tcW w:w="866" w:type="dxa"/>
            <w:vMerge/>
            <w:tcBorders>
              <w:top w:val="nil"/>
              <w:left w:val="nil"/>
              <w:bottom w:val="nil"/>
              <w:right w:val="nil"/>
            </w:tcBorders>
            <w:shd w:val="clear" w:color="auto" w:fill="auto"/>
            <w:hideMark/>
          </w:tcPr>
          <w:p w14:paraId="05848DDF"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494369FF"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Gasto Interno Bruto ejecutado por empresas (USD Millones)</w:t>
            </w:r>
          </w:p>
        </w:tc>
        <w:tc>
          <w:tcPr>
            <w:tcW w:w="851" w:type="dxa"/>
            <w:tcBorders>
              <w:top w:val="nil"/>
              <w:left w:val="nil"/>
              <w:bottom w:val="nil"/>
              <w:right w:val="nil"/>
            </w:tcBorders>
            <w:shd w:val="clear" w:color="auto" w:fill="auto"/>
            <w:hideMark/>
          </w:tcPr>
          <w:p w14:paraId="3A46282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345.933 (2012)</w:t>
            </w:r>
          </w:p>
        </w:tc>
        <w:tc>
          <w:tcPr>
            <w:tcW w:w="1134" w:type="dxa"/>
            <w:tcBorders>
              <w:top w:val="nil"/>
              <w:left w:val="nil"/>
              <w:bottom w:val="nil"/>
              <w:right w:val="nil"/>
            </w:tcBorders>
            <w:shd w:val="clear" w:color="auto" w:fill="auto"/>
            <w:hideMark/>
          </w:tcPr>
          <w:p w14:paraId="307EB20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973.560 (2012)</w:t>
            </w:r>
          </w:p>
        </w:tc>
        <w:tc>
          <w:tcPr>
            <w:tcW w:w="1134" w:type="dxa"/>
            <w:tcBorders>
              <w:top w:val="nil"/>
              <w:left w:val="nil"/>
              <w:bottom w:val="nil"/>
              <w:right w:val="nil"/>
            </w:tcBorders>
            <w:shd w:val="clear" w:color="auto" w:fill="auto"/>
            <w:hideMark/>
          </w:tcPr>
          <w:p w14:paraId="077FFB2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271.506</w:t>
            </w:r>
          </w:p>
        </w:tc>
        <w:tc>
          <w:tcPr>
            <w:tcW w:w="992" w:type="dxa"/>
            <w:tcBorders>
              <w:top w:val="nil"/>
              <w:left w:val="nil"/>
              <w:bottom w:val="nil"/>
              <w:right w:val="nil"/>
            </w:tcBorders>
            <w:shd w:val="clear" w:color="auto" w:fill="auto"/>
            <w:hideMark/>
          </w:tcPr>
          <w:p w14:paraId="53D1D2E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3.999.017</w:t>
            </w:r>
          </w:p>
        </w:tc>
        <w:tc>
          <w:tcPr>
            <w:tcW w:w="1134" w:type="dxa"/>
            <w:tcBorders>
              <w:top w:val="nil"/>
              <w:left w:val="nil"/>
              <w:bottom w:val="nil"/>
              <w:right w:val="nil"/>
            </w:tcBorders>
            <w:shd w:val="clear" w:color="auto" w:fill="auto"/>
            <w:hideMark/>
          </w:tcPr>
          <w:p w14:paraId="33944D9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4.344.514</w:t>
            </w:r>
          </w:p>
        </w:tc>
        <w:tc>
          <w:tcPr>
            <w:tcW w:w="1134" w:type="dxa"/>
            <w:tcBorders>
              <w:top w:val="nil"/>
              <w:left w:val="nil"/>
              <w:bottom w:val="nil"/>
              <w:right w:val="nil"/>
            </w:tcBorders>
            <w:shd w:val="clear" w:color="auto" w:fill="auto"/>
            <w:hideMark/>
          </w:tcPr>
          <w:p w14:paraId="5B72899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29.371.648 (2012)</w:t>
            </w:r>
          </w:p>
        </w:tc>
        <w:tc>
          <w:tcPr>
            <w:tcW w:w="1134" w:type="dxa"/>
            <w:tcBorders>
              <w:top w:val="nil"/>
              <w:left w:val="nil"/>
              <w:bottom w:val="nil"/>
              <w:right w:val="nil"/>
            </w:tcBorders>
            <w:shd w:val="clear" w:color="auto" w:fill="auto"/>
            <w:hideMark/>
          </w:tcPr>
          <w:p w14:paraId="5415C5A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659.960 (2011)</w:t>
            </w:r>
          </w:p>
        </w:tc>
        <w:tc>
          <w:tcPr>
            <w:tcW w:w="1134" w:type="dxa"/>
            <w:tcBorders>
              <w:top w:val="nil"/>
              <w:left w:val="nil"/>
              <w:bottom w:val="nil"/>
              <w:right w:val="nil"/>
            </w:tcBorders>
            <w:shd w:val="clear" w:color="auto" w:fill="auto"/>
            <w:hideMark/>
          </w:tcPr>
          <w:p w14:paraId="624CFA1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8.113.471</w:t>
            </w:r>
          </w:p>
        </w:tc>
      </w:tr>
      <w:tr w:rsidR="007E046E" w:rsidRPr="00D76D73" w14:paraId="52413CAF" w14:textId="77777777" w:rsidTr="007E046E">
        <w:trPr>
          <w:trHeight w:val="480"/>
        </w:trPr>
        <w:tc>
          <w:tcPr>
            <w:tcW w:w="866" w:type="dxa"/>
            <w:vMerge/>
            <w:tcBorders>
              <w:top w:val="nil"/>
              <w:left w:val="nil"/>
              <w:bottom w:val="nil"/>
              <w:right w:val="nil"/>
            </w:tcBorders>
            <w:shd w:val="clear" w:color="auto" w:fill="auto"/>
            <w:hideMark/>
          </w:tcPr>
          <w:p w14:paraId="7510B49F"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right w:val="nil"/>
            </w:tcBorders>
            <w:shd w:val="clear" w:color="auto" w:fill="auto"/>
            <w:hideMark/>
          </w:tcPr>
          <w:p w14:paraId="1CEE24C9"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Gasto en I+D ejecutado por empresas por %PIB (2013)</w:t>
            </w:r>
          </w:p>
        </w:tc>
        <w:tc>
          <w:tcPr>
            <w:tcW w:w="851" w:type="dxa"/>
            <w:tcBorders>
              <w:top w:val="nil"/>
              <w:left w:val="nil"/>
              <w:right w:val="nil"/>
            </w:tcBorders>
            <w:shd w:val="clear" w:color="auto" w:fill="auto"/>
            <w:hideMark/>
          </w:tcPr>
          <w:p w14:paraId="7705F19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33,5%</w:t>
            </w:r>
          </w:p>
        </w:tc>
        <w:tc>
          <w:tcPr>
            <w:tcW w:w="1134" w:type="dxa"/>
            <w:tcBorders>
              <w:top w:val="nil"/>
              <w:left w:val="nil"/>
              <w:right w:val="nil"/>
            </w:tcBorders>
            <w:shd w:val="clear" w:color="auto" w:fill="auto"/>
            <w:hideMark/>
          </w:tcPr>
          <w:p w14:paraId="3A11D4A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20,75%</w:t>
            </w:r>
          </w:p>
        </w:tc>
        <w:tc>
          <w:tcPr>
            <w:tcW w:w="1134" w:type="dxa"/>
            <w:tcBorders>
              <w:top w:val="nil"/>
              <w:left w:val="nil"/>
              <w:right w:val="nil"/>
            </w:tcBorders>
            <w:shd w:val="clear" w:color="auto" w:fill="auto"/>
            <w:hideMark/>
          </w:tcPr>
          <w:p w14:paraId="5918818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23,0%</w:t>
            </w:r>
          </w:p>
        </w:tc>
        <w:tc>
          <w:tcPr>
            <w:tcW w:w="992" w:type="dxa"/>
            <w:tcBorders>
              <w:top w:val="nil"/>
              <w:left w:val="nil"/>
              <w:right w:val="nil"/>
            </w:tcBorders>
            <w:shd w:val="clear" w:color="auto" w:fill="auto"/>
            <w:hideMark/>
          </w:tcPr>
          <w:p w14:paraId="1C2F11D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68%</w:t>
            </w:r>
          </w:p>
        </w:tc>
        <w:tc>
          <w:tcPr>
            <w:tcW w:w="1134" w:type="dxa"/>
            <w:tcBorders>
              <w:top w:val="nil"/>
              <w:left w:val="nil"/>
              <w:right w:val="nil"/>
            </w:tcBorders>
            <w:shd w:val="clear" w:color="auto" w:fill="auto"/>
            <w:hideMark/>
          </w:tcPr>
          <w:p w14:paraId="54CBEBC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59%</w:t>
            </w:r>
          </w:p>
        </w:tc>
        <w:tc>
          <w:tcPr>
            <w:tcW w:w="1134" w:type="dxa"/>
            <w:tcBorders>
              <w:top w:val="nil"/>
              <w:left w:val="nil"/>
              <w:right w:val="nil"/>
            </w:tcBorders>
            <w:shd w:val="clear" w:color="auto" w:fill="auto"/>
            <w:hideMark/>
          </w:tcPr>
          <w:p w14:paraId="2E20EB2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65%</w:t>
            </w:r>
          </w:p>
        </w:tc>
        <w:tc>
          <w:tcPr>
            <w:tcW w:w="1134" w:type="dxa"/>
            <w:tcBorders>
              <w:top w:val="nil"/>
              <w:left w:val="nil"/>
              <w:right w:val="nil"/>
            </w:tcBorders>
            <w:shd w:val="clear" w:color="auto" w:fill="auto"/>
            <w:hideMark/>
          </w:tcPr>
          <w:p w14:paraId="3FE9803F" w14:textId="60D59BFC"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46,41%</w:t>
            </w:r>
            <w:r w:rsidR="001A71C4">
              <w:rPr>
                <w:rFonts w:ascii="Arial Narrow" w:eastAsia="Times New Roman" w:hAnsi="Arial Narrow"/>
                <w:color w:val="000000"/>
                <w:sz w:val="18"/>
                <w:lang w:val="es-CL" w:eastAsia="es-ES"/>
              </w:rPr>
              <w:t xml:space="preserve"> </w:t>
            </w:r>
            <w:r w:rsidRPr="00D76D73">
              <w:rPr>
                <w:rFonts w:ascii="Arial Narrow" w:eastAsia="Times New Roman" w:hAnsi="Arial Narrow"/>
                <w:color w:val="000000"/>
                <w:sz w:val="18"/>
                <w:lang w:val="es-CL" w:eastAsia="es-ES"/>
              </w:rPr>
              <w:t>(2011)</w:t>
            </w:r>
          </w:p>
        </w:tc>
        <w:tc>
          <w:tcPr>
            <w:tcW w:w="1134" w:type="dxa"/>
            <w:tcBorders>
              <w:top w:val="nil"/>
              <w:left w:val="nil"/>
              <w:right w:val="nil"/>
            </w:tcBorders>
            <w:shd w:val="clear" w:color="auto" w:fill="auto"/>
            <w:hideMark/>
          </w:tcPr>
          <w:p w14:paraId="7BE9C54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53%</w:t>
            </w:r>
          </w:p>
        </w:tc>
      </w:tr>
      <w:tr w:rsidR="007E046E" w:rsidRPr="00D76D73" w14:paraId="17E9A4CA" w14:textId="77777777" w:rsidTr="007E046E">
        <w:trPr>
          <w:trHeight w:val="1134"/>
        </w:trPr>
        <w:tc>
          <w:tcPr>
            <w:tcW w:w="866" w:type="dxa"/>
            <w:vMerge/>
            <w:tcBorders>
              <w:top w:val="nil"/>
              <w:left w:val="nil"/>
              <w:bottom w:val="single" w:sz="4" w:space="0" w:color="auto"/>
              <w:right w:val="nil"/>
            </w:tcBorders>
            <w:shd w:val="clear" w:color="auto" w:fill="auto"/>
            <w:hideMark/>
          </w:tcPr>
          <w:p w14:paraId="2BC1D8F9"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single" w:sz="4" w:space="0" w:color="auto"/>
              <w:right w:val="nil"/>
            </w:tcBorders>
            <w:shd w:val="clear" w:color="auto" w:fill="auto"/>
            <w:hideMark/>
          </w:tcPr>
          <w:p w14:paraId="46AD824D" w14:textId="643F521A"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Gasto ejecutado por las empresas financiado por el Estado</w:t>
            </w:r>
            <w:r w:rsidR="001A71C4">
              <w:rPr>
                <w:rFonts w:ascii="Arial Narrow" w:eastAsia="Times New Roman" w:hAnsi="Arial Narrow"/>
                <w:color w:val="000000"/>
                <w:sz w:val="18"/>
                <w:lang w:val="es-CL" w:eastAsia="es-ES"/>
              </w:rPr>
              <w:t xml:space="preserve"> </w:t>
            </w:r>
            <w:r w:rsidRPr="00D76D73">
              <w:rPr>
                <w:rFonts w:ascii="Arial Narrow" w:eastAsia="Times New Roman" w:hAnsi="Arial Narrow"/>
                <w:color w:val="000000"/>
                <w:sz w:val="18"/>
                <w:lang w:val="es-CL" w:eastAsia="es-ES"/>
              </w:rPr>
              <w:t xml:space="preserve">(Millones USD) </w:t>
            </w:r>
          </w:p>
        </w:tc>
        <w:tc>
          <w:tcPr>
            <w:tcW w:w="851" w:type="dxa"/>
            <w:tcBorders>
              <w:top w:val="nil"/>
              <w:left w:val="nil"/>
              <w:bottom w:val="single" w:sz="4" w:space="0" w:color="auto"/>
              <w:right w:val="nil"/>
            </w:tcBorders>
            <w:shd w:val="clear" w:color="auto" w:fill="auto"/>
            <w:hideMark/>
          </w:tcPr>
          <w:p w14:paraId="096CA68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24.016 (2012)</w:t>
            </w:r>
          </w:p>
        </w:tc>
        <w:tc>
          <w:tcPr>
            <w:tcW w:w="1134" w:type="dxa"/>
            <w:tcBorders>
              <w:top w:val="nil"/>
              <w:left w:val="nil"/>
              <w:bottom w:val="single" w:sz="4" w:space="0" w:color="auto"/>
              <w:right w:val="nil"/>
            </w:tcBorders>
            <w:shd w:val="clear" w:color="auto" w:fill="auto"/>
            <w:hideMark/>
          </w:tcPr>
          <w:p w14:paraId="283C773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44.312</w:t>
            </w:r>
          </w:p>
        </w:tc>
        <w:tc>
          <w:tcPr>
            <w:tcW w:w="1134" w:type="dxa"/>
            <w:tcBorders>
              <w:top w:val="nil"/>
              <w:left w:val="nil"/>
              <w:bottom w:val="single" w:sz="4" w:space="0" w:color="auto"/>
              <w:right w:val="nil"/>
            </w:tcBorders>
            <w:shd w:val="clear" w:color="auto" w:fill="auto"/>
            <w:hideMark/>
          </w:tcPr>
          <w:p w14:paraId="32B7008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576</w:t>
            </w:r>
          </w:p>
        </w:tc>
        <w:tc>
          <w:tcPr>
            <w:tcW w:w="992" w:type="dxa"/>
            <w:tcBorders>
              <w:top w:val="nil"/>
              <w:left w:val="nil"/>
              <w:bottom w:val="single" w:sz="4" w:space="0" w:color="auto"/>
              <w:right w:val="nil"/>
            </w:tcBorders>
            <w:shd w:val="clear" w:color="auto" w:fill="auto"/>
            <w:hideMark/>
          </w:tcPr>
          <w:p w14:paraId="319B282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111.045</w:t>
            </w:r>
          </w:p>
        </w:tc>
        <w:tc>
          <w:tcPr>
            <w:tcW w:w="1134" w:type="dxa"/>
            <w:tcBorders>
              <w:top w:val="nil"/>
              <w:left w:val="nil"/>
              <w:bottom w:val="single" w:sz="4" w:space="0" w:color="auto"/>
              <w:right w:val="nil"/>
            </w:tcBorders>
            <w:shd w:val="clear" w:color="auto" w:fill="auto"/>
            <w:hideMark/>
          </w:tcPr>
          <w:p w14:paraId="28616C5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271.246 (2012)</w:t>
            </w:r>
          </w:p>
        </w:tc>
        <w:tc>
          <w:tcPr>
            <w:tcW w:w="1134" w:type="dxa"/>
            <w:tcBorders>
              <w:top w:val="nil"/>
              <w:left w:val="nil"/>
              <w:bottom w:val="single" w:sz="4" w:space="0" w:color="auto"/>
              <w:right w:val="nil"/>
            </w:tcBorders>
            <w:shd w:val="clear" w:color="auto" w:fill="auto"/>
            <w:hideMark/>
          </w:tcPr>
          <w:p w14:paraId="3C851FB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2.298.405 (2012)</w:t>
            </w:r>
          </w:p>
        </w:tc>
        <w:tc>
          <w:tcPr>
            <w:tcW w:w="1134" w:type="dxa"/>
            <w:tcBorders>
              <w:top w:val="nil"/>
              <w:left w:val="nil"/>
              <w:bottom w:val="single" w:sz="4" w:space="0" w:color="auto"/>
              <w:right w:val="nil"/>
            </w:tcBorders>
            <w:shd w:val="clear" w:color="auto" w:fill="auto"/>
            <w:hideMark/>
          </w:tcPr>
          <w:p w14:paraId="5A1E837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80.755 (2011)</w:t>
            </w:r>
          </w:p>
        </w:tc>
        <w:tc>
          <w:tcPr>
            <w:tcW w:w="1134" w:type="dxa"/>
            <w:tcBorders>
              <w:top w:val="nil"/>
              <w:left w:val="nil"/>
              <w:bottom w:val="single" w:sz="4" w:space="0" w:color="auto"/>
              <w:right w:val="nil"/>
            </w:tcBorders>
            <w:shd w:val="clear" w:color="auto" w:fill="auto"/>
            <w:hideMark/>
          </w:tcPr>
          <w:p w14:paraId="5FA6AA8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869.593</w:t>
            </w:r>
          </w:p>
        </w:tc>
      </w:tr>
      <w:tr w:rsidR="007E046E" w:rsidRPr="00D76D73" w14:paraId="619AFE97" w14:textId="77777777" w:rsidTr="007E046E">
        <w:trPr>
          <w:trHeight w:val="558"/>
        </w:trPr>
        <w:tc>
          <w:tcPr>
            <w:tcW w:w="866" w:type="dxa"/>
            <w:vMerge w:val="restart"/>
            <w:tcBorders>
              <w:top w:val="single" w:sz="4" w:space="0" w:color="auto"/>
              <w:left w:val="nil"/>
              <w:bottom w:val="nil"/>
              <w:right w:val="nil"/>
            </w:tcBorders>
            <w:shd w:val="clear" w:color="auto" w:fill="auto"/>
            <w:hideMark/>
          </w:tcPr>
          <w:p w14:paraId="79638A62" w14:textId="77777777" w:rsidR="007E046E" w:rsidRPr="00D76D73" w:rsidRDefault="007E046E" w:rsidP="007E046E">
            <w:pPr>
              <w:spacing w:after="0"/>
              <w:jc w:val="lef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lastRenderedPageBreak/>
              <w:t>Recursos Humanos</w:t>
            </w:r>
          </w:p>
        </w:tc>
        <w:tc>
          <w:tcPr>
            <w:tcW w:w="1559" w:type="dxa"/>
            <w:tcBorders>
              <w:top w:val="single" w:sz="4" w:space="0" w:color="auto"/>
              <w:left w:val="nil"/>
              <w:bottom w:val="nil"/>
              <w:right w:val="nil"/>
            </w:tcBorders>
            <w:shd w:val="clear" w:color="auto" w:fill="auto"/>
            <w:hideMark/>
          </w:tcPr>
          <w:p w14:paraId="7AC0C9DC"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Total de Personal en I+D</w:t>
            </w:r>
          </w:p>
        </w:tc>
        <w:tc>
          <w:tcPr>
            <w:tcW w:w="851" w:type="dxa"/>
            <w:tcBorders>
              <w:top w:val="single" w:sz="4" w:space="0" w:color="auto"/>
              <w:left w:val="nil"/>
              <w:bottom w:val="nil"/>
              <w:right w:val="nil"/>
            </w:tcBorders>
            <w:shd w:val="clear" w:color="auto" w:fill="auto"/>
            <w:hideMark/>
          </w:tcPr>
          <w:p w14:paraId="510CEB4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15.910</w:t>
            </w:r>
          </w:p>
        </w:tc>
        <w:tc>
          <w:tcPr>
            <w:tcW w:w="1134" w:type="dxa"/>
            <w:tcBorders>
              <w:top w:val="single" w:sz="4" w:space="0" w:color="auto"/>
              <w:left w:val="nil"/>
              <w:bottom w:val="nil"/>
              <w:right w:val="nil"/>
            </w:tcBorders>
            <w:shd w:val="clear" w:color="auto" w:fill="auto"/>
            <w:hideMark/>
          </w:tcPr>
          <w:p w14:paraId="77AB652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71.872</w:t>
            </w:r>
          </w:p>
        </w:tc>
        <w:tc>
          <w:tcPr>
            <w:tcW w:w="1134" w:type="dxa"/>
            <w:tcBorders>
              <w:top w:val="single" w:sz="4" w:space="0" w:color="auto"/>
              <w:left w:val="nil"/>
              <w:bottom w:val="nil"/>
              <w:right w:val="nil"/>
            </w:tcBorders>
            <w:shd w:val="clear" w:color="auto" w:fill="auto"/>
            <w:hideMark/>
          </w:tcPr>
          <w:p w14:paraId="055458E5" w14:textId="14A80F11"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s/i</w:t>
            </w:r>
            <w:r w:rsidR="001A71C4">
              <w:rPr>
                <w:rFonts w:ascii="Arial Narrow" w:eastAsia="Times New Roman" w:hAnsi="Arial Narrow"/>
                <w:color w:val="000000"/>
                <w:sz w:val="18"/>
                <w:lang w:val="es-CL" w:eastAsia="es-ES"/>
              </w:rPr>
              <w:t xml:space="preserve"> </w:t>
            </w:r>
          </w:p>
        </w:tc>
        <w:tc>
          <w:tcPr>
            <w:tcW w:w="992" w:type="dxa"/>
            <w:tcBorders>
              <w:top w:val="single" w:sz="4" w:space="0" w:color="auto"/>
              <w:left w:val="nil"/>
              <w:bottom w:val="nil"/>
              <w:right w:val="nil"/>
            </w:tcBorders>
            <w:shd w:val="clear" w:color="auto" w:fill="auto"/>
            <w:hideMark/>
          </w:tcPr>
          <w:p w14:paraId="0FE306D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52.972</w:t>
            </w:r>
          </w:p>
        </w:tc>
        <w:tc>
          <w:tcPr>
            <w:tcW w:w="1134" w:type="dxa"/>
            <w:tcBorders>
              <w:top w:val="single" w:sz="4" w:space="0" w:color="auto"/>
              <w:left w:val="nil"/>
              <w:bottom w:val="nil"/>
              <w:right w:val="nil"/>
            </w:tcBorders>
            <w:shd w:val="clear" w:color="auto" w:fill="auto"/>
            <w:hideMark/>
          </w:tcPr>
          <w:p w14:paraId="138AEC3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39.459</w:t>
            </w:r>
          </w:p>
        </w:tc>
        <w:tc>
          <w:tcPr>
            <w:tcW w:w="1134" w:type="dxa"/>
            <w:tcBorders>
              <w:top w:val="single" w:sz="4" w:space="0" w:color="auto"/>
              <w:left w:val="nil"/>
              <w:bottom w:val="nil"/>
              <w:right w:val="nil"/>
            </w:tcBorders>
            <w:shd w:val="clear" w:color="auto" w:fill="auto"/>
            <w:hideMark/>
          </w:tcPr>
          <w:p w14:paraId="53946F4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420.588</w:t>
            </w:r>
          </w:p>
        </w:tc>
        <w:tc>
          <w:tcPr>
            <w:tcW w:w="1134" w:type="dxa"/>
            <w:tcBorders>
              <w:top w:val="single" w:sz="4" w:space="0" w:color="auto"/>
              <w:left w:val="nil"/>
              <w:bottom w:val="nil"/>
              <w:right w:val="nil"/>
            </w:tcBorders>
            <w:shd w:val="clear" w:color="auto" w:fill="auto"/>
            <w:hideMark/>
          </w:tcPr>
          <w:p w14:paraId="007D5E8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23.600</w:t>
            </w:r>
          </w:p>
        </w:tc>
        <w:tc>
          <w:tcPr>
            <w:tcW w:w="1134" w:type="dxa"/>
            <w:tcBorders>
              <w:top w:val="single" w:sz="4" w:space="0" w:color="auto"/>
              <w:left w:val="nil"/>
              <w:bottom w:val="nil"/>
              <w:right w:val="nil"/>
            </w:tcBorders>
            <w:shd w:val="clear" w:color="auto" w:fill="auto"/>
            <w:hideMark/>
          </w:tcPr>
          <w:p w14:paraId="649FCD7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203.302</w:t>
            </w:r>
          </w:p>
        </w:tc>
      </w:tr>
      <w:tr w:rsidR="007E046E" w:rsidRPr="00D76D73" w14:paraId="715B313B" w14:textId="77777777" w:rsidTr="007E046E">
        <w:trPr>
          <w:trHeight w:val="575"/>
        </w:trPr>
        <w:tc>
          <w:tcPr>
            <w:tcW w:w="866" w:type="dxa"/>
            <w:vMerge/>
            <w:tcBorders>
              <w:top w:val="nil"/>
              <w:left w:val="nil"/>
              <w:bottom w:val="nil"/>
              <w:right w:val="nil"/>
            </w:tcBorders>
            <w:shd w:val="clear" w:color="auto" w:fill="auto"/>
            <w:hideMark/>
          </w:tcPr>
          <w:p w14:paraId="1225C56B"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4E135630"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Total Investigadores (JCE)</w:t>
            </w:r>
          </w:p>
        </w:tc>
        <w:tc>
          <w:tcPr>
            <w:tcW w:w="851" w:type="dxa"/>
            <w:tcBorders>
              <w:top w:val="nil"/>
              <w:left w:val="nil"/>
              <w:bottom w:val="nil"/>
              <w:right w:val="nil"/>
            </w:tcBorders>
            <w:shd w:val="clear" w:color="auto" w:fill="auto"/>
            <w:hideMark/>
          </w:tcPr>
          <w:p w14:paraId="56DE51B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7.602</w:t>
            </w:r>
          </w:p>
        </w:tc>
        <w:tc>
          <w:tcPr>
            <w:tcW w:w="1134" w:type="dxa"/>
            <w:tcBorders>
              <w:top w:val="nil"/>
              <w:left w:val="nil"/>
              <w:bottom w:val="nil"/>
              <w:right w:val="nil"/>
            </w:tcBorders>
            <w:shd w:val="clear" w:color="auto" w:fill="auto"/>
            <w:hideMark/>
          </w:tcPr>
          <w:p w14:paraId="29F2CBD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51.598</w:t>
            </w:r>
          </w:p>
        </w:tc>
        <w:tc>
          <w:tcPr>
            <w:tcW w:w="1134" w:type="dxa"/>
            <w:tcBorders>
              <w:top w:val="nil"/>
              <w:left w:val="nil"/>
              <w:bottom w:val="nil"/>
              <w:right w:val="nil"/>
            </w:tcBorders>
            <w:shd w:val="clear" w:color="auto" w:fill="auto"/>
            <w:hideMark/>
          </w:tcPr>
          <w:p w14:paraId="62833E4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7.702</w:t>
            </w:r>
          </w:p>
        </w:tc>
        <w:tc>
          <w:tcPr>
            <w:tcW w:w="992" w:type="dxa"/>
            <w:tcBorders>
              <w:top w:val="nil"/>
              <w:left w:val="nil"/>
              <w:bottom w:val="nil"/>
              <w:right w:val="nil"/>
            </w:tcBorders>
            <w:shd w:val="clear" w:color="auto" w:fill="auto"/>
            <w:hideMark/>
          </w:tcPr>
          <w:p w14:paraId="5FF888E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39.196</w:t>
            </w:r>
          </w:p>
        </w:tc>
        <w:tc>
          <w:tcPr>
            <w:tcW w:w="1134" w:type="dxa"/>
            <w:tcBorders>
              <w:top w:val="nil"/>
              <w:left w:val="nil"/>
              <w:bottom w:val="nil"/>
              <w:right w:val="nil"/>
            </w:tcBorders>
            <w:shd w:val="clear" w:color="auto" w:fill="auto"/>
            <w:hideMark/>
          </w:tcPr>
          <w:p w14:paraId="5CA8C35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34.141</w:t>
            </w:r>
          </w:p>
        </w:tc>
        <w:tc>
          <w:tcPr>
            <w:tcW w:w="1134" w:type="dxa"/>
            <w:tcBorders>
              <w:top w:val="nil"/>
              <w:left w:val="nil"/>
              <w:bottom w:val="nil"/>
              <w:right w:val="nil"/>
            </w:tcBorders>
            <w:shd w:val="clear" w:color="auto" w:fill="auto"/>
            <w:hideMark/>
          </w:tcPr>
          <w:p w14:paraId="515B782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265.177</w:t>
            </w:r>
          </w:p>
        </w:tc>
        <w:tc>
          <w:tcPr>
            <w:tcW w:w="1134" w:type="dxa"/>
            <w:tcBorders>
              <w:top w:val="nil"/>
              <w:left w:val="nil"/>
              <w:bottom w:val="nil"/>
              <w:right w:val="nil"/>
            </w:tcBorders>
            <w:shd w:val="clear" w:color="auto" w:fill="auto"/>
            <w:hideMark/>
          </w:tcPr>
          <w:p w14:paraId="3D1DB1A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16.300</w:t>
            </w:r>
          </w:p>
        </w:tc>
        <w:tc>
          <w:tcPr>
            <w:tcW w:w="1134" w:type="dxa"/>
            <w:tcBorders>
              <w:top w:val="nil"/>
              <w:left w:val="nil"/>
              <w:bottom w:val="nil"/>
              <w:right w:val="nil"/>
            </w:tcBorders>
            <w:shd w:val="clear" w:color="auto" w:fill="auto"/>
            <w:hideMark/>
          </w:tcPr>
          <w:p w14:paraId="37346D8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123.225</w:t>
            </w:r>
          </w:p>
        </w:tc>
      </w:tr>
      <w:tr w:rsidR="007E046E" w:rsidRPr="00D76D73" w14:paraId="71D77CA9" w14:textId="77777777" w:rsidTr="007E046E">
        <w:trPr>
          <w:trHeight w:val="570"/>
        </w:trPr>
        <w:tc>
          <w:tcPr>
            <w:tcW w:w="866" w:type="dxa"/>
            <w:vMerge/>
            <w:tcBorders>
              <w:top w:val="nil"/>
              <w:left w:val="nil"/>
              <w:bottom w:val="nil"/>
              <w:right w:val="nil"/>
            </w:tcBorders>
            <w:shd w:val="clear" w:color="auto" w:fill="auto"/>
            <w:hideMark/>
          </w:tcPr>
          <w:p w14:paraId="527C8610"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0E3007BB"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Personal en I+D empresas (JCE)</w:t>
            </w:r>
          </w:p>
        </w:tc>
        <w:tc>
          <w:tcPr>
            <w:tcW w:w="851" w:type="dxa"/>
            <w:tcBorders>
              <w:top w:val="nil"/>
              <w:left w:val="nil"/>
              <w:bottom w:val="nil"/>
              <w:right w:val="nil"/>
            </w:tcBorders>
            <w:shd w:val="clear" w:color="auto" w:fill="auto"/>
            <w:hideMark/>
          </w:tcPr>
          <w:p w14:paraId="63A5445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5.110</w:t>
            </w:r>
          </w:p>
        </w:tc>
        <w:tc>
          <w:tcPr>
            <w:tcW w:w="1134" w:type="dxa"/>
            <w:tcBorders>
              <w:top w:val="nil"/>
              <w:left w:val="nil"/>
              <w:bottom w:val="nil"/>
              <w:right w:val="nil"/>
            </w:tcBorders>
            <w:shd w:val="clear" w:color="auto" w:fill="auto"/>
            <w:hideMark/>
          </w:tcPr>
          <w:p w14:paraId="563B61F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8.824</w:t>
            </w:r>
          </w:p>
        </w:tc>
        <w:tc>
          <w:tcPr>
            <w:tcW w:w="1134" w:type="dxa"/>
            <w:tcBorders>
              <w:top w:val="nil"/>
              <w:left w:val="nil"/>
              <w:bottom w:val="nil"/>
              <w:right w:val="nil"/>
            </w:tcBorders>
            <w:shd w:val="clear" w:color="auto" w:fill="auto"/>
            <w:hideMark/>
          </w:tcPr>
          <w:p w14:paraId="3F295E6D" w14:textId="312CEA0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s/i</w:t>
            </w:r>
            <w:r w:rsidR="001A71C4">
              <w:rPr>
                <w:rFonts w:ascii="Arial Narrow" w:eastAsia="Times New Roman" w:hAnsi="Arial Narrow"/>
                <w:color w:val="000000"/>
                <w:sz w:val="18"/>
                <w:lang w:val="es-CL" w:eastAsia="es-ES"/>
              </w:rPr>
              <w:t xml:space="preserve"> </w:t>
            </w:r>
          </w:p>
        </w:tc>
        <w:tc>
          <w:tcPr>
            <w:tcW w:w="992" w:type="dxa"/>
            <w:tcBorders>
              <w:top w:val="nil"/>
              <w:left w:val="nil"/>
              <w:bottom w:val="nil"/>
              <w:right w:val="nil"/>
            </w:tcBorders>
            <w:shd w:val="clear" w:color="auto" w:fill="auto"/>
            <w:hideMark/>
          </w:tcPr>
          <w:p w14:paraId="3118497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30.380</w:t>
            </w:r>
          </w:p>
        </w:tc>
        <w:tc>
          <w:tcPr>
            <w:tcW w:w="1134" w:type="dxa"/>
            <w:tcBorders>
              <w:top w:val="nil"/>
              <w:left w:val="nil"/>
              <w:bottom w:val="nil"/>
              <w:right w:val="nil"/>
            </w:tcBorders>
            <w:shd w:val="clear" w:color="auto" w:fill="auto"/>
            <w:hideMark/>
          </w:tcPr>
          <w:p w14:paraId="0BC6900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20.204</w:t>
            </w:r>
          </w:p>
        </w:tc>
        <w:tc>
          <w:tcPr>
            <w:tcW w:w="1134" w:type="dxa"/>
            <w:tcBorders>
              <w:top w:val="nil"/>
              <w:left w:val="nil"/>
              <w:bottom w:val="nil"/>
              <w:right w:val="nil"/>
            </w:tcBorders>
            <w:shd w:val="clear" w:color="auto" w:fill="auto"/>
            <w:hideMark/>
          </w:tcPr>
          <w:p w14:paraId="5B91234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249.984</w:t>
            </w:r>
          </w:p>
        </w:tc>
        <w:tc>
          <w:tcPr>
            <w:tcW w:w="1134" w:type="dxa"/>
            <w:tcBorders>
              <w:top w:val="nil"/>
              <w:left w:val="nil"/>
              <w:bottom w:val="nil"/>
              <w:right w:val="nil"/>
            </w:tcBorders>
            <w:shd w:val="clear" w:color="auto" w:fill="auto"/>
            <w:hideMark/>
          </w:tcPr>
          <w:p w14:paraId="6A044658"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8.800</w:t>
            </w:r>
          </w:p>
        </w:tc>
        <w:tc>
          <w:tcPr>
            <w:tcW w:w="1134" w:type="dxa"/>
            <w:tcBorders>
              <w:top w:val="nil"/>
              <w:left w:val="nil"/>
              <w:bottom w:val="nil"/>
              <w:right w:val="nil"/>
            </w:tcBorders>
            <w:shd w:val="clear" w:color="auto" w:fill="auto"/>
            <w:hideMark/>
          </w:tcPr>
          <w:p w14:paraId="410B841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88.635</w:t>
            </w:r>
          </w:p>
        </w:tc>
      </w:tr>
      <w:tr w:rsidR="007E046E" w:rsidRPr="00D76D73" w14:paraId="02C97A0A" w14:textId="77777777" w:rsidTr="007E046E">
        <w:trPr>
          <w:trHeight w:val="550"/>
        </w:trPr>
        <w:tc>
          <w:tcPr>
            <w:tcW w:w="866" w:type="dxa"/>
            <w:vMerge/>
            <w:tcBorders>
              <w:top w:val="nil"/>
              <w:left w:val="nil"/>
              <w:bottom w:val="nil"/>
              <w:right w:val="nil"/>
            </w:tcBorders>
            <w:shd w:val="clear" w:color="auto" w:fill="auto"/>
            <w:hideMark/>
          </w:tcPr>
          <w:p w14:paraId="72D64778"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2180ABF9"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Investigadores en empresas (JCE)</w:t>
            </w:r>
          </w:p>
        </w:tc>
        <w:tc>
          <w:tcPr>
            <w:tcW w:w="851" w:type="dxa"/>
            <w:tcBorders>
              <w:top w:val="nil"/>
              <w:left w:val="nil"/>
              <w:bottom w:val="nil"/>
              <w:right w:val="nil"/>
            </w:tcBorders>
            <w:shd w:val="clear" w:color="auto" w:fill="auto"/>
            <w:hideMark/>
          </w:tcPr>
          <w:p w14:paraId="6052402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2.265</w:t>
            </w:r>
          </w:p>
        </w:tc>
        <w:tc>
          <w:tcPr>
            <w:tcW w:w="1134" w:type="dxa"/>
            <w:tcBorders>
              <w:top w:val="nil"/>
              <w:left w:val="nil"/>
              <w:bottom w:val="nil"/>
              <w:right w:val="nil"/>
            </w:tcBorders>
            <w:shd w:val="clear" w:color="auto" w:fill="auto"/>
            <w:hideMark/>
          </w:tcPr>
          <w:p w14:paraId="4E740A0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4.444</w:t>
            </w:r>
          </w:p>
        </w:tc>
        <w:tc>
          <w:tcPr>
            <w:tcW w:w="1134" w:type="dxa"/>
            <w:tcBorders>
              <w:top w:val="nil"/>
              <w:left w:val="nil"/>
              <w:bottom w:val="nil"/>
              <w:right w:val="nil"/>
            </w:tcBorders>
            <w:shd w:val="clear" w:color="auto" w:fill="auto"/>
            <w:hideMark/>
          </w:tcPr>
          <w:p w14:paraId="54B2BEE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58</w:t>
            </w:r>
          </w:p>
        </w:tc>
        <w:tc>
          <w:tcPr>
            <w:tcW w:w="992" w:type="dxa"/>
            <w:tcBorders>
              <w:top w:val="nil"/>
              <w:left w:val="nil"/>
              <w:bottom w:val="nil"/>
              <w:right w:val="nil"/>
            </w:tcBorders>
            <w:shd w:val="clear" w:color="auto" w:fill="auto"/>
            <w:hideMark/>
          </w:tcPr>
          <w:p w14:paraId="6851D158"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22.253</w:t>
            </w:r>
          </w:p>
        </w:tc>
        <w:tc>
          <w:tcPr>
            <w:tcW w:w="1134" w:type="dxa"/>
            <w:tcBorders>
              <w:top w:val="nil"/>
              <w:left w:val="nil"/>
              <w:bottom w:val="nil"/>
              <w:right w:val="nil"/>
            </w:tcBorders>
            <w:shd w:val="clear" w:color="auto" w:fill="auto"/>
            <w:hideMark/>
          </w:tcPr>
          <w:p w14:paraId="25D916B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17.288</w:t>
            </w:r>
          </w:p>
        </w:tc>
        <w:tc>
          <w:tcPr>
            <w:tcW w:w="1134" w:type="dxa"/>
            <w:tcBorders>
              <w:top w:val="nil"/>
              <w:left w:val="nil"/>
              <w:bottom w:val="nil"/>
              <w:right w:val="nil"/>
            </w:tcBorders>
            <w:shd w:val="clear" w:color="auto" w:fill="auto"/>
            <w:hideMark/>
          </w:tcPr>
          <w:p w14:paraId="1449BDC8"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159.883</w:t>
            </w:r>
          </w:p>
        </w:tc>
        <w:tc>
          <w:tcPr>
            <w:tcW w:w="1134" w:type="dxa"/>
            <w:tcBorders>
              <w:top w:val="nil"/>
              <w:left w:val="nil"/>
              <w:bottom w:val="nil"/>
              <w:right w:val="nil"/>
            </w:tcBorders>
            <w:shd w:val="clear" w:color="auto" w:fill="auto"/>
            <w:hideMark/>
          </w:tcPr>
          <w:p w14:paraId="6C025DD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5.100</w:t>
            </w:r>
          </w:p>
        </w:tc>
        <w:tc>
          <w:tcPr>
            <w:tcW w:w="1134" w:type="dxa"/>
            <w:tcBorders>
              <w:top w:val="nil"/>
              <w:left w:val="nil"/>
              <w:bottom w:val="nil"/>
              <w:right w:val="nil"/>
            </w:tcBorders>
            <w:shd w:val="clear" w:color="auto" w:fill="auto"/>
            <w:hideMark/>
          </w:tcPr>
          <w:p w14:paraId="31D63C0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44.714</w:t>
            </w:r>
          </w:p>
        </w:tc>
      </w:tr>
      <w:tr w:rsidR="007E046E" w:rsidRPr="00D76D73" w14:paraId="002749CB" w14:textId="77777777" w:rsidTr="007E046E">
        <w:trPr>
          <w:trHeight w:val="997"/>
        </w:trPr>
        <w:tc>
          <w:tcPr>
            <w:tcW w:w="866" w:type="dxa"/>
            <w:vMerge/>
            <w:tcBorders>
              <w:top w:val="nil"/>
              <w:left w:val="nil"/>
              <w:bottom w:val="nil"/>
              <w:right w:val="nil"/>
            </w:tcBorders>
            <w:shd w:val="clear" w:color="auto" w:fill="auto"/>
            <w:hideMark/>
          </w:tcPr>
          <w:p w14:paraId="065B8C88"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012AE80C" w14:textId="592116FB"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Porcentaje Investigadores JCE/ 1000 Empleados</w:t>
            </w:r>
            <w:r w:rsidR="001A71C4">
              <w:rPr>
                <w:rFonts w:ascii="Arial Narrow" w:eastAsia="Times New Roman" w:hAnsi="Arial Narrow"/>
                <w:color w:val="000000"/>
                <w:sz w:val="18"/>
                <w:lang w:val="es-CL" w:eastAsia="es-ES"/>
              </w:rPr>
              <w:t xml:space="preserve"> </w:t>
            </w:r>
            <w:r w:rsidRPr="00D76D73">
              <w:rPr>
                <w:rFonts w:ascii="Arial Narrow" w:eastAsia="Times New Roman" w:hAnsi="Arial Narrow"/>
                <w:color w:val="000000"/>
                <w:sz w:val="18"/>
                <w:lang w:val="es-CL" w:eastAsia="es-ES"/>
              </w:rPr>
              <w:t>(%) *** (2013)</w:t>
            </w:r>
          </w:p>
        </w:tc>
        <w:tc>
          <w:tcPr>
            <w:tcW w:w="851" w:type="dxa"/>
            <w:tcBorders>
              <w:top w:val="nil"/>
              <w:left w:val="nil"/>
              <w:bottom w:val="nil"/>
              <w:right w:val="nil"/>
            </w:tcBorders>
            <w:shd w:val="clear" w:color="auto" w:fill="auto"/>
            <w:hideMark/>
          </w:tcPr>
          <w:p w14:paraId="6614C60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0,7</w:t>
            </w:r>
          </w:p>
        </w:tc>
        <w:tc>
          <w:tcPr>
            <w:tcW w:w="1134" w:type="dxa"/>
            <w:tcBorders>
              <w:top w:val="nil"/>
              <w:left w:val="nil"/>
              <w:bottom w:val="nil"/>
              <w:right w:val="nil"/>
            </w:tcBorders>
            <w:shd w:val="clear" w:color="auto" w:fill="auto"/>
            <w:hideMark/>
          </w:tcPr>
          <w:p w14:paraId="45FDD58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2,9</w:t>
            </w:r>
          </w:p>
        </w:tc>
        <w:tc>
          <w:tcPr>
            <w:tcW w:w="1134" w:type="dxa"/>
            <w:tcBorders>
              <w:top w:val="nil"/>
              <w:left w:val="nil"/>
              <w:bottom w:val="nil"/>
              <w:right w:val="nil"/>
            </w:tcBorders>
            <w:shd w:val="clear" w:color="auto" w:fill="auto"/>
            <w:hideMark/>
          </w:tcPr>
          <w:p w14:paraId="35F5C2C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0.37</w:t>
            </w:r>
          </w:p>
        </w:tc>
        <w:tc>
          <w:tcPr>
            <w:tcW w:w="992" w:type="dxa"/>
            <w:tcBorders>
              <w:top w:val="nil"/>
              <w:left w:val="nil"/>
              <w:bottom w:val="nil"/>
              <w:right w:val="nil"/>
            </w:tcBorders>
            <w:shd w:val="clear" w:color="auto" w:fill="auto"/>
            <w:hideMark/>
          </w:tcPr>
          <w:p w14:paraId="303D6C16"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15,5</w:t>
            </w:r>
          </w:p>
        </w:tc>
        <w:tc>
          <w:tcPr>
            <w:tcW w:w="1134" w:type="dxa"/>
            <w:tcBorders>
              <w:top w:val="nil"/>
              <w:left w:val="nil"/>
              <w:bottom w:val="nil"/>
              <w:right w:val="nil"/>
            </w:tcBorders>
            <w:shd w:val="clear" w:color="auto" w:fill="auto"/>
            <w:hideMark/>
          </w:tcPr>
          <w:p w14:paraId="3F68592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10,3</w:t>
            </w:r>
          </w:p>
        </w:tc>
        <w:tc>
          <w:tcPr>
            <w:tcW w:w="1134" w:type="dxa"/>
            <w:tcBorders>
              <w:top w:val="nil"/>
              <w:left w:val="nil"/>
              <w:bottom w:val="nil"/>
              <w:right w:val="nil"/>
            </w:tcBorders>
            <w:shd w:val="clear" w:color="auto" w:fill="auto"/>
            <w:hideMark/>
          </w:tcPr>
          <w:p w14:paraId="2130890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9,7</w:t>
            </w:r>
          </w:p>
        </w:tc>
        <w:tc>
          <w:tcPr>
            <w:tcW w:w="1134" w:type="dxa"/>
            <w:tcBorders>
              <w:top w:val="nil"/>
              <w:left w:val="nil"/>
              <w:bottom w:val="nil"/>
              <w:right w:val="nil"/>
            </w:tcBorders>
            <w:shd w:val="clear" w:color="auto" w:fill="auto"/>
            <w:hideMark/>
          </w:tcPr>
          <w:p w14:paraId="5E06A2C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7,8</w:t>
            </w:r>
          </w:p>
        </w:tc>
        <w:tc>
          <w:tcPr>
            <w:tcW w:w="1134" w:type="dxa"/>
            <w:tcBorders>
              <w:top w:val="nil"/>
              <w:left w:val="nil"/>
              <w:bottom w:val="nil"/>
              <w:right w:val="nil"/>
            </w:tcBorders>
            <w:shd w:val="clear" w:color="auto" w:fill="auto"/>
            <w:hideMark/>
          </w:tcPr>
          <w:p w14:paraId="3FA0353D"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6,9</w:t>
            </w:r>
          </w:p>
        </w:tc>
      </w:tr>
      <w:tr w:rsidR="007E046E" w:rsidRPr="00D76D73" w14:paraId="266F1665" w14:textId="77777777" w:rsidTr="007E046E">
        <w:trPr>
          <w:trHeight w:val="997"/>
        </w:trPr>
        <w:tc>
          <w:tcPr>
            <w:tcW w:w="866" w:type="dxa"/>
            <w:vMerge/>
            <w:tcBorders>
              <w:top w:val="nil"/>
              <w:left w:val="nil"/>
              <w:bottom w:val="nil"/>
              <w:right w:val="nil"/>
            </w:tcBorders>
            <w:shd w:val="clear" w:color="auto" w:fill="auto"/>
            <w:hideMark/>
          </w:tcPr>
          <w:p w14:paraId="7E46A20C"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76C39421" w14:textId="77777777" w:rsidR="007E046E" w:rsidRPr="00D76D73" w:rsidRDefault="007E046E" w:rsidP="007E046E">
            <w:pPr>
              <w:spacing w:after="0"/>
              <w:jc w:val="left"/>
              <w:rPr>
                <w:rFonts w:ascii="Arial Narrow" w:eastAsia="Times New Roman" w:hAnsi="Arial Narrow"/>
                <w:color w:val="000000"/>
                <w:sz w:val="18"/>
                <w:lang w:val="es-CL" w:eastAsia="es-ES"/>
              </w:rPr>
            </w:pPr>
            <w:r>
              <w:rPr>
                <w:rFonts w:ascii="Arial Narrow" w:eastAsia="Times New Roman" w:hAnsi="Arial Narrow"/>
                <w:color w:val="000000"/>
                <w:sz w:val="18"/>
                <w:lang w:val="es-CL" w:eastAsia="es-ES"/>
              </w:rPr>
              <w:t>%</w:t>
            </w:r>
            <w:r w:rsidRPr="00D76D73">
              <w:rPr>
                <w:rFonts w:ascii="Arial Narrow" w:eastAsia="Times New Roman" w:hAnsi="Arial Narrow"/>
                <w:color w:val="000000"/>
                <w:sz w:val="18"/>
                <w:lang w:val="es-CL" w:eastAsia="es-ES"/>
              </w:rPr>
              <w:t xml:space="preserve"> Investigadores en Empresas respecto al To</w:t>
            </w:r>
            <w:r>
              <w:rPr>
                <w:rFonts w:ascii="Arial Narrow" w:eastAsia="Times New Roman" w:hAnsi="Arial Narrow"/>
                <w:color w:val="000000"/>
                <w:sz w:val="18"/>
                <w:lang w:val="es-CL" w:eastAsia="es-ES"/>
              </w:rPr>
              <w:t>tal de Personal I+D en empresas</w:t>
            </w:r>
          </w:p>
        </w:tc>
        <w:tc>
          <w:tcPr>
            <w:tcW w:w="851" w:type="dxa"/>
            <w:tcBorders>
              <w:top w:val="nil"/>
              <w:left w:val="nil"/>
              <w:bottom w:val="nil"/>
              <w:right w:val="nil"/>
            </w:tcBorders>
            <w:shd w:val="clear" w:color="auto" w:fill="auto"/>
            <w:hideMark/>
          </w:tcPr>
          <w:p w14:paraId="4816A24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44</w:t>
            </w:r>
          </w:p>
        </w:tc>
        <w:tc>
          <w:tcPr>
            <w:tcW w:w="1134" w:type="dxa"/>
            <w:tcBorders>
              <w:top w:val="nil"/>
              <w:left w:val="nil"/>
              <w:bottom w:val="nil"/>
              <w:right w:val="nil"/>
            </w:tcBorders>
            <w:shd w:val="clear" w:color="auto" w:fill="auto"/>
            <w:hideMark/>
          </w:tcPr>
          <w:p w14:paraId="275BA9F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50</w:t>
            </w:r>
          </w:p>
        </w:tc>
        <w:tc>
          <w:tcPr>
            <w:tcW w:w="1134" w:type="dxa"/>
            <w:tcBorders>
              <w:top w:val="nil"/>
              <w:left w:val="nil"/>
              <w:bottom w:val="nil"/>
              <w:right w:val="nil"/>
            </w:tcBorders>
            <w:shd w:val="clear" w:color="auto" w:fill="auto"/>
            <w:hideMark/>
          </w:tcPr>
          <w:p w14:paraId="02939F4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si</w:t>
            </w:r>
          </w:p>
        </w:tc>
        <w:tc>
          <w:tcPr>
            <w:tcW w:w="992" w:type="dxa"/>
            <w:tcBorders>
              <w:top w:val="nil"/>
              <w:left w:val="nil"/>
              <w:bottom w:val="nil"/>
              <w:right w:val="nil"/>
            </w:tcBorders>
            <w:shd w:val="clear" w:color="auto" w:fill="auto"/>
            <w:hideMark/>
          </w:tcPr>
          <w:p w14:paraId="7453268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73</w:t>
            </w:r>
          </w:p>
        </w:tc>
        <w:tc>
          <w:tcPr>
            <w:tcW w:w="1134" w:type="dxa"/>
            <w:tcBorders>
              <w:top w:val="nil"/>
              <w:left w:val="nil"/>
              <w:bottom w:val="nil"/>
              <w:right w:val="nil"/>
            </w:tcBorders>
            <w:shd w:val="clear" w:color="auto" w:fill="auto"/>
            <w:hideMark/>
          </w:tcPr>
          <w:p w14:paraId="34F94BC1"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86</w:t>
            </w:r>
          </w:p>
        </w:tc>
        <w:tc>
          <w:tcPr>
            <w:tcW w:w="1134" w:type="dxa"/>
            <w:tcBorders>
              <w:top w:val="nil"/>
              <w:left w:val="nil"/>
              <w:bottom w:val="nil"/>
              <w:right w:val="nil"/>
            </w:tcBorders>
            <w:shd w:val="clear" w:color="auto" w:fill="auto"/>
            <w:hideMark/>
          </w:tcPr>
          <w:p w14:paraId="5ADC05B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64</w:t>
            </w:r>
          </w:p>
        </w:tc>
        <w:tc>
          <w:tcPr>
            <w:tcW w:w="1134" w:type="dxa"/>
            <w:tcBorders>
              <w:top w:val="nil"/>
              <w:left w:val="nil"/>
              <w:bottom w:val="nil"/>
              <w:right w:val="nil"/>
            </w:tcBorders>
            <w:shd w:val="clear" w:color="auto" w:fill="auto"/>
            <w:hideMark/>
          </w:tcPr>
          <w:p w14:paraId="45D3950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58</w:t>
            </w:r>
          </w:p>
        </w:tc>
        <w:tc>
          <w:tcPr>
            <w:tcW w:w="1134" w:type="dxa"/>
            <w:tcBorders>
              <w:top w:val="nil"/>
              <w:left w:val="nil"/>
              <w:bottom w:val="nil"/>
              <w:right w:val="nil"/>
            </w:tcBorders>
            <w:shd w:val="clear" w:color="auto" w:fill="auto"/>
            <w:hideMark/>
          </w:tcPr>
          <w:p w14:paraId="6108B75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50</w:t>
            </w:r>
          </w:p>
        </w:tc>
      </w:tr>
      <w:tr w:rsidR="007E046E" w:rsidRPr="00D76D73" w14:paraId="009D4199" w14:textId="77777777" w:rsidTr="007E046E">
        <w:trPr>
          <w:trHeight w:val="983"/>
        </w:trPr>
        <w:tc>
          <w:tcPr>
            <w:tcW w:w="866" w:type="dxa"/>
            <w:vMerge/>
            <w:tcBorders>
              <w:top w:val="nil"/>
              <w:left w:val="nil"/>
              <w:bottom w:val="single" w:sz="4" w:space="0" w:color="auto"/>
              <w:right w:val="nil"/>
            </w:tcBorders>
            <w:shd w:val="clear" w:color="auto" w:fill="auto"/>
            <w:hideMark/>
          </w:tcPr>
          <w:p w14:paraId="0EBAEF98"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single" w:sz="4" w:space="0" w:color="auto"/>
              <w:right w:val="nil"/>
            </w:tcBorders>
            <w:shd w:val="clear" w:color="auto" w:fill="auto"/>
            <w:hideMark/>
          </w:tcPr>
          <w:p w14:paraId="348657F6" w14:textId="77777777" w:rsidR="007E046E" w:rsidRPr="00D76D73" w:rsidRDefault="007E046E" w:rsidP="007E046E">
            <w:pPr>
              <w:spacing w:after="0"/>
              <w:jc w:val="left"/>
              <w:rPr>
                <w:rFonts w:ascii="Arial Narrow" w:eastAsia="Times New Roman" w:hAnsi="Arial Narrow"/>
                <w:color w:val="000000"/>
                <w:sz w:val="18"/>
                <w:lang w:val="es-CL" w:eastAsia="es-ES"/>
              </w:rPr>
            </w:pPr>
            <w:r>
              <w:rPr>
                <w:rFonts w:ascii="Arial Narrow" w:eastAsia="Times New Roman" w:hAnsi="Arial Narrow"/>
                <w:color w:val="000000"/>
                <w:sz w:val="18"/>
                <w:lang w:val="es-CL" w:eastAsia="es-ES"/>
              </w:rPr>
              <w:t>%</w:t>
            </w:r>
            <w:r w:rsidRPr="00D76D73">
              <w:rPr>
                <w:rFonts w:ascii="Arial Narrow" w:eastAsia="Times New Roman" w:hAnsi="Arial Narrow"/>
                <w:color w:val="000000"/>
                <w:sz w:val="18"/>
                <w:lang w:val="es-CL" w:eastAsia="es-ES"/>
              </w:rPr>
              <w:t xml:space="preserve"> Investigadores en empresas, respe</w:t>
            </w:r>
            <w:r>
              <w:rPr>
                <w:rFonts w:ascii="Arial Narrow" w:eastAsia="Times New Roman" w:hAnsi="Arial Narrow"/>
                <w:color w:val="000000"/>
                <w:sz w:val="18"/>
                <w:lang w:val="es-CL" w:eastAsia="es-ES"/>
              </w:rPr>
              <w:t>cto al total de investigadores</w:t>
            </w:r>
          </w:p>
        </w:tc>
        <w:tc>
          <w:tcPr>
            <w:tcW w:w="851" w:type="dxa"/>
            <w:tcBorders>
              <w:top w:val="nil"/>
              <w:left w:val="nil"/>
              <w:bottom w:val="single" w:sz="4" w:space="0" w:color="auto"/>
              <w:right w:val="nil"/>
            </w:tcBorders>
            <w:shd w:val="clear" w:color="auto" w:fill="auto"/>
            <w:hideMark/>
          </w:tcPr>
          <w:p w14:paraId="20E9459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30</w:t>
            </w:r>
          </w:p>
        </w:tc>
        <w:tc>
          <w:tcPr>
            <w:tcW w:w="1134" w:type="dxa"/>
            <w:tcBorders>
              <w:top w:val="nil"/>
              <w:left w:val="nil"/>
              <w:bottom w:val="single" w:sz="4" w:space="0" w:color="auto"/>
              <w:right w:val="nil"/>
            </w:tcBorders>
            <w:shd w:val="clear" w:color="auto" w:fill="auto"/>
            <w:hideMark/>
          </w:tcPr>
          <w:p w14:paraId="3020A2A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9</w:t>
            </w:r>
          </w:p>
        </w:tc>
        <w:tc>
          <w:tcPr>
            <w:tcW w:w="1134" w:type="dxa"/>
            <w:tcBorders>
              <w:top w:val="nil"/>
              <w:left w:val="nil"/>
              <w:bottom w:val="single" w:sz="4" w:space="0" w:color="auto"/>
              <w:right w:val="nil"/>
            </w:tcBorders>
            <w:shd w:val="clear" w:color="auto" w:fill="auto"/>
            <w:hideMark/>
          </w:tcPr>
          <w:p w14:paraId="6F0CBBD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0,8</w:t>
            </w:r>
          </w:p>
        </w:tc>
        <w:tc>
          <w:tcPr>
            <w:tcW w:w="992" w:type="dxa"/>
            <w:tcBorders>
              <w:top w:val="nil"/>
              <w:left w:val="nil"/>
              <w:bottom w:val="single" w:sz="4" w:space="0" w:color="auto"/>
              <w:right w:val="nil"/>
            </w:tcBorders>
            <w:shd w:val="clear" w:color="auto" w:fill="auto"/>
            <w:hideMark/>
          </w:tcPr>
          <w:p w14:paraId="568F9C9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57</w:t>
            </w:r>
          </w:p>
        </w:tc>
        <w:tc>
          <w:tcPr>
            <w:tcW w:w="1134" w:type="dxa"/>
            <w:tcBorders>
              <w:top w:val="nil"/>
              <w:left w:val="nil"/>
              <w:bottom w:val="single" w:sz="4" w:space="0" w:color="auto"/>
              <w:right w:val="nil"/>
            </w:tcBorders>
            <w:shd w:val="clear" w:color="auto" w:fill="auto"/>
            <w:hideMark/>
          </w:tcPr>
          <w:p w14:paraId="5E7668F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51</w:t>
            </w:r>
          </w:p>
        </w:tc>
        <w:tc>
          <w:tcPr>
            <w:tcW w:w="1134" w:type="dxa"/>
            <w:tcBorders>
              <w:top w:val="nil"/>
              <w:left w:val="nil"/>
              <w:bottom w:val="single" w:sz="4" w:space="0" w:color="auto"/>
              <w:right w:val="nil"/>
            </w:tcBorders>
            <w:shd w:val="clear" w:color="auto" w:fill="auto"/>
            <w:hideMark/>
          </w:tcPr>
          <w:p w14:paraId="7FA613C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60</w:t>
            </w:r>
          </w:p>
        </w:tc>
        <w:tc>
          <w:tcPr>
            <w:tcW w:w="1134" w:type="dxa"/>
            <w:tcBorders>
              <w:top w:val="nil"/>
              <w:left w:val="nil"/>
              <w:bottom w:val="single" w:sz="4" w:space="0" w:color="auto"/>
              <w:right w:val="nil"/>
            </w:tcBorders>
            <w:shd w:val="clear" w:color="auto" w:fill="auto"/>
            <w:hideMark/>
          </w:tcPr>
          <w:p w14:paraId="2152057A"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31</w:t>
            </w:r>
          </w:p>
        </w:tc>
        <w:tc>
          <w:tcPr>
            <w:tcW w:w="1134" w:type="dxa"/>
            <w:tcBorders>
              <w:top w:val="nil"/>
              <w:left w:val="nil"/>
              <w:bottom w:val="single" w:sz="4" w:space="0" w:color="auto"/>
              <w:right w:val="nil"/>
            </w:tcBorders>
            <w:shd w:val="clear" w:color="auto" w:fill="auto"/>
            <w:hideMark/>
          </w:tcPr>
          <w:p w14:paraId="62A8CBB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36</w:t>
            </w:r>
          </w:p>
        </w:tc>
      </w:tr>
      <w:tr w:rsidR="007E046E" w:rsidRPr="00D76D73" w14:paraId="7EE88705" w14:textId="77777777" w:rsidTr="007E046E">
        <w:trPr>
          <w:trHeight w:val="575"/>
        </w:trPr>
        <w:tc>
          <w:tcPr>
            <w:tcW w:w="866" w:type="dxa"/>
            <w:vMerge w:val="restart"/>
            <w:tcBorders>
              <w:top w:val="single" w:sz="4" w:space="0" w:color="auto"/>
              <w:left w:val="nil"/>
              <w:bottom w:val="nil"/>
              <w:right w:val="nil"/>
            </w:tcBorders>
            <w:shd w:val="clear" w:color="auto" w:fill="auto"/>
            <w:hideMark/>
          </w:tcPr>
          <w:p w14:paraId="2BEA2A94" w14:textId="77777777" w:rsidR="007E046E" w:rsidRPr="00D76D73" w:rsidRDefault="007E046E" w:rsidP="007E046E">
            <w:pPr>
              <w:spacing w:after="0"/>
              <w:jc w:val="left"/>
              <w:rPr>
                <w:rFonts w:ascii="Arial Narrow" w:eastAsia="Times New Roman" w:hAnsi="Arial Narrow"/>
                <w:b/>
                <w:bCs/>
                <w:color w:val="000000"/>
                <w:sz w:val="18"/>
                <w:lang w:val="es-CL" w:eastAsia="es-ES"/>
              </w:rPr>
            </w:pPr>
            <w:r w:rsidRPr="00D76D73">
              <w:rPr>
                <w:rFonts w:ascii="Arial Narrow" w:eastAsia="Times New Roman" w:hAnsi="Arial Narrow"/>
                <w:b/>
                <w:bCs/>
                <w:color w:val="000000"/>
                <w:sz w:val="18"/>
                <w:lang w:val="es-CL" w:eastAsia="es-ES"/>
              </w:rPr>
              <w:t>Rankings</w:t>
            </w:r>
          </w:p>
        </w:tc>
        <w:tc>
          <w:tcPr>
            <w:tcW w:w="1559" w:type="dxa"/>
            <w:tcBorders>
              <w:top w:val="single" w:sz="4" w:space="0" w:color="auto"/>
              <w:left w:val="nil"/>
              <w:bottom w:val="nil"/>
              <w:right w:val="nil"/>
            </w:tcBorders>
            <w:shd w:val="clear" w:color="auto" w:fill="auto"/>
            <w:hideMark/>
          </w:tcPr>
          <w:p w14:paraId="517038BF"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Global Talent Index 2015</w:t>
            </w:r>
          </w:p>
        </w:tc>
        <w:tc>
          <w:tcPr>
            <w:tcW w:w="851" w:type="dxa"/>
            <w:tcBorders>
              <w:top w:val="single" w:sz="4" w:space="0" w:color="auto"/>
              <w:left w:val="nil"/>
              <w:bottom w:val="nil"/>
              <w:right w:val="nil"/>
            </w:tcBorders>
            <w:shd w:val="clear" w:color="auto" w:fill="auto"/>
            <w:hideMark/>
          </w:tcPr>
          <w:p w14:paraId="593DD994"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34</w:t>
            </w:r>
          </w:p>
        </w:tc>
        <w:tc>
          <w:tcPr>
            <w:tcW w:w="1134" w:type="dxa"/>
            <w:tcBorders>
              <w:top w:val="single" w:sz="4" w:space="0" w:color="auto"/>
              <w:left w:val="nil"/>
              <w:bottom w:val="nil"/>
              <w:right w:val="nil"/>
            </w:tcBorders>
            <w:shd w:val="clear" w:color="auto" w:fill="auto"/>
            <w:hideMark/>
          </w:tcPr>
          <w:p w14:paraId="34D0F15C"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65</w:t>
            </w:r>
          </w:p>
        </w:tc>
        <w:tc>
          <w:tcPr>
            <w:tcW w:w="1134" w:type="dxa"/>
            <w:tcBorders>
              <w:top w:val="single" w:sz="4" w:space="0" w:color="auto"/>
              <w:left w:val="nil"/>
              <w:bottom w:val="nil"/>
              <w:right w:val="nil"/>
            </w:tcBorders>
            <w:shd w:val="clear" w:color="auto" w:fill="auto"/>
            <w:hideMark/>
          </w:tcPr>
          <w:p w14:paraId="4EC83428"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62</w:t>
            </w:r>
          </w:p>
        </w:tc>
        <w:tc>
          <w:tcPr>
            <w:tcW w:w="992" w:type="dxa"/>
            <w:tcBorders>
              <w:top w:val="single" w:sz="4" w:space="0" w:color="auto"/>
              <w:left w:val="nil"/>
              <w:bottom w:val="nil"/>
              <w:right w:val="nil"/>
            </w:tcBorders>
            <w:shd w:val="clear" w:color="auto" w:fill="auto"/>
            <w:hideMark/>
          </w:tcPr>
          <w:p w14:paraId="7185C54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10</w:t>
            </w:r>
          </w:p>
        </w:tc>
        <w:tc>
          <w:tcPr>
            <w:tcW w:w="1134" w:type="dxa"/>
            <w:tcBorders>
              <w:top w:val="single" w:sz="4" w:space="0" w:color="auto"/>
              <w:left w:val="nil"/>
              <w:bottom w:val="nil"/>
              <w:right w:val="nil"/>
            </w:tcBorders>
            <w:shd w:val="clear" w:color="auto" w:fill="auto"/>
            <w:hideMark/>
          </w:tcPr>
          <w:p w14:paraId="33EE6AC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w:t>
            </w:r>
          </w:p>
        </w:tc>
        <w:tc>
          <w:tcPr>
            <w:tcW w:w="1134" w:type="dxa"/>
            <w:tcBorders>
              <w:top w:val="single" w:sz="4" w:space="0" w:color="auto"/>
              <w:left w:val="nil"/>
              <w:bottom w:val="nil"/>
              <w:right w:val="nil"/>
            </w:tcBorders>
            <w:shd w:val="clear" w:color="auto" w:fill="auto"/>
            <w:hideMark/>
          </w:tcPr>
          <w:p w14:paraId="5C83CF87"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22</w:t>
            </w:r>
          </w:p>
        </w:tc>
        <w:tc>
          <w:tcPr>
            <w:tcW w:w="1134" w:type="dxa"/>
            <w:tcBorders>
              <w:top w:val="single" w:sz="4" w:space="0" w:color="auto"/>
              <w:left w:val="nil"/>
              <w:bottom w:val="nil"/>
              <w:right w:val="nil"/>
            </w:tcBorders>
            <w:shd w:val="clear" w:color="auto" w:fill="auto"/>
            <w:hideMark/>
          </w:tcPr>
          <w:p w14:paraId="47BD4975"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11</w:t>
            </w:r>
          </w:p>
        </w:tc>
        <w:tc>
          <w:tcPr>
            <w:tcW w:w="1134" w:type="dxa"/>
            <w:tcBorders>
              <w:top w:val="single" w:sz="4" w:space="0" w:color="auto"/>
              <w:left w:val="nil"/>
              <w:bottom w:val="nil"/>
              <w:right w:val="nil"/>
            </w:tcBorders>
            <w:shd w:val="clear" w:color="auto" w:fill="auto"/>
            <w:hideMark/>
          </w:tcPr>
          <w:p w14:paraId="43B7D80F"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36</w:t>
            </w:r>
          </w:p>
        </w:tc>
      </w:tr>
      <w:tr w:rsidR="007E046E" w:rsidRPr="00D76D73" w14:paraId="6C7242BF" w14:textId="77777777" w:rsidTr="007E046E">
        <w:trPr>
          <w:trHeight w:val="280"/>
        </w:trPr>
        <w:tc>
          <w:tcPr>
            <w:tcW w:w="866" w:type="dxa"/>
            <w:vMerge/>
            <w:tcBorders>
              <w:top w:val="nil"/>
              <w:left w:val="nil"/>
              <w:bottom w:val="nil"/>
              <w:right w:val="nil"/>
            </w:tcBorders>
            <w:shd w:val="clear" w:color="auto" w:fill="auto"/>
            <w:hideMark/>
          </w:tcPr>
          <w:p w14:paraId="3990C746" w14:textId="77777777" w:rsidR="007E046E" w:rsidRPr="00D76D73" w:rsidRDefault="007E046E" w:rsidP="007E046E">
            <w:pPr>
              <w:spacing w:after="0"/>
              <w:jc w:val="left"/>
              <w:rPr>
                <w:rFonts w:ascii="Arial Narrow" w:eastAsia="Times New Roman" w:hAnsi="Arial Narrow"/>
                <w:b/>
                <w:bCs/>
                <w:color w:val="000000"/>
                <w:sz w:val="18"/>
                <w:lang w:val="es-CL" w:eastAsia="es-ES"/>
              </w:rPr>
            </w:pPr>
          </w:p>
        </w:tc>
        <w:tc>
          <w:tcPr>
            <w:tcW w:w="1559" w:type="dxa"/>
            <w:tcBorders>
              <w:top w:val="nil"/>
              <w:left w:val="nil"/>
              <w:bottom w:val="nil"/>
              <w:right w:val="nil"/>
            </w:tcBorders>
            <w:shd w:val="clear" w:color="auto" w:fill="auto"/>
            <w:hideMark/>
          </w:tcPr>
          <w:p w14:paraId="02399709" w14:textId="77777777" w:rsidR="007E046E" w:rsidRPr="00D76D73" w:rsidRDefault="007E046E" w:rsidP="007E046E">
            <w:pPr>
              <w:spacing w:after="0"/>
              <w:jc w:val="lef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Índice de Competitividad 2015</w:t>
            </w:r>
          </w:p>
        </w:tc>
        <w:tc>
          <w:tcPr>
            <w:tcW w:w="851" w:type="dxa"/>
            <w:tcBorders>
              <w:top w:val="nil"/>
              <w:left w:val="nil"/>
              <w:bottom w:val="nil"/>
              <w:right w:val="nil"/>
            </w:tcBorders>
            <w:shd w:val="clear" w:color="auto" w:fill="auto"/>
            <w:hideMark/>
          </w:tcPr>
          <w:p w14:paraId="7663D622"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33</w:t>
            </w:r>
          </w:p>
        </w:tc>
        <w:tc>
          <w:tcPr>
            <w:tcW w:w="1134" w:type="dxa"/>
            <w:tcBorders>
              <w:top w:val="nil"/>
              <w:left w:val="nil"/>
              <w:bottom w:val="nil"/>
              <w:right w:val="nil"/>
            </w:tcBorders>
            <w:shd w:val="clear" w:color="auto" w:fill="auto"/>
            <w:hideMark/>
          </w:tcPr>
          <w:p w14:paraId="6F1ADA7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104</w:t>
            </w:r>
          </w:p>
        </w:tc>
        <w:tc>
          <w:tcPr>
            <w:tcW w:w="1134" w:type="dxa"/>
            <w:tcBorders>
              <w:top w:val="nil"/>
              <w:left w:val="nil"/>
              <w:bottom w:val="nil"/>
              <w:right w:val="nil"/>
            </w:tcBorders>
            <w:shd w:val="clear" w:color="auto" w:fill="auto"/>
            <w:hideMark/>
          </w:tcPr>
          <w:p w14:paraId="743B6788"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66</w:t>
            </w:r>
          </w:p>
        </w:tc>
        <w:tc>
          <w:tcPr>
            <w:tcW w:w="992" w:type="dxa"/>
            <w:tcBorders>
              <w:top w:val="nil"/>
              <w:left w:val="nil"/>
              <w:bottom w:val="nil"/>
              <w:right w:val="nil"/>
            </w:tcBorders>
            <w:shd w:val="clear" w:color="auto" w:fill="auto"/>
            <w:hideMark/>
          </w:tcPr>
          <w:p w14:paraId="25FFD30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4</w:t>
            </w:r>
          </w:p>
        </w:tc>
        <w:tc>
          <w:tcPr>
            <w:tcW w:w="1134" w:type="dxa"/>
            <w:tcBorders>
              <w:top w:val="nil"/>
              <w:left w:val="nil"/>
              <w:bottom w:val="nil"/>
              <w:right w:val="nil"/>
            </w:tcBorders>
            <w:shd w:val="clear" w:color="auto" w:fill="auto"/>
            <w:hideMark/>
          </w:tcPr>
          <w:p w14:paraId="6250834B"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w:t>
            </w:r>
          </w:p>
        </w:tc>
        <w:tc>
          <w:tcPr>
            <w:tcW w:w="1134" w:type="dxa"/>
            <w:tcBorders>
              <w:top w:val="nil"/>
              <w:left w:val="nil"/>
              <w:bottom w:val="nil"/>
              <w:right w:val="nil"/>
            </w:tcBorders>
            <w:shd w:val="clear" w:color="auto" w:fill="auto"/>
            <w:hideMark/>
          </w:tcPr>
          <w:p w14:paraId="45C9D1D3"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23</w:t>
            </w:r>
          </w:p>
        </w:tc>
        <w:tc>
          <w:tcPr>
            <w:tcW w:w="1134" w:type="dxa"/>
            <w:tcBorders>
              <w:top w:val="nil"/>
              <w:left w:val="nil"/>
              <w:bottom w:val="nil"/>
              <w:right w:val="nil"/>
            </w:tcBorders>
            <w:shd w:val="clear" w:color="auto" w:fill="auto"/>
            <w:hideMark/>
          </w:tcPr>
          <w:p w14:paraId="6A8375F9"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17</w:t>
            </w:r>
          </w:p>
        </w:tc>
        <w:tc>
          <w:tcPr>
            <w:tcW w:w="1134" w:type="dxa"/>
            <w:tcBorders>
              <w:top w:val="nil"/>
              <w:left w:val="nil"/>
              <w:bottom w:val="nil"/>
              <w:right w:val="nil"/>
            </w:tcBorders>
            <w:shd w:val="clear" w:color="auto" w:fill="auto"/>
            <w:hideMark/>
          </w:tcPr>
          <w:p w14:paraId="5051C7FE" w14:textId="77777777" w:rsidR="007E046E" w:rsidRPr="00D76D73" w:rsidRDefault="007E046E" w:rsidP="007E046E">
            <w:pPr>
              <w:spacing w:after="0"/>
              <w:jc w:val="right"/>
              <w:rPr>
                <w:rFonts w:ascii="Arial Narrow" w:eastAsia="Times New Roman" w:hAnsi="Arial Narrow"/>
                <w:color w:val="000000"/>
                <w:sz w:val="18"/>
                <w:lang w:val="es-CL" w:eastAsia="es-ES"/>
              </w:rPr>
            </w:pPr>
            <w:r w:rsidRPr="00D76D73">
              <w:rPr>
                <w:rFonts w:ascii="Arial Narrow" w:eastAsia="Times New Roman" w:hAnsi="Arial Narrow"/>
                <w:color w:val="000000"/>
                <w:sz w:val="18"/>
                <w:lang w:val="es-CL" w:eastAsia="es-ES"/>
              </w:rPr>
              <w:t>35</w:t>
            </w:r>
          </w:p>
        </w:tc>
      </w:tr>
    </w:tbl>
    <w:p w14:paraId="767793AB" w14:textId="295B9303" w:rsidR="007E046E" w:rsidRPr="00862542" w:rsidRDefault="007E046E" w:rsidP="007E046E">
      <w:pPr>
        <w:pStyle w:val="Textoindependiente"/>
        <w:ind w:firstLine="567"/>
        <w:rPr>
          <w:lang w:val="es-ES_tradnl"/>
        </w:rPr>
      </w:pPr>
      <w:r w:rsidRPr="002B4B0F">
        <w:rPr>
          <w:rFonts w:ascii="Arial Narrow" w:hAnsi="Arial Narrow"/>
          <w:b/>
          <w:bCs/>
          <w:sz w:val="18"/>
          <w:szCs w:val="18"/>
          <w:lang w:val="es-ES_tradnl"/>
        </w:rPr>
        <w:lastRenderedPageBreak/>
        <w:t>Cuadro</w:t>
      </w:r>
      <w:r>
        <w:rPr>
          <w:rFonts w:ascii="Arial Narrow" w:hAnsi="Arial Narrow"/>
          <w:b/>
          <w:bCs/>
          <w:sz w:val="18"/>
          <w:szCs w:val="18"/>
          <w:lang w:val="es-ES_tradnl"/>
        </w:rPr>
        <w:t xml:space="preserve"> </w:t>
      </w:r>
      <w:r w:rsidRPr="00E7102E">
        <w:rPr>
          <w:rFonts w:ascii="Arial Narrow" w:hAnsi="Arial Narrow"/>
          <w:b/>
          <w:bCs/>
          <w:sz w:val="18"/>
          <w:szCs w:val="18"/>
          <w:lang w:val="es-ES_tradnl"/>
        </w:rPr>
        <w:fldChar w:fldCharType="begin"/>
      </w:r>
      <w:r w:rsidRPr="00E7102E">
        <w:rPr>
          <w:rFonts w:ascii="Arial Narrow" w:hAnsi="Arial Narrow"/>
          <w:b/>
          <w:bCs/>
          <w:sz w:val="18"/>
          <w:szCs w:val="18"/>
          <w:lang w:val="es-ES_tradnl"/>
        </w:rPr>
        <w:instrText xml:space="preserve"> SEQ Tabla \* ARABIC </w:instrText>
      </w:r>
      <w:r w:rsidRPr="00E7102E">
        <w:rPr>
          <w:rFonts w:ascii="Arial Narrow" w:hAnsi="Arial Narrow"/>
          <w:b/>
          <w:bCs/>
          <w:sz w:val="18"/>
          <w:szCs w:val="18"/>
          <w:lang w:val="es-ES_tradnl"/>
        </w:rPr>
        <w:fldChar w:fldCharType="separate"/>
      </w:r>
      <w:r w:rsidR="00A55575">
        <w:rPr>
          <w:rFonts w:ascii="Arial Narrow" w:hAnsi="Arial Narrow"/>
          <w:b/>
          <w:bCs/>
          <w:noProof/>
          <w:sz w:val="18"/>
          <w:szCs w:val="18"/>
          <w:lang w:val="es-ES_tradnl"/>
        </w:rPr>
        <w:t>118</w:t>
      </w:r>
      <w:r w:rsidRPr="00E7102E">
        <w:rPr>
          <w:rFonts w:ascii="Arial Narrow" w:hAnsi="Arial Narrow"/>
          <w:b/>
          <w:bCs/>
          <w:sz w:val="18"/>
          <w:szCs w:val="18"/>
          <w:lang w:val="es-ES_tradnl"/>
        </w:rPr>
        <w:fldChar w:fldCharType="end"/>
      </w:r>
      <w:r w:rsidR="001A71C4">
        <w:rPr>
          <w:rFonts w:ascii="Arial Narrow" w:hAnsi="Arial Narrow"/>
          <w:b/>
          <w:bCs/>
          <w:sz w:val="18"/>
          <w:szCs w:val="18"/>
          <w:lang w:val="es-ES_tradnl"/>
        </w:rPr>
        <w:t xml:space="preserve"> </w:t>
      </w:r>
      <w:r>
        <w:rPr>
          <w:rFonts w:ascii="Arial Narrow" w:hAnsi="Arial Narrow"/>
          <w:b/>
          <w:bCs/>
          <w:sz w:val="18"/>
          <w:szCs w:val="18"/>
          <w:lang w:val="es-ES_tradnl"/>
        </w:rPr>
        <w:t>-</w:t>
      </w:r>
      <w:r w:rsidRPr="002B4B0F">
        <w:rPr>
          <w:rFonts w:ascii="Arial Narrow" w:hAnsi="Arial Narrow"/>
          <w:b/>
          <w:bCs/>
          <w:sz w:val="18"/>
          <w:szCs w:val="18"/>
          <w:lang w:val="es-ES_tradnl"/>
        </w:rPr>
        <w:t xml:space="preserve"> </w:t>
      </w:r>
      <w:r>
        <w:rPr>
          <w:rFonts w:ascii="Arial Narrow" w:hAnsi="Arial Narrow"/>
          <w:b/>
          <w:bCs/>
          <w:sz w:val="18"/>
          <w:szCs w:val="18"/>
          <w:lang w:val="es-ES_tradnl"/>
        </w:rPr>
        <w:t>Comparación entre programas, países s</w:t>
      </w:r>
      <w:r w:rsidRPr="002B4B0F">
        <w:rPr>
          <w:rFonts w:ascii="Arial Narrow" w:hAnsi="Arial Narrow"/>
          <w:b/>
          <w:bCs/>
          <w:sz w:val="18"/>
          <w:szCs w:val="18"/>
          <w:lang w:val="es-ES_tradnl"/>
        </w:rPr>
        <w:t>eleccionados</w:t>
      </w:r>
    </w:p>
    <w:p w14:paraId="2CCB1568" w14:textId="55A4C2F9" w:rsidR="003C3D58" w:rsidRDefault="003C3D58">
      <w:pPr>
        <w:rPr>
          <w:b/>
          <w:caps/>
          <w:lang w:val="es-C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43"/>
        <w:gridCol w:w="3402"/>
        <w:gridCol w:w="3402"/>
      </w:tblGrid>
      <w:tr w:rsidR="004B694D" w:rsidRPr="00552738" w14:paraId="3085DC3C" w14:textId="77777777" w:rsidTr="00B9499A">
        <w:trPr>
          <w:trHeight w:val="435"/>
        </w:trPr>
        <w:tc>
          <w:tcPr>
            <w:tcW w:w="1843" w:type="dxa"/>
            <w:tcBorders>
              <w:bottom w:val="single" w:sz="4" w:space="0" w:color="auto"/>
            </w:tcBorders>
            <w:shd w:val="clear" w:color="auto" w:fill="BFBFBF" w:themeFill="background1" w:themeFillShade="BF"/>
            <w:vAlign w:val="center"/>
          </w:tcPr>
          <w:p w14:paraId="4D7E0D04" w14:textId="77777777" w:rsidR="004B694D" w:rsidRPr="004E5C5D" w:rsidRDefault="004B694D" w:rsidP="00B9499A">
            <w:pPr>
              <w:jc w:val="left"/>
              <w:rPr>
                <w:rFonts w:ascii="Arial Narrow" w:hAnsi="Arial Narrow"/>
                <w:b/>
                <w:sz w:val="20"/>
                <w:szCs w:val="20"/>
              </w:rPr>
            </w:pPr>
            <w:r w:rsidRPr="004E5C5D">
              <w:rPr>
                <w:rFonts w:ascii="Arial Narrow" w:hAnsi="Arial Narrow"/>
                <w:b/>
                <w:sz w:val="20"/>
                <w:szCs w:val="20"/>
              </w:rPr>
              <w:t>Programa (País)</w:t>
            </w:r>
          </w:p>
        </w:tc>
        <w:tc>
          <w:tcPr>
            <w:tcW w:w="1843" w:type="dxa"/>
            <w:tcBorders>
              <w:bottom w:val="single" w:sz="4" w:space="0" w:color="auto"/>
            </w:tcBorders>
            <w:shd w:val="clear" w:color="auto" w:fill="BFBFBF" w:themeFill="background1" w:themeFillShade="BF"/>
            <w:vAlign w:val="center"/>
          </w:tcPr>
          <w:p w14:paraId="77C61EBA" w14:textId="77777777" w:rsidR="004B694D" w:rsidRPr="00552738" w:rsidRDefault="004B694D" w:rsidP="00B9499A">
            <w:pPr>
              <w:jc w:val="left"/>
              <w:rPr>
                <w:rFonts w:ascii="Arial Narrow" w:hAnsi="Arial Narrow"/>
                <w:b/>
                <w:sz w:val="20"/>
                <w:szCs w:val="20"/>
                <w:lang w:val="en-US"/>
              </w:rPr>
            </w:pPr>
            <w:r w:rsidRPr="00552738">
              <w:rPr>
                <w:rFonts w:ascii="Arial Narrow" w:hAnsi="Arial Narrow"/>
                <w:b/>
                <w:sz w:val="20"/>
                <w:szCs w:val="20"/>
                <w:lang w:val="en-US"/>
              </w:rPr>
              <w:t>Institución a cargo</w:t>
            </w:r>
          </w:p>
        </w:tc>
        <w:tc>
          <w:tcPr>
            <w:tcW w:w="3402" w:type="dxa"/>
            <w:tcBorders>
              <w:bottom w:val="single" w:sz="4" w:space="0" w:color="auto"/>
            </w:tcBorders>
            <w:shd w:val="clear" w:color="auto" w:fill="BFBFBF" w:themeFill="background1" w:themeFillShade="BF"/>
            <w:vAlign w:val="center"/>
          </w:tcPr>
          <w:p w14:paraId="0695C254" w14:textId="77777777" w:rsidR="004B694D" w:rsidRPr="00552738" w:rsidRDefault="004B694D" w:rsidP="00B9499A">
            <w:pPr>
              <w:jc w:val="left"/>
              <w:rPr>
                <w:rFonts w:ascii="Arial Narrow" w:hAnsi="Arial Narrow"/>
                <w:b/>
                <w:sz w:val="20"/>
                <w:szCs w:val="20"/>
                <w:lang w:val="es-CL"/>
              </w:rPr>
            </w:pPr>
            <w:r w:rsidRPr="00552738">
              <w:rPr>
                <w:rFonts w:ascii="Arial Narrow" w:hAnsi="Arial Narrow"/>
                <w:b/>
                <w:sz w:val="20"/>
                <w:szCs w:val="20"/>
                <w:lang w:val="es-CL"/>
              </w:rPr>
              <w:t xml:space="preserve">Beneficiarios </w:t>
            </w:r>
            <w:r>
              <w:rPr>
                <w:rFonts w:ascii="Arial Narrow" w:hAnsi="Arial Narrow"/>
                <w:b/>
                <w:sz w:val="20"/>
                <w:szCs w:val="20"/>
                <w:lang w:val="es-CL"/>
              </w:rPr>
              <w:t>directos e indirectos</w:t>
            </w:r>
          </w:p>
        </w:tc>
        <w:tc>
          <w:tcPr>
            <w:tcW w:w="3402" w:type="dxa"/>
            <w:tcBorders>
              <w:bottom w:val="single" w:sz="4" w:space="0" w:color="auto"/>
            </w:tcBorders>
            <w:shd w:val="clear" w:color="auto" w:fill="BFBFBF" w:themeFill="background1" w:themeFillShade="BF"/>
            <w:vAlign w:val="center"/>
          </w:tcPr>
          <w:p w14:paraId="3A4CD4A0" w14:textId="77777777" w:rsidR="004B694D" w:rsidRPr="00552738" w:rsidRDefault="004B694D" w:rsidP="00B9499A">
            <w:pPr>
              <w:jc w:val="left"/>
              <w:rPr>
                <w:rFonts w:ascii="Arial Narrow" w:hAnsi="Arial Narrow"/>
                <w:b/>
                <w:sz w:val="20"/>
                <w:szCs w:val="20"/>
                <w:lang w:val="en-US"/>
              </w:rPr>
            </w:pPr>
            <w:r w:rsidRPr="00552738">
              <w:rPr>
                <w:rFonts w:ascii="Arial Narrow" w:hAnsi="Arial Narrow"/>
                <w:b/>
                <w:sz w:val="20"/>
                <w:szCs w:val="20"/>
                <w:lang w:val="en-US"/>
              </w:rPr>
              <w:t>Actividades y financiamiento</w:t>
            </w:r>
          </w:p>
        </w:tc>
      </w:tr>
      <w:tr w:rsidR="004B694D" w:rsidRPr="00B3480B" w14:paraId="638D9E48" w14:textId="77777777" w:rsidTr="00B9499A">
        <w:trPr>
          <w:trHeight w:val="1547"/>
        </w:trPr>
        <w:tc>
          <w:tcPr>
            <w:tcW w:w="1843" w:type="dxa"/>
            <w:tcBorders>
              <w:top w:val="single" w:sz="4" w:space="0" w:color="auto"/>
              <w:bottom w:val="single" w:sz="4" w:space="0" w:color="auto"/>
            </w:tcBorders>
          </w:tcPr>
          <w:p w14:paraId="1A5EC909" w14:textId="77777777" w:rsidR="004B694D" w:rsidRPr="004E5C5D" w:rsidRDefault="004B694D" w:rsidP="00B9499A">
            <w:pPr>
              <w:spacing w:before="60"/>
              <w:jc w:val="left"/>
              <w:rPr>
                <w:rFonts w:ascii="Arial Narrow" w:hAnsi="Arial Narrow"/>
                <w:b/>
                <w:sz w:val="20"/>
                <w:szCs w:val="20"/>
              </w:rPr>
            </w:pPr>
            <w:r w:rsidRPr="004E5C5D">
              <w:rPr>
                <w:rFonts w:ascii="Arial Narrow" w:hAnsi="Arial Narrow"/>
                <w:b/>
                <w:sz w:val="20"/>
                <w:szCs w:val="20"/>
              </w:rPr>
              <w:t>Investigadores en Empresas (Argentina)</w:t>
            </w:r>
          </w:p>
        </w:tc>
        <w:tc>
          <w:tcPr>
            <w:tcW w:w="1843" w:type="dxa"/>
            <w:tcBorders>
              <w:top w:val="single" w:sz="4" w:space="0" w:color="auto"/>
              <w:bottom w:val="single" w:sz="4" w:space="0" w:color="auto"/>
            </w:tcBorders>
          </w:tcPr>
          <w:p w14:paraId="41530C93" w14:textId="77777777" w:rsidR="004B694D" w:rsidRPr="00552738" w:rsidRDefault="004B694D" w:rsidP="00B9499A">
            <w:pPr>
              <w:spacing w:before="60"/>
              <w:jc w:val="left"/>
              <w:rPr>
                <w:rFonts w:ascii="Arial Narrow" w:hAnsi="Arial Narrow"/>
                <w:sz w:val="20"/>
                <w:szCs w:val="20"/>
                <w:lang w:val="es-CL"/>
              </w:rPr>
            </w:pPr>
            <w:r w:rsidRPr="00552738">
              <w:rPr>
                <w:rFonts w:ascii="Arial Narrow" w:hAnsi="Arial Narrow"/>
                <w:sz w:val="20"/>
                <w:szCs w:val="20"/>
                <w:lang w:val="es-CL"/>
              </w:rPr>
              <w:t>CONICET</w:t>
            </w:r>
          </w:p>
        </w:tc>
        <w:tc>
          <w:tcPr>
            <w:tcW w:w="3402" w:type="dxa"/>
            <w:tcBorders>
              <w:top w:val="single" w:sz="4" w:space="0" w:color="auto"/>
              <w:bottom w:val="single" w:sz="4" w:space="0" w:color="auto"/>
            </w:tcBorders>
          </w:tcPr>
          <w:p w14:paraId="2A1646FC" w14:textId="77777777" w:rsidR="004B694D" w:rsidRPr="00552738" w:rsidRDefault="004B694D" w:rsidP="00B9499A">
            <w:pPr>
              <w:spacing w:before="60"/>
              <w:jc w:val="left"/>
              <w:rPr>
                <w:rFonts w:ascii="Arial Narrow" w:hAnsi="Arial Narrow"/>
                <w:sz w:val="20"/>
                <w:szCs w:val="20"/>
                <w:lang w:val="es-CL"/>
              </w:rPr>
            </w:pPr>
            <w:r w:rsidRPr="00552738">
              <w:rPr>
                <w:rFonts w:ascii="Arial Narrow" w:hAnsi="Arial Narrow"/>
                <w:sz w:val="20"/>
                <w:szCs w:val="20"/>
                <w:lang w:val="es-CL"/>
              </w:rPr>
              <w:t>Profesionales con grado de doctor postulantes a la Carrera Científica.</w:t>
            </w:r>
          </w:p>
          <w:p w14:paraId="33ADF462" w14:textId="77777777" w:rsidR="004B694D" w:rsidRPr="00552738" w:rsidRDefault="004B694D" w:rsidP="00B9499A">
            <w:pPr>
              <w:spacing w:before="60"/>
              <w:jc w:val="left"/>
              <w:rPr>
                <w:rFonts w:ascii="Arial Narrow" w:hAnsi="Arial Narrow"/>
                <w:sz w:val="20"/>
                <w:szCs w:val="20"/>
                <w:lang w:val="es-CL"/>
              </w:rPr>
            </w:pPr>
            <w:r w:rsidRPr="00552738">
              <w:rPr>
                <w:rFonts w:ascii="Arial Narrow" w:hAnsi="Arial Narrow"/>
                <w:sz w:val="20"/>
                <w:szCs w:val="20"/>
                <w:lang w:val="es-CL"/>
              </w:rPr>
              <w:t>Empresas de Base Tecnológica preferentemente medianas y pequeñas.</w:t>
            </w:r>
          </w:p>
        </w:tc>
        <w:tc>
          <w:tcPr>
            <w:tcW w:w="3402" w:type="dxa"/>
            <w:tcBorders>
              <w:top w:val="single" w:sz="4" w:space="0" w:color="auto"/>
              <w:bottom w:val="single" w:sz="4" w:space="0" w:color="auto"/>
            </w:tcBorders>
          </w:tcPr>
          <w:p w14:paraId="33852E57" w14:textId="77777777" w:rsidR="004B694D" w:rsidRPr="00552738" w:rsidRDefault="004B694D" w:rsidP="00B9499A">
            <w:pPr>
              <w:spacing w:before="60"/>
              <w:jc w:val="left"/>
              <w:rPr>
                <w:rFonts w:ascii="Arial Narrow" w:hAnsi="Arial Narrow"/>
                <w:sz w:val="20"/>
                <w:szCs w:val="20"/>
                <w:lang w:val="es-CL"/>
              </w:rPr>
            </w:pPr>
            <w:r w:rsidRPr="00552738">
              <w:rPr>
                <w:rFonts w:ascii="Arial Narrow" w:hAnsi="Arial Narrow"/>
                <w:sz w:val="20"/>
                <w:szCs w:val="20"/>
                <w:lang w:val="es-CL"/>
              </w:rPr>
              <w:t>Desarrollo de un proyecto de I+D con dedicación exclusiva para el investigador.</w:t>
            </w:r>
          </w:p>
          <w:p w14:paraId="174F982C" w14:textId="77777777" w:rsidR="004B694D" w:rsidRPr="00552738" w:rsidRDefault="004B694D" w:rsidP="00B9499A">
            <w:pPr>
              <w:spacing w:before="60"/>
              <w:jc w:val="left"/>
              <w:rPr>
                <w:rFonts w:ascii="Arial Narrow" w:hAnsi="Arial Narrow"/>
                <w:sz w:val="20"/>
                <w:szCs w:val="20"/>
                <w:lang w:val="es-CL"/>
              </w:rPr>
            </w:pPr>
            <w:r w:rsidRPr="00552738">
              <w:rPr>
                <w:rFonts w:ascii="Arial Narrow" w:hAnsi="Arial Narrow"/>
                <w:sz w:val="20"/>
                <w:szCs w:val="20"/>
                <w:lang w:val="es-CL"/>
              </w:rPr>
              <w:t>CONICET aporta 50% del salario del investigador.</w:t>
            </w:r>
          </w:p>
        </w:tc>
      </w:tr>
      <w:tr w:rsidR="004B694D" w:rsidRPr="00B3480B" w14:paraId="4909328F" w14:textId="77777777" w:rsidTr="00B9499A">
        <w:trPr>
          <w:trHeight w:val="2273"/>
        </w:trPr>
        <w:tc>
          <w:tcPr>
            <w:tcW w:w="1843" w:type="dxa"/>
            <w:tcBorders>
              <w:top w:val="single" w:sz="4" w:space="0" w:color="auto"/>
              <w:bottom w:val="single" w:sz="4" w:space="0" w:color="auto"/>
            </w:tcBorders>
          </w:tcPr>
          <w:p w14:paraId="4AFE293D"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 xml:space="preserve">PoDoCo (Finlandia) </w:t>
            </w:r>
          </w:p>
        </w:tc>
        <w:tc>
          <w:tcPr>
            <w:tcW w:w="1843" w:type="dxa"/>
            <w:tcBorders>
              <w:top w:val="single" w:sz="4" w:space="0" w:color="auto"/>
              <w:bottom w:val="single" w:sz="4" w:space="0" w:color="auto"/>
            </w:tcBorders>
          </w:tcPr>
          <w:p w14:paraId="1380F762"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rPr>
              <w:t>FIMECC</w:t>
            </w:r>
          </w:p>
        </w:tc>
        <w:tc>
          <w:tcPr>
            <w:tcW w:w="3402" w:type="dxa"/>
            <w:tcBorders>
              <w:top w:val="single" w:sz="4" w:space="0" w:color="auto"/>
              <w:bottom w:val="single" w:sz="4" w:space="0" w:color="auto"/>
            </w:tcBorders>
          </w:tcPr>
          <w:p w14:paraId="559F257F"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Investigadores altamente calificados que quieran desarrollar proyectos de I+D estratégicos para una empresa.</w:t>
            </w:r>
          </w:p>
          <w:p w14:paraId="556E4A22"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 xml:space="preserve">Empresas que operan en Finlandia y que deseen desarrollar proyectos estratégicos de innovación mediante investigadores provenientes de la academia. </w:t>
            </w:r>
          </w:p>
        </w:tc>
        <w:tc>
          <w:tcPr>
            <w:tcW w:w="3402" w:type="dxa"/>
            <w:tcBorders>
              <w:top w:val="single" w:sz="4" w:space="0" w:color="auto"/>
              <w:bottom w:val="single" w:sz="4" w:space="0" w:color="auto"/>
            </w:tcBorders>
          </w:tcPr>
          <w:p w14:paraId="031EE1C2"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Matchmaking entre investigadores y empresas; reuniones anuales y desarrollo de una investigación que escale a resultados y finalmente, producto innovador.</w:t>
            </w:r>
          </w:p>
          <w:p w14:paraId="52C77610"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Subvención para la mantención del postdoctorado mientras dure la investigación.</w:t>
            </w:r>
          </w:p>
        </w:tc>
      </w:tr>
      <w:tr w:rsidR="004B694D" w:rsidRPr="00B3480B" w14:paraId="1724E9F3" w14:textId="77777777" w:rsidTr="00B9499A">
        <w:trPr>
          <w:trHeight w:val="1554"/>
        </w:trPr>
        <w:tc>
          <w:tcPr>
            <w:tcW w:w="1843" w:type="dxa"/>
            <w:tcBorders>
              <w:top w:val="single" w:sz="4" w:space="0" w:color="auto"/>
              <w:bottom w:val="single" w:sz="4" w:space="0" w:color="auto"/>
            </w:tcBorders>
          </w:tcPr>
          <w:p w14:paraId="00E57444"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Ocupación en la Industria (Singapur)</w:t>
            </w:r>
          </w:p>
        </w:tc>
        <w:tc>
          <w:tcPr>
            <w:tcW w:w="1843" w:type="dxa"/>
            <w:tcBorders>
              <w:top w:val="single" w:sz="4" w:space="0" w:color="auto"/>
              <w:bottom w:val="single" w:sz="4" w:space="0" w:color="auto"/>
            </w:tcBorders>
          </w:tcPr>
          <w:p w14:paraId="7DA9FFC9"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A*STAR</w:t>
            </w:r>
          </w:p>
        </w:tc>
        <w:tc>
          <w:tcPr>
            <w:tcW w:w="3402" w:type="dxa"/>
            <w:tcBorders>
              <w:top w:val="single" w:sz="4" w:space="0" w:color="auto"/>
              <w:bottom w:val="single" w:sz="4" w:space="0" w:color="auto"/>
            </w:tcBorders>
          </w:tcPr>
          <w:p w14:paraId="7DC6ACDD"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Investigadores de programas de postgrado que deseen incorporar en su formación un portafolio integral y deseen pasar una temporada en las empresas asociadas a A*STAR</w:t>
            </w:r>
          </w:p>
        </w:tc>
        <w:tc>
          <w:tcPr>
            <w:tcW w:w="3402" w:type="dxa"/>
            <w:tcBorders>
              <w:top w:val="single" w:sz="4" w:space="0" w:color="auto"/>
              <w:bottom w:val="single" w:sz="4" w:space="0" w:color="auto"/>
            </w:tcBorders>
          </w:tcPr>
          <w:p w14:paraId="49E2A6C7"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Subvención de pasantía para diferentes alternativas de trayectoria profesional en I+D: academia-industria-administrador público-científico.</w:t>
            </w:r>
          </w:p>
        </w:tc>
      </w:tr>
      <w:tr w:rsidR="004B694D" w:rsidRPr="00B3480B" w14:paraId="5D902052" w14:textId="77777777" w:rsidTr="00B9499A">
        <w:trPr>
          <w:trHeight w:val="2270"/>
        </w:trPr>
        <w:tc>
          <w:tcPr>
            <w:tcW w:w="1843" w:type="dxa"/>
            <w:tcBorders>
              <w:top w:val="single" w:sz="4" w:space="0" w:color="auto"/>
              <w:bottom w:val="single" w:sz="4" w:space="0" w:color="auto"/>
            </w:tcBorders>
          </w:tcPr>
          <w:p w14:paraId="7E2FD7F4" w14:textId="77777777" w:rsidR="004B694D" w:rsidRPr="004E5C5D" w:rsidRDefault="004B694D" w:rsidP="00B9499A">
            <w:pPr>
              <w:jc w:val="left"/>
              <w:rPr>
                <w:rFonts w:ascii="Arial Narrow" w:hAnsi="Arial Narrow"/>
                <w:b/>
                <w:sz w:val="20"/>
                <w:lang w:val="es-CL"/>
              </w:rPr>
            </w:pPr>
            <w:r>
              <w:rPr>
                <w:rFonts w:ascii="Arial Narrow" w:hAnsi="Arial Narrow"/>
                <w:b/>
                <w:sz w:val="20"/>
                <w:lang w:val="es-CL"/>
              </w:rPr>
              <w:lastRenderedPageBreak/>
              <w:t>Industrial Postgraduate Programme</w:t>
            </w:r>
          </w:p>
        </w:tc>
        <w:tc>
          <w:tcPr>
            <w:tcW w:w="1843" w:type="dxa"/>
            <w:tcBorders>
              <w:top w:val="single" w:sz="4" w:space="0" w:color="auto"/>
              <w:bottom w:val="single" w:sz="4" w:space="0" w:color="auto"/>
            </w:tcBorders>
          </w:tcPr>
          <w:p w14:paraId="0C7CB330" w14:textId="77777777" w:rsidR="004B694D" w:rsidRPr="00552738" w:rsidRDefault="004B694D" w:rsidP="00B9499A">
            <w:pPr>
              <w:jc w:val="left"/>
              <w:rPr>
                <w:rFonts w:ascii="Arial Narrow" w:hAnsi="Arial Narrow"/>
                <w:sz w:val="20"/>
                <w:lang w:val="es-CL"/>
              </w:rPr>
            </w:pPr>
            <w:r>
              <w:rPr>
                <w:rFonts w:ascii="Arial Narrow" w:hAnsi="Arial Narrow"/>
                <w:sz w:val="20"/>
                <w:lang w:val="es-CL"/>
              </w:rPr>
              <w:t>EDB</w:t>
            </w:r>
          </w:p>
        </w:tc>
        <w:tc>
          <w:tcPr>
            <w:tcW w:w="3402" w:type="dxa"/>
            <w:tcBorders>
              <w:top w:val="single" w:sz="4" w:space="0" w:color="auto"/>
              <w:bottom w:val="single" w:sz="4" w:space="0" w:color="auto"/>
            </w:tcBorders>
          </w:tcPr>
          <w:p w14:paraId="26F3028B" w14:textId="77777777" w:rsidR="004B694D" w:rsidRDefault="004B694D" w:rsidP="00B9499A">
            <w:pPr>
              <w:rPr>
                <w:rFonts w:ascii="Arial Narrow" w:hAnsi="Arial Narrow"/>
                <w:sz w:val="20"/>
                <w:lang w:val="es-CL"/>
              </w:rPr>
            </w:pPr>
            <w:r>
              <w:rPr>
                <w:rFonts w:ascii="Arial Narrow" w:hAnsi="Arial Narrow"/>
                <w:sz w:val="20"/>
                <w:lang w:val="es-CL"/>
              </w:rPr>
              <w:t xml:space="preserve">Empresas que deseen fortalecer su actividad I+D corporativa. </w:t>
            </w:r>
          </w:p>
          <w:p w14:paraId="53B55A9F" w14:textId="77777777" w:rsidR="004B694D" w:rsidRPr="00552738" w:rsidRDefault="004B694D" w:rsidP="00B9499A">
            <w:pPr>
              <w:rPr>
                <w:rFonts w:ascii="Arial Narrow" w:hAnsi="Arial Narrow"/>
                <w:sz w:val="20"/>
                <w:lang w:val="es-CL"/>
              </w:rPr>
            </w:pPr>
            <w:r>
              <w:rPr>
                <w:rFonts w:ascii="Arial Narrow" w:hAnsi="Arial Narrow"/>
                <w:sz w:val="20"/>
                <w:lang w:val="es-CL"/>
              </w:rPr>
              <w:t xml:space="preserve">Empleados de dichas empresas o estudiantes que desean cursar un PhD y realizar su proyecto de investigación con orientación en la industria. </w:t>
            </w:r>
          </w:p>
        </w:tc>
        <w:tc>
          <w:tcPr>
            <w:tcW w:w="3402" w:type="dxa"/>
            <w:tcBorders>
              <w:top w:val="single" w:sz="4" w:space="0" w:color="auto"/>
              <w:bottom w:val="single" w:sz="4" w:space="0" w:color="auto"/>
            </w:tcBorders>
          </w:tcPr>
          <w:p w14:paraId="6F627494" w14:textId="77777777" w:rsidR="004B694D" w:rsidRPr="003E2020" w:rsidRDefault="004B694D" w:rsidP="00B9499A">
            <w:pPr>
              <w:pStyle w:val="Textoindependiente"/>
              <w:rPr>
                <w:rFonts w:ascii="Arial Narrow" w:hAnsi="Arial Narrow"/>
                <w:sz w:val="20"/>
                <w:szCs w:val="20"/>
                <w:lang w:val="es-ES_tradnl"/>
              </w:rPr>
            </w:pPr>
            <w:r w:rsidRPr="003E2020">
              <w:rPr>
                <w:rFonts w:ascii="Arial Narrow" w:hAnsi="Arial Narrow"/>
                <w:sz w:val="20"/>
                <w:szCs w:val="20"/>
                <w:lang w:val="es-ES_tradnl"/>
              </w:rPr>
              <w:t xml:space="preserve">El EDB entrega financiamiento para matrícula, porcentaje del salario, actividades de I+D </w:t>
            </w:r>
          </w:p>
          <w:p w14:paraId="2F1F4468" w14:textId="77777777" w:rsidR="004B694D" w:rsidRPr="003E2020" w:rsidRDefault="004B694D" w:rsidP="00B9499A">
            <w:pPr>
              <w:pStyle w:val="Textoindependiente"/>
              <w:rPr>
                <w:rFonts w:ascii="Arial Narrow" w:hAnsi="Arial Narrow"/>
                <w:sz w:val="20"/>
                <w:szCs w:val="20"/>
                <w:lang w:val="es-ES_tradnl"/>
              </w:rPr>
            </w:pPr>
            <w:r w:rsidRPr="003E2020">
              <w:rPr>
                <w:rFonts w:ascii="Arial Narrow" w:hAnsi="Arial Narrow"/>
                <w:sz w:val="20"/>
                <w:szCs w:val="20"/>
                <w:lang w:val="es-ES_tradnl"/>
              </w:rPr>
              <w:t>La empresa entrega parte del salario, mentoreo, infraestructura para investigación entre otros gastos.</w:t>
            </w:r>
          </w:p>
        </w:tc>
      </w:tr>
      <w:tr w:rsidR="004B694D" w:rsidRPr="00B3480B" w14:paraId="6B746611" w14:textId="77777777" w:rsidTr="00B9499A">
        <w:trPr>
          <w:trHeight w:val="2270"/>
        </w:trPr>
        <w:tc>
          <w:tcPr>
            <w:tcW w:w="1843" w:type="dxa"/>
            <w:tcBorders>
              <w:top w:val="single" w:sz="4" w:space="0" w:color="auto"/>
              <w:bottom w:val="single" w:sz="4" w:space="0" w:color="auto"/>
            </w:tcBorders>
          </w:tcPr>
          <w:p w14:paraId="7D34E21F" w14:textId="77777777" w:rsidR="004B694D" w:rsidRPr="004E5C5D" w:rsidRDefault="004B694D" w:rsidP="00B9499A">
            <w:pPr>
              <w:jc w:val="left"/>
              <w:rPr>
                <w:rFonts w:ascii="Arial Narrow" w:hAnsi="Arial Narrow"/>
                <w:b/>
                <w:sz w:val="20"/>
                <w:lang w:val="es-CL"/>
              </w:rPr>
            </w:pPr>
            <w:r>
              <w:rPr>
                <w:rFonts w:ascii="Arial Narrow" w:hAnsi="Arial Narrow"/>
                <w:b/>
                <w:sz w:val="20"/>
                <w:lang w:val="es-CL"/>
              </w:rPr>
              <w:t xml:space="preserve">Singapore Industry Scholarship </w:t>
            </w:r>
          </w:p>
        </w:tc>
        <w:tc>
          <w:tcPr>
            <w:tcW w:w="1843" w:type="dxa"/>
            <w:tcBorders>
              <w:top w:val="single" w:sz="4" w:space="0" w:color="auto"/>
              <w:bottom w:val="single" w:sz="4" w:space="0" w:color="auto"/>
            </w:tcBorders>
          </w:tcPr>
          <w:p w14:paraId="70D3B486" w14:textId="77777777" w:rsidR="004B694D" w:rsidRPr="00552738" w:rsidRDefault="004B694D" w:rsidP="00B9499A">
            <w:pPr>
              <w:jc w:val="left"/>
              <w:rPr>
                <w:rFonts w:ascii="Arial Narrow" w:hAnsi="Arial Narrow"/>
                <w:sz w:val="20"/>
                <w:lang w:val="es-CL"/>
              </w:rPr>
            </w:pPr>
            <w:r w:rsidRPr="009C27C5">
              <w:rPr>
                <w:rFonts w:ascii="Arial Narrow" w:hAnsi="Arial Narrow"/>
                <w:sz w:val="20"/>
                <w:lang w:val="es-CL"/>
              </w:rPr>
              <w:t>Singapore Government</w:t>
            </w:r>
            <w:r>
              <w:rPr>
                <w:rFonts w:ascii="Arial Narrow" w:hAnsi="Arial Narrow"/>
                <w:sz w:val="20"/>
                <w:lang w:val="es-CL"/>
              </w:rPr>
              <w:t>.</w:t>
            </w:r>
          </w:p>
        </w:tc>
        <w:tc>
          <w:tcPr>
            <w:tcW w:w="3402" w:type="dxa"/>
            <w:tcBorders>
              <w:top w:val="single" w:sz="4" w:space="0" w:color="auto"/>
              <w:bottom w:val="single" w:sz="4" w:space="0" w:color="auto"/>
            </w:tcBorders>
          </w:tcPr>
          <w:p w14:paraId="04C15CDD" w14:textId="77777777" w:rsidR="004B694D" w:rsidRDefault="004B694D" w:rsidP="00B9499A">
            <w:pPr>
              <w:tabs>
                <w:tab w:val="right" w:pos="3186"/>
              </w:tabs>
              <w:rPr>
                <w:rFonts w:ascii="Arial Narrow" w:hAnsi="Arial Narrow"/>
                <w:sz w:val="20"/>
                <w:lang w:val="es-CL"/>
              </w:rPr>
            </w:pPr>
            <w:r>
              <w:rPr>
                <w:rFonts w:ascii="Arial Narrow" w:hAnsi="Arial Narrow"/>
                <w:sz w:val="20"/>
                <w:lang w:val="es-CL"/>
              </w:rPr>
              <w:t>Estudiantes que deseen orientar su formación profesional en industrias estratégicas de Singapur.</w:t>
            </w:r>
          </w:p>
          <w:p w14:paraId="09143838" w14:textId="77777777" w:rsidR="004B694D" w:rsidRPr="00552738" w:rsidRDefault="004B694D" w:rsidP="00B9499A">
            <w:pPr>
              <w:tabs>
                <w:tab w:val="right" w:pos="3186"/>
              </w:tabs>
              <w:rPr>
                <w:rFonts w:ascii="Arial Narrow" w:hAnsi="Arial Narrow"/>
                <w:sz w:val="20"/>
                <w:lang w:val="es-CL"/>
              </w:rPr>
            </w:pPr>
            <w:r>
              <w:rPr>
                <w:rFonts w:ascii="Arial Narrow" w:hAnsi="Arial Narrow"/>
                <w:sz w:val="20"/>
                <w:lang w:val="es-CL"/>
              </w:rPr>
              <w:t>Empresas de adscritas al convenio con el gobierno de áreas estratégicas, biomedicina, softwares, ingeniería, entre otras.</w:t>
            </w:r>
          </w:p>
        </w:tc>
        <w:tc>
          <w:tcPr>
            <w:tcW w:w="3402" w:type="dxa"/>
            <w:tcBorders>
              <w:top w:val="single" w:sz="4" w:space="0" w:color="auto"/>
              <w:bottom w:val="single" w:sz="4" w:space="0" w:color="auto"/>
            </w:tcBorders>
          </w:tcPr>
          <w:p w14:paraId="67BD7D14" w14:textId="5BD328AA" w:rsidR="004B694D" w:rsidRPr="00552738" w:rsidRDefault="004B694D" w:rsidP="00B9499A">
            <w:pPr>
              <w:tabs>
                <w:tab w:val="right" w:pos="3186"/>
              </w:tabs>
              <w:rPr>
                <w:rFonts w:ascii="Arial Narrow" w:hAnsi="Arial Narrow"/>
                <w:sz w:val="20"/>
                <w:lang w:val="es-CL"/>
              </w:rPr>
            </w:pPr>
            <w:r w:rsidRPr="003E2020">
              <w:rPr>
                <w:rFonts w:ascii="Arial Narrow" w:hAnsi="Arial Narrow"/>
                <w:sz w:val="20"/>
                <w:lang w:val="es-CL"/>
              </w:rPr>
              <w:t>Becas para matrícula, costos de la universidad, manutención, alojamiento si es necesario y materiales. Además se fina</w:t>
            </w:r>
            <w:r w:rsidR="00506FC5">
              <w:rPr>
                <w:rFonts w:ascii="Arial Narrow" w:hAnsi="Arial Narrow"/>
                <w:sz w:val="20"/>
                <w:lang w:val="es-CL"/>
              </w:rPr>
              <w:t>ncian pasantías en la empresa; e</w:t>
            </w:r>
            <w:r w:rsidRPr="003E2020">
              <w:rPr>
                <w:rFonts w:ascii="Arial Narrow" w:hAnsi="Arial Narrow"/>
                <w:sz w:val="20"/>
                <w:lang w:val="es-CL"/>
              </w:rPr>
              <w:t>sta última puede financiar viajes, intercambio y otorgarle entrenamiento en el área de negocios respectiva.</w:t>
            </w:r>
          </w:p>
        </w:tc>
      </w:tr>
      <w:tr w:rsidR="004B694D" w:rsidRPr="00B3480B" w14:paraId="4710C194" w14:textId="77777777" w:rsidTr="00B9499A">
        <w:trPr>
          <w:trHeight w:val="2270"/>
        </w:trPr>
        <w:tc>
          <w:tcPr>
            <w:tcW w:w="1843" w:type="dxa"/>
            <w:tcBorders>
              <w:top w:val="single" w:sz="4" w:space="0" w:color="auto"/>
              <w:bottom w:val="single" w:sz="4" w:space="0" w:color="auto"/>
            </w:tcBorders>
          </w:tcPr>
          <w:p w14:paraId="6B7C9967"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CIFRE (Francia)</w:t>
            </w:r>
          </w:p>
        </w:tc>
        <w:tc>
          <w:tcPr>
            <w:tcW w:w="1843" w:type="dxa"/>
            <w:tcBorders>
              <w:top w:val="single" w:sz="4" w:space="0" w:color="auto"/>
              <w:bottom w:val="single" w:sz="4" w:space="0" w:color="auto"/>
            </w:tcBorders>
          </w:tcPr>
          <w:p w14:paraId="2615EEBE"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ANRT</w:t>
            </w:r>
          </w:p>
        </w:tc>
        <w:tc>
          <w:tcPr>
            <w:tcW w:w="3402" w:type="dxa"/>
            <w:tcBorders>
              <w:top w:val="single" w:sz="4" w:space="0" w:color="auto"/>
              <w:bottom w:val="single" w:sz="4" w:space="0" w:color="auto"/>
            </w:tcBorders>
          </w:tcPr>
          <w:p w14:paraId="3274BF46"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 xml:space="preserve">Investigadores que se encuentren realizando la tesis doctoral </w:t>
            </w:r>
          </w:p>
          <w:p w14:paraId="43DAA883"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Empresas que necesiten fomentar las capacidades de I+D y resolver sus necesidades, desafíos y/problemas.</w:t>
            </w:r>
          </w:p>
        </w:tc>
        <w:tc>
          <w:tcPr>
            <w:tcW w:w="3402" w:type="dxa"/>
            <w:tcBorders>
              <w:top w:val="single" w:sz="4" w:space="0" w:color="auto"/>
              <w:bottom w:val="single" w:sz="4" w:space="0" w:color="auto"/>
            </w:tcBorders>
          </w:tcPr>
          <w:p w14:paraId="367F7964"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23.000 euros aprox. para el investigador y 14.000 euros para la empresa durante tres años.</w:t>
            </w:r>
          </w:p>
          <w:p w14:paraId="5360B5F6"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 xml:space="preserve">Desayunos, reuniones y premiaciones para generar espacios de encuentro. </w:t>
            </w:r>
          </w:p>
          <w:p w14:paraId="403186E4"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Seguimiento y evaluación por parte de un comité.</w:t>
            </w:r>
          </w:p>
        </w:tc>
      </w:tr>
      <w:tr w:rsidR="004B694D" w:rsidRPr="00B3480B" w14:paraId="67210621" w14:textId="77777777" w:rsidTr="00B9499A">
        <w:trPr>
          <w:trHeight w:val="1560"/>
        </w:trPr>
        <w:tc>
          <w:tcPr>
            <w:tcW w:w="1843" w:type="dxa"/>
            <w:tcBorders>
              <w:top w:val="single" w:sz="4" w:space="0" w:color="auto"/>
              <w:bottom w:val="single" w:sz="4" w:space="0" w:color="auto"/>
            </w:tcBorders>
          </w:tcPr>
          <w:p w14:paraId="68DF220E" w14:textId="77777777" w:rsidR="004B694D" w:rsidRPr="004E5C5D" w:rsidRDefault="004B694D" w:rsidP="00B9499A">
            <w:pPr>
              <w:jc w:val="left"/>
              <w:rPr>
                <w:rFonts w:ascii="Arial Narrow" w:hAnsi="Arial Narrow"/>
                <w:b/>
                <w:sz w:val="20"/>
                <w:szCs w:val="20"/>
                <w:lang w:val="en-US"/>
              </w:rPr>
            </w:pPr>
            <w:r w:rsidRPr="004E5C5D">
              <w:rPr>
                <w:rFonts w:ascii="Arial Narrow" w:hAnsi="Arial Narrow"/>
                <w:b/>
                <w:sz w:val="20"/>
                <w:szCs w:val="20"/>
                <w:lang w:val="en-US"/>
              </w:rPr>
              <w:lastRenderedPageBreak/>
              <w:t>ICT Graduate School (Nueva Zelanda)</w:t>
            </w:r>
          </w:p>
        </w:tc>
        <w:tc>
          <w:tcPr>
            <w:tcW w:w="1843" w:type="dxa"/>
            <w:tcBorders>
              <w:top w:val="single" w:sz="4" w:space="0" w:color="auto"/>
              <w:bottom w:val="single" w:sz="4" w:space="0" w:color="auto"/>
            </w:tcBorders>
          </w:tcPr>
          <w:p w14:paraId="532A6460" w14:textId="77777777" w:rsidR="004B694D" w:rsidRPr="00552738" w:rsidRDefault="004B694D" w:rsidP="00B9499A">
            <w:pPr>
              <w:tabs>
                <w:tab w:val="left" w:pos="1875"/>
              </w:tabs>
              <w:jc w:val="left"/>
              <w:rPr>
                <w:rFonts w:ascii="Arial Narrow" w:hAnsi="Arial Narrow"/>
                <w:sz w:val="20"/>
                <w:szCs w:val="20"/>
                <w:lang w:val="es-CL"/>
              </w:rPr>
            </w:pPr>
            <w:r w:rsidRPr="00552738">
              <w:rPr>
                <w:rFonts w:ascii="Arial Narrow" w:hAnsi="Arial Narrow"/>
                <w:sz w:val="20"/>
                <w:szCs w:val="20"/>
              </w:rPr>
              <w:t>Tertiary Education Commission</w:t>
            </w:r>
          </w:p>
        </w:tc>
        <w:tc>
          <w:tcPr>
            <w:tcW w:w="3402" w:type="dxa"/>
            <w:tcBorders>
              <w:top w:val="single" w:sz="4" w:space="0" w:color="auto"/>
              <w:bottom w:val="single" w:sz="4" w:space="0" w:color="auto"/>
            </w:tcBorders>
          </w:tcPr>
          <w:p w14:paraId="1C59A94B"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Investigadores y estudiantes en formación (por medio de programas de postgrado de universidades)</w:t>
            </w:r>
          </w:p>
          <w:p w14:paraId="36C063BC"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Empresas nacionales de alto potencial de crecimiento.</w:t>
            </w:r>
          </w:p>
        </w:tc>
        <w:tc>
          <w:tcPr>
            <w:tcW w:w="3402" w:type="dxa"/>
            <w:tcBorders>
              <w:top w:val="single" w:sz="4" w:space="0" w:color="auto"/>
              <w:bottom w:val="single" w:sz="4" w:space="0" w:color="auto"/>
            </w:tcBorders>
          </w:tcPr>
          <w:p w14:paraId="0DBEF3B3"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$28.6 millones NZD distribuidos en diferentes universidades.</w:t>
            </w:r>
          </w:p>
          <w:p w14:paraId="7197C9AE"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Las universidades ofrecen maestrías, internados en empresas, prácticas e instancias de vinculación ciencia-empresa.</w:t>
            </w:r>
          </w:p>
        </w:tc>
      </w:tr>
      <w:tr w:rsidR="004B694D" w:rsidRPr="00B3480B" w14:paraId="3674B21D" w14:textId="77777777" w:rsidTr="00B9499A">
        <w:trPr>
          <w:trHeight w:val="1147"/>
        </w:trPr>
        <w:tc>
          <w:tcPr>
            <w:tcW w:w="1843" w:type="dxa"/>
            <w:tcBorders>
              <w:top w:val="single" w:sz="4" w:space="0" w:color="auto"/>
              <w:bottom w:val="single" w:sz="4" w:space="0" w:color="auto"/>
            </w:tcBorders>
          </w:tcPr>
          <w:p w14:paraId="78F50BCF" w14:textId="77777777" w:rsidR="004B694D" w:rsidRPr="004E5C5D" w:rsidRDefault="004B694D" w:rsidP="00B9499A">
            <w:pPr>
              <w:jc w:val="left"/>
              <w:rPr>
                <w:rFonts w:ascii="Arial Narrow" w:hAnsi="Arial Narrow"/>
                <w:b/>
                <w:sz w:val="20"/>
                <w:szCs w:val="20"/>
                <w:lang w:val="en-US"/>
              </w:rPr>
            </w:pPr>
            <w:r w:rsidRPr="004E5C5D">
              <w:rPr>
                <w:rFonts w:ascii="Arial Narrow" w:hAnsi="Arial Narrow"/>
                <w:b/>
                <w:sz w:val="20"/>
                <w:szCs w:val="20"/>
                <w:lang w:val="en-US"/>
              </w:rPr>
              <w:t>Careers in Science (Nueva Zelanda)</w:t>
            </w:r>
          </w:p>
        </w:tc>
        <w:tc>
          <w:tcPr>
            <w:tcW w:w="1843" w:type="dxa"/>
            <w:tcBorders>
              <w:top w:val="single" w:sz="4" w:space="0" w:color="auto"/>
              <w:bottom w:val="single" w:sz="4" w:space="0" w:color="auto"/>
            </w:tcBorders>
          </w:tcPr>
          <w:p w14:paraId="6BD2ECA6" w14:textId="77777777" w:rsidR="004B694D" w:rsidRPr="00552738" w:rsidRDefault="004B694D" w:rsidP="00B9499A">
            <w:pPr>
              <w:jc w:val="left"/>
              <w:rPr>
                <w:rFonts w:ascii="Arial Narrow" w:hAnsi="Arial Narrow"/>
                <w:sz w:val="20"/>
                <w:szCs w:val="20"/>
                <w:lang w:val="en-US"/>
              </w:rPr>
            </w:pPr>
            <w:r w:rsidRPr="00552738">
              <w:rPr>
                <w:rFonts w:ascii="Arial Narrow" w:hAnsi="Arial Narrow"/>
                <w:sz w:val="20"/>
                <w:szCs w:val="20"/>
                <w:lang w:val="en-US"/>
              </w:rPr>
              <w:t>CRIs</w:t>
            </w:r>
          </w:p>
        </w:tc>
        <w:tc>
          <w:tcPr>
            <w:tcW w:w="3402" w:type="dxa"/>
            <w:tcBorders>
              <w:top w:val="single" w:sz="4" w:space="0" w:color="auto"/>
              <w:bottom w:val="single" w:sz="4" w:space="0" w:color="auto"/>
            </w:tcBorders>
          </w:tcPr>
          <w:p w14:paraId="15CD7E3D"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Investigadores que deseen insertarse en centros de investigación autónomos de excelencia (Institutos de Investigación de la Corona, CRI).</w:t>
            </w:r>
          </w:p>
        </w:tc>
        <w:tc>
          <w:tcPr>
            <w:tcW w:w="3402" w:type="dxa"/>
            <w:tcBorders>
              <w:top w:val="single" w:sz="4" w:space="0" w:color="auto"/>
              <w:bottom w:val="single" w:sz="4" w:space="0" w:color="auto"/>
            </w:tcBorders>
          </w:tcPr>
          <w:p w14:paraId="0770AD3A"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Programa orientado a la inserción en centros tecnológicos.</w:t>
            </w:r>
          </w:p>
          <w:p w14:paraId="08B22CFE"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Desarrollo de proyectos en conjunto con estudiantes de postgrado de universidades locales; investigadores de centros participan como mentores de los graduados.</w:t>
            </w:r>
          </w:p>
        </w:tc>
      </w:tr>
      <w:tr w:rsidR="004B694D" w:rsidRPr="00B3480B" w14:paraId="770525E2" w14:textId="77777777" w:rsidTr="00B9499A">
        <w:trPr>
          <w:trHeight w:val="1852"/>
        </w:trPr>
        <w:tc>
          <w:tcPr>
            <w:tcW w:w="1843" w:type="dxa"/>
            <w:tcBorders>
              <w:top w:val="single" w:sz="4" w:space="0" w:color="auto"/>
              <w:bottom w:val="single" w:sz="4" w:space="0" w:color="auto"/>
            </w:tcBorders>
          </w:tcPr>
          <w:p w14:paraId="35E1D1F6"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R&amp;D grants (Nueva Zelanda)</w:t>
            </w:r>
          </w:p>
        </w:tc>
        <w:tc>
          <w:tcPr>
            <w:tcW w:w="1843" w:type="dxa"/>
            <w:tcBorders>
              <w:top w:val="single" w:sz="4" w:space="0" w:color="auto"/>
              <w:bottom w:val="single" w:sz="4" w:space="0" w:color="auto"/>
            </w:tcBorders>
          </w:tcPr>
          <w:p w14:paraId="33409286"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Callaghan Innovation</w:t>
            </w:r>
          </w:p>
        </w:tc>
        <w:tc>
          <w:tcPr>
            <w:tcW w:w="3402" w:type="dxa"/>
            <w:tcBorders>
              <w:top w:val="single" w:sz="4" w:space="0" w:color="auto"/>
              <w:bottom w:val="single" w:sz="4" w:space="0" w:color="auto"/>
            </w:tcBorders>
          </w:tcPr>
          <w:p w14:paraId="4F41F572"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Estudiantes de diferentes niveles en postgrado (estudiantes, practicantes, tesistas).</w:t>
            </w:r>
          </w:p>
          <w:p w14:paraId="3071FD4B"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Empresas que requieran mejorar su productividad y resolver desafíos mediante actividades de I+D.</w:t>
            </w:r>
          </w:p>
        </w:tc>
        <w:tc>
          <w:tcPr>
            <w:tcW w:w="3402" w:type="dxa"/>
            <w:tcBorders>
              <w:top w:val="single" w:sz="4" w:space="0" w:color="auto"/>
              <w:bottom w:val="single" w:sz="4" w:space="0" w:color="auto"/>
            </w:tcBorders>
          </w:tcPr>
          <w:p w14:paraId="200EE8C9"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Entre $6400 NZD y $75.000NZD para la realización de prácticas e internados.</w:t>
            </w:r>
          </w:p>
        </w:tc>
      </w:tr>
      <w:tr w:rsidR="004B694D" w:rsidRPr="00552738" w14:paraId="112D1AC4" w14:textId="77777777" w:rsidTr="00B9499A">
        <w:trPr>
          <w:trHeight w:val="1991"/>
        </w:trPr>
        <w:tc>
          <w:tcPr>
            <w:tcW w:w="1843" w:type="dxa"/>
            <w:tcBorders>
              <w:top w:val="single" w:sz="4" w:space="0" w:color="auto"/>
              <w:bottom w:val="single" w:sz="4" w:space="0" w:color="auto"/>
            </w:tcBorders>
          </w:tcPr>
          <w:p w14:paraId="1B8B3827"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Doctorados Industriales (España)</w:t>
            </w:r>
          </w:p>
        </w:tc>
        <w:tc>
          <w:tcPr>
            <w:tcW w:w="1843" w:type="dxa"/>
            <w:tcBorders>
              <w:top w:val="single" w:sz="4" w:space="0" w:color="auto"/>
              <w:bottom w:val="single" w:sz="4" w:space="0" w:color="auto"/>
            </w:tcBorders>
          </w:tcPr>
          <w:p w14:paraId="46F5FD1F"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Subdirección General de Recursos Humanos para la Investigación, Ministerio de Economía y Competitividad</w:t>
            </w:r>
          </w:p>
        </w:tc>
        <w:tc>
          <w:tcPr>
            <w:tcW w:w="3402" w:type="dxa"/>
            <w:tcBorders>
              <w:top w:val="single" w:sz="4" w:space="0" w:color="auto"/>
              <w:bottom w:val="single" w:sz="4" w:space="0" w:color="auto"/>
            </w:tcBorders>
          </w:tcPr>
          <w:p w14:paraId="65FC56A4"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Investigadores cuya tesis doctoral sea acorde a un proyecto de I+D de la empresa-</w:t>
            </w:r>
          </w:p>
        </w:tc>
        <w:tc>
          <w:tcPr>
            <w:tcW w:w="3402" w:type="dxa"/>
            <w:tcBorders>
              <w:top w:val="single" w:sz="4" w:space="0" w:color="auto"/>
              <w:bottom w:val="single" w:sz="4" w:space="0" w:color="auto"/>
            </w:tcBorders>
          </w:tcPr>
          <w:p w14:paraId="1C94BD41"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Realización de Proyecto de I+D en el sector productivo, colaborativo con la formación doctoral (tesis), seguimientos y control de calidad. Aportes en dinero.</w:t>
            </w:r>
          </w:p>
        </w:tc>
      </w:tr>
      <w:tr w:rsidR="004B694D" w:rsidRPr="00B3480B" w14:paraId="0BC05E7A" w14:textId="77777777" w:rsidTr="00B9499A">
        <w:trPr>
          <w:trHeight w:val="1967"/>
        </w:trPr>
        <w:tc>
          <w:tcPr>
            <w:tcW w:w="1843" w:type="dxa"/>
            <w:tcBorders>
              <w:top w:val="single" w:sz="4" w:space="0" w:color="auto"/>
              <w:bottom w:val="single" w:sz="4" w:space="0" w:color="auto"/>
            </w:tcBorders>
          </w:tcPr>
          <w:p w14:paraId="0A6894DE"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lastRenderedPageBreak/>
              <w:t>Programa Torres Quevedo (España)</w:t>
            </w:r>
          </w:p>
        </w:tc>
        <w:tc>
          <w:tcPr>
            <w:tcW w:w="1843" w:type="dxa"/>
            <w:tcBorders>
              <w:top w:val="single" w:sz="4" w:space="0" w:color="auto"/>
              <w:bottom w:val="single" w:sz="4" w:space="0" w:color="auto"/>
            </w:tcBorders>
          </w:tcPr>
          <w:p w14:paraId="6923BCF2"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Subdirección General de Recursos Humanos para la Investigación, Ministerio de Economía y Competitividad</w:t>
            </w:r>
          </w:p>
        </w:tc>
        <w:tc>
          <w:tcPr>
            <w:tcW w:w="3402" w:type="dxa"/>
            <w:tcBorders>
              <w:top w:val="single" w:sz="4" w:space="0" w:color="auto"/>
              <w:bottom w:val="single" w:sz="4" w:space="0" w:color="auto"/>
            </w:tcBorders>
          </w:tcPr>
          <w:p w14:paraId="1B1487E0"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Investigadores que desean aportar al desarrollo de I+D e innovación para la competitividad.</w:t>
            </w:r>
          </w:p>
          <w:p w14:paraId="7DAD6ECB"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Empresas de base tecnológica que se encuentren desarrollando proyectos de I+D.</w:t>
            </w:r>
          </w:p>
        </w:tc>
        <w:tc>
          <w:tcPr>
            <w:tcW w:w="3402" w:type="dxa"/>
            <w:tcBorders>
              <w:top w:val="single" w:sz="4" w:space="0" w:color="auto"/>
              <w:bottom w:val="single" w:sz="4" w:space="0" w:color="auto"/>
            </w:tcBorders>
          </w:tcPr>
          <w:p w14:paraId="01805A76"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Subsidio de acuerdo al costo de la contratación.</w:t>
            </w:r>
          </w:p>
          <w:p w14:paraId="341B05F5"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Realización de proyecto de investigación industrial, incluyendo el desarrollo experimental y estudios de viabilidad en empresas o en instituciones privadas sin fines de lucro.</w:t>
            </w:r>
          </w:p>
        </w:tc>
      </w:tr>
      <w:tr w:rsidR="004B694D" w:rsidRPr="00B3480B" w14:paraId="751450E2" w14:textId="77777777" w:rsidTr="00B9499A">
        <w:trPr>
          <w:trHeight w:val="1147"/>
        </w:trPr>
        <w:tc>
          <w:tcPr>
            <w:tcW w:w="1843" w:type="dxa"/>
            <w:tcBorders>
              <w:top w:val="single" w:sz="4" w:space="0" w:color="auto"/>
              <w:bottom w:val="single" w:sz="4" w:space="0" w:color="auto"/>
            </w:tcBorders>
          </w:tcPr>
          <w:p w14:paraId="6DF51E76"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Biotech 2020 (España)</w:t>
            </w:r>
          </w:p>
        </w:tc>
        <w:tc>
          <w:tcPr>
            <w:tcW w:w="1843" w:type="dxa"/>
            <w:tcBorders>
              <w:top w:val="single" w:sz="4" w:space="0" w:color="auto"/>
              <w:bottom w:val="single" w:sz="4" w:space="0" w:color="auto"/>
            </w:tcBorders>
          </w:tcPr>
          <w:p w14:paraId="6F9E7689"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rPr>
              <w:t>Universidad Politécnica de Madrid</w:t>
            </w:r>
          </w:p>
        </w:tc>
        <w:tc>
          <w:tcPr>
            <w:tcW w:w="3402" w:type="dxa"/>
            <w:tcBorders>
              <w:top w:val="single" w:sz="4" w:space="0" w:color="auto"/>
              <w:bottom w:val="single" w:sz="4" w:space="0" w:color="auto"/>
            </w:tcBorders>
          </w:tcPr>
          <w:p w14:paraId="2D3649F3"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Estudiantes en formación en el área de la biotecnología.</w:t>
            </w:r>
          </w:p>
          <w:p w14:paraId="16BFC393"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Empresas</w:t>
            </w:r>
            <w:r>
              <w:rPr>
                <w:rFonts w:ascii="Arial Narrow" w:hAnsi="Arial Narrow"/>
                <w:sz w:val="20"/>
                <w:szCs w:val="20"/>
                <w:lang w:val="es-CL"/>
              </w:rPr>
              <w:t xml:space="preserve"> del sector </w:t>
            </w:r>
            <w:r w:rsidRPr="00552738">
              <w:rPr>
                <w:rFonts w:ascii="Arial Narrow" w:hAnsi="Arial Narrow"/>
                <w:sz w:val="20"/>
                <w:szCs w:val="20"/>
                <w:lang w:val="es-CL"/>
              </w:rPr>
              <w:t>biomedicina y bionegocios.</w:t>
            </w:r>
          </w:p>
        </w:tc>
        <w:tc>
          <w:tcPr>
            <w:tcW w:w="3402" w:type="dxa"/>
            <w:tcBorders>
              <w:top w:val="single" w:sz="4" w:space="0" w:color="auto"/>
              <w:bottom w:val="single" w:sz="4" w:space="0" w:color="auto"/>
            </w:tcBorders>
          </w:tcPr>
          <w:p w14:paraId="55BE9F24"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Programa de Prácticas externas Curriculares</w:t>
            </w:r>
          </w:p>
          <w:p w14:paraId="0CEBFF86" w14:textId="77777777" w:rsidR="004B694D" w:rsidRDefault="004B694D" w:rsidP="00B9499A">
            <w:pPr>
              <w:rPr>
                <w:rFonts w:ascii="Arial Narrow" w:hAnsi="Arial Narrow"/>
                <w:sz w:val="20"/>
                <w:szCs w:val="20"/>
                <w:lang w:val="es-CL"/>
              </w:rPr>
            </w:pPr>
            <w:r w:rsidRPr="00552738">
              <w:rPr>
                <w:rFonts w:ascii="Arial Narrow" w:hAnsi="Arial Narrow"/>
                <w:sz w:val="20"/>
                <w:szCs w:val="20"/>
                <w:lang w:val="es-CL"/>
              </w:rPr>
              <w:t xml:space="preserve">Programa de Mentores para entregar </w:t>
            </w:r>
            <w:r>
              <w:rPr>
                <w:rFonts w:ascii="Arial Narrow" w:hAnsi="Arial Narrow"/>
                <w:sz w:val="20"/>
                <w:szCs w:val="20"/>
                <w:lang w:val="es-CL"/>
              </w:rPr>
              <w:t>orientación laboral.</w:t>
            </w:r>
          </w:p>
          <w:p w14:paraId="54B66A2E"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Escuela de Verano de Iniciación a la I+D+i.</w:t>
            </w:r>
          </w:p>
        </w:tc>
      </w:tr>
      <w:tr w:rsidR="004B694D" w:rsidRPr="00B3480B" w14:paraId="442C87B0" w14:textId="77777777" w:rsidTr="00B9499A">
        <w:trPr>
          <w:trHeight w:val="1147"/>
        </w:trPr>
        <w:tc>
          <w:tcPr>
            <w:tcW w:w="1843" w:type="dxa"/>
            <w:tcBorders>
              <w:top w:val="single" w:sz="4" w:space="0" w:color="auto"/>
              <w:bottom w:val="single" w:sz="4" w:space="0" w:color="auto"/>
            </w:tcBorders>
          </w:tcPr>
          <w:p w14:paraId="276FD6B4" w14:textId="77777777" w:rsidR="004B694D" w:rsidRPr="004E5C5D" w:rsidRDefault="004B694D" w:rsidP="00B9499A">
            <w:pPr>
              <w:jc w:val="left"/>
              <w:rPr>
                <w:rFonts w:ascii="Arial Narrow" w:hAnsi="Arial Narrow"/>
                <w:b/>
                <w:sz w:val="20"/>
                <w:szCs w:val="20"/>
                <w:lang w:val="es-CL"/>
              </w:rPr>
            </w:pPr>
            <w:r w:rsidRPr="004E5C5D">
              <w:rPr>
                <w:rFonts w:ascii="Arial Narrow" w:hAnsi="Arial Narrow"/>
                <w:b/>
                <w:sz w:val="20"/>
                <w:szCs w:val="20"/>
                <w:lang w:val="es-CL"/>
              </w:rPr>
              <w:t>Inserción de Doctores colombianos y del extranjero a las empresas en Colombia</w:t>
            </w:r>
          </w:p>
        </w:tc>
        <w:tc>
          <w:tcPr>
            <w:tcW w:w="1843" w:type="dxa"/>
            <w:tcBorders>
              <w:top w:val="single" w:sz="4" w:space="0" w:color="auto"/>
              <w:bottom w:val="single" w:sz="4" w:space="0" w:color="auto"/>
            </w:tcBorders>
          </w:tcPr>
          <w:p w14:paraId="088C80C0" w14:textId="77777777" w:rsidR="004B694D" w:rsidRPr="00552738" w:rsidRDefault="004B694D" w:rsidP="00B9499A">
            <w:pPr>
              <w:jc w:val="left"/>
              <w:rPr>
                <w:rFonts w:ascii="Arial Narrow" w:hAnsi="Arial Narrow"/>
                <w:sz w:val="20"/>
                <w:szCs w:val="20"/>
                <w:lang w:val="es-CL"/>
              </w:rPr>
            </w:pPr>
            <w:r w:rsidRPr="00552738">
              <w:rPr>
                <w:rFonts w:ascii="Arial Narrow" w:hAnsi="Arial Narrow"/>
                <w:sz w:val="20"/>
                <w:szCs w:val="20"/>
                <w:lang w:val="es-CL"/>
              </w:rPr>
              <w:t>Colciencias</w:t>
            </w:r>
          </w:p>
        </w:tc>
        <w:tc>
          <w:tcPr>
            <w:tcW w:w="3402" w:type="dxa"/>
            <w:tcBorders>
              <w:top w:val="single" w:sz="4" w:space="0" w:color="auto"/>
              <w:bottom w:val="single" w:sz="4" w:space="0" w:color="auto"/>
            </w:tcBorders>
          </w:tcPr>
          <w:p w14:paraId="1133F28F"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Doctorados interesados en desarrollar un proyecto de I+D en el sector empresarial.</w:t>
            </w:r>
          </w:p>
          <w:p w14:paraId="10ED2341" w14:textId="77777777" w:rsidR="004B694D" w:rsidRPr="00552738" w:rsidRDefault="004B694D" w:rsidP="00B9499A">
            <w:pPr>
              <w:rPr>
                <w:rFonts w:ascii="Arial Narrow" w:hAnsi="Arial Narrow"/>
                <w:sz w:val="20"/>
                <w:szCs w:val="20"/>
                <w:lang w:val="es-CL"/>
              </w:rPr>
            </w:pPr>
            <w:r w:rsidRPr="00552738">
              <w:rPr>
                <w:rFonts w:ascii="Arial Narrow" w:hAnsi="Arial Narrow"/>
                <w:sz w:val="20"/>
                <w:szCs w:val="20"/>
                <w:lang w:val="es-CL"/>
              </w:rPr>
              <w:t>Empresas que desarrollen actividades de Investigación y/o requieran mejorar su capacidad de innovación.</w:t>
            </w:r>
          </w:p>
        </w:tc>
        <w:tc>
          <w:tcPr>
            <w:tcW w:w="3402" w:type="dxa"/>
            <w:tcBorders>
              <w:top w:val="single" w:sz="4" w:space="0" w:color="auto"/>
              <w:bottom w:val="single" w:sz="4" w:space="0" w:color="auto"/>
            </w:tcBorders>
          </w:tcPr>
          <w:p w14:paraId="746E3D24" w14:textId="77777777" w:rsidR="004B694D" w:rsidRPr="00552738" w:rsidRDefault="004B694D" w:rsidP="00B9499A">
            <w:pPr>
              <w:rPr>
                <w:rFonts w:ascii="Arial Narrow" w:hAnsi="Arial Narrow"/>
                <w:sz w:val="20"/>
                <w:szCs w:val="20"/>
                <w:lang w:val="es-CL"/>
              </w:rPr>
            </w:pPr>
            <w:r>
              <w:rPr>
                <w:rFonts w:ascii="Arial Narrow" w:hAnsi="Arial Narrow"/>
                <w:sz w:val="20"/>
                <w:lang w:val="es-CL"/>
              </w:rPr>
              <w:t>Subsidio a la contratación (programa finalizado).</w:t>
            </w:r>
          </w:p>
        </w:tc>
      </w:tr>
    </w:tbl>
    <w:p w14:paraId="2D450FDB" w14:textId="77777777" w:rsidR="004B694D" w:rsidRPr="00BE7299" w:rsidRDefault="004B694D">
      <w:pPr>
        <w:rPr>
          <w:b/>
          <w:caps/>
          <w:lang w:val="es-CL"/>
        </w:rPr>
        <w:sectPr w:rsidR="004B694D" w:rsidRPr="00BE7299" w:rsidSect="00662D0F">
          <w:headerReference w:type="first" r:id="rId94"/>
          <w:footerReference w:type="first" r:id="rId95"/>
          <w:pgSz w:w="15842" w:h="12242" w:orient="landscape" w:code="1"/>
          <w:pgMar w:top="3062" w:right="2835" w:bottom="1701" w:left="2268" w:header="709" w:footer="1227" w:gutter="0"/>
          <w:cols w:space="708"/>
          <w:titlePg/>
          <w:docGrid w:linePitch="360"/>
        </w:sectPr>
      </w:pPr>
    </w:p>
    <w:p w14:paraId="1A5EB9BA" w14:textId="0D996F2A" w:rsidR="003C3D58" w:rsidRDefault="00662D0F" w:rsidP="002D3703">
      <w:pPr>
        <w:pStyle w:val="Ttulo1"/>
        <w:framePr w:w="6649" w:wrap="notBeside" w:x="3603" w:y="364"/>
      </w:pPr>
      <w:r>
        <w:lastRenderedPageBreak/>
        <w:tab/>
      </w:r>
      <w:r w:rsidR="002D3703">
        <w:tab/>
      </w:r>
      <w:bookmarkStart w:id="99" w:name="_Toc336365245"/>
      <w:r>
        <w:t>A</w:t>
      </w:r>
      <w:r w:rsidR="00135CD9">
        <w:t>NEXO</w:t>
      </w:r>
      <w:r>
        <w:t xml:space="preserve"> Nº2</w:t>
      </w:r>
      <w:bookmarkEnd w:id="99"/>
    </w:p>
    <w:p w14:paraId="03A93315" w14:textId="77777777" w:rsidR="00662D0F" w:rsidRPr="00BE7299" w:rsidRDefault="00662D0F">
      <w:pPr>
        <w:spacing w:after="0"/>
        <w:jc w:val="left"/>
        <w:rPr>
          <w:lang w:val="es-CL"/>
        </w:rPr>
      </w:pPr>
      <w:bookmarkStart w:id="100" w:name="_Toc318056948"/>
      <w:r w:rsidRPr="00BE7299">
        <w:rPr>
          <w:lang w:val="es-CL"/>
        </w:rPr>
        <w:br w:type="page"/>
      </w:r>
    </w:p>
    <w:p w14:paraId="2A023E36" w14:textId="77777777" w:rsidR="00C27509" w:rsidRDefault="00C27509">
      <w:pPr>
        <w:spacing w:after="0"/>
        <w:jc w:val="left"/>
        <w:rPr>
          <w:rFonts w:eastAsia="Times New Roman"/>
          <w:b/>
          <w:caps/>
          <w:kern w:val="32"/>
          <w:sz w:val="24"/>
          <w:szCs w:val="24"/>
        </w:rPr>
      </w:pPr>
    </w:p>
    <w:p w14:paraId="4014FBC7" w14:textId="4A8FC146" w:rsidR="00176348" w:rsidRDefault="00176348" w:rsidP="00662D0F">
      <w:pPr>
        <w:pStyle w:val="Ttulo2"/>
        <w:framePr w:wrap="notBeside"/>
      </w:pPr>
      <w:r>
        <w:rPr>
          <w:szCs w:val="24"/>
        </w:rPr>
        <w:lastRenderedPageBreak/>
        <w:br/>
      </w:r>
      <w:bookmarkStart w:id="101" w:name="_Toc336365246"/>
      <w:r>
        <w:t>Módulos de la encuesta de evaluación de resultados</w:t>
      </w:r>
      <w:bookmarkEnd w:id="101"/>
    </w:p>
    <w:p w14:paraId="58AD4AFC" w14:textId="77777777" w:rsidR="00176348" w:rsidRPr="00961EFB" w:rsidRDefault="00176348" w:rsidP="00961EFB">
      <w:pPr>
        <w:pStyle w:val="Ttulo4"/>
        <w:spacing w:after="120"/>
        <w:rPr>
          <w:sz w:val="22"/>
        </w:rPr>
      </w:pPr>
      <w:r w:rsidRPr="00961EFB">
        <w:rPr>
          <w:sz w:val="22"/>
        </w:rPr>
        <w:t>Módulos del cuestionario de empresas</w:t>
      </w:r>
    </w:p>
    <w:p w14:paraId="0B2296B1" w14:textId="77777777" w:rsidR="00176348" w:rsidRPr="00961EFB" w:rsidRDefault="00176348" w:rsidP="00961EFB">
      <w:pPr>
        <w:pStyle w:val="Ttulo5"/>
        <w:numPr>
          <w:ilvl w:val="0"/>
          <w:numId w:val="35"/>
        </w:numPr>
        <w:spacing w:before="360"/>
        <w:ind w:left="425" w:hanging="357"/>
        <w:rPr>
          <w:rFonts w:eastAsiaTheme="majorEastAsia"/>
          <w:sz w:val="20"/>
        </w:rPr>
      </w:pPr>
      <w:r w:rsidRPr="00961EFB">
        <w:rPr>
          <w:rFonts w:eastAsiaTheme="majorEastAsia"/>
          <w:sz w:val="20"/>
        </w:rPr>
        <w:t>Caracterización de la empresa</w:t>
      </w:r>
    </w:p>
    <w:p w14:paraId="48FBC26B" w14:textId="77777777" w:rsidR="00176348" w:rsidRPr="00961EFB" w:rsidRDefault="00176348" w:rsidP="00176348">
      <w:pPr>
        <w:rPr>
          <w:b/>
          <w:sz w:val="20"/>
          <w:lang w:val="es-CL"/>
        </w:rPr>
      </w:pPr>
      <w:r w:rsidRPr="00961EFB">
        <w:rPr>
          <w:b/>
          <w:sz w:val="20"/>
          <w:lang w:val="es-CL"/>
        </w:rPr>
        <w:t>1.1. Identificación de la empresa y verificación de bases de datos</w:t>
      </w:r>
    </w:p>
    <w:p w14:paraId="7D5E4C99"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de la organización</w:t>
      </w:r>
    </w:p>
    <w:p w14:paraId="25AD7F99" w14:textId="77777777" w:rsidR="00176348" w:rsidRPr="00961EFB" w:rsidRDefault="00176348" w:rsidP="003910D2">
      <w:pPr>
        <w:pStyle w:val="Textoindependiente"/>
        <w:numPr>
          <w:ilvl w:val="0"/>
          <w:numId w:val="36"/>
        </w:numPr>
        <w:spacing w:after="60"/>
        <w:ind w:left="714" w:hanging="357"/>
        <w:rPr>
          <w:sz w:val="20"/>
        </w:rPr>
      </w:pPr>
      <w:r w:rsidRPr="00961EFB">
        <w:rPr>
          <w:sz w:val="20"/>
        </w:rPr>
        <w:t>Dirección y teléfono</w:t>
      </w:r>
    </w:p>
    <w:p w14:paraId="0C04C75C" w14:textId="77777777" w:rsidR="00176348" w:rsidRPr="00961EFB" w:rsidRDefault="00176348" w:rsidP="003910D2">
      <w:pPr>
        <w:pStyle w:val="Textoindependiente"/>
        <w:numPr>
          <w:ilvl w:val="0"/>
          <w:numId w:val="36"/>
        </w:numPr>
        <w:spacing w:after="60"/>
        <w:ind w:left="714" w:hanging="357"/>
        <w:rPr>
          <w:sz w:val="20"/>
        </w:rPr>
      </w:pPr>
      <w:r w:rsidRPr="00961EFB">
        <w:rPr>
          <w:sz w:val="20"/>
        </w:rPr>
        <w:t>Región</w:t>
      </w:r>
    </w:p>
    <w:p w14:paraId="2E60BF6F"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Gerente/a General</w:t>
      </w:r>
    </w:p>
    <w:p w14:paraId="509CC2D7" w14:textId="77777777" w:rsidR="00176348" w:rsidRPr="00961EFB" w:rsidRDefault="00176348" w:rsidP="003910D2">
      <w:pPr>
        <w:pStyle w:val="Textoindependiente"/>
        <w:numPr>
          <w:ilvl w:val="0"/>
          <w:numId w:val="36"/>
        </w:numPr>
        <w:spacing w:after="60"/>
        <w:ind w:left="714" w:hanging="357"/>
        <w:rPr>
          <w:sz w:val="20"/>
        </w:rPr>
      </w:pPr>
      <w:r w:rsidRPr="00961EFB">
        <w:rPr>
          <w:sz w:val="20"/>
        </w:rPr>
        <w:t>Página web</w:t>
      </w:r>
    </w:p>
    <w:p w14:paraId="28EB90D1" w14:textId="77777777" w:rsidR="00176348" w:rsidRPr="00961EFB" w:rsidRDefault="00176348" w:rsidP="003910D2">
      <w:pPr>
        <w:pStyle w:val="Textoindependiente"/>
        <w:numPr>
          <w:ilvl w:val="0"/>
          <w:numId w:val="36"/>
        </w:numPr>
        <w:spacing w:after="60"/>
        <w:ind w:left="714" w:hanging="357"/>
        <w:rPr>
          <w:sz w:val="20"/>
        </w:rPr>
      </w:pPr>
      <w:r w:rsidRPr="00961EFB">
        <w:rPr>
          <w:sz w:val="20"/>
        </w:rPr>
        <w:t>Rut</w:t>
      </w:r>
    </w:p>
    <w:p w14:paraId="701F6C2D" w14:textId="77777777" w:rsidR="00176348" w:rsidRPr="00961EFB" w:rsidRDefault="00176348" w:rsidP="003910D2">
      <w:pPr>
        <w:pStyle w:val="Textoindependiente"/>
        <w:numPr>
          <w:ilvl w:val="0"/>
          <w:numId w:val="36"/>
        </w:numPr>
        <w:spacing w:after="60"/>
        <w:ind w:left="714" w:hanging="357"/>
        <w:rPr>
          <w:sz w:val="20"/>
        </w:rPr>
      </w:pPr>
      <w:r w:rsidRPr="00961EFB">
        <w:rPr>
          <w:sz w:val="20"/>
        </w:rPr>
        <w:t xml:space="preserve">Sector productivo empresa (CIIU. CL) </w:t>
      </w:r>
    </w:p>
    <w:p w14:paraId="0085FAC7" w14:textId="77777777" w:rsidR="00176348" w:rsidRPr="00961EFB" w:rsidRDefault="00176348" w:rsidP="003910D2">
      <w:pPr>
        <w:pStyle w:val="Textoindependiente"/>
        <w:numPr>
          <w:ilvl w:val="0"/>
          <w:numId w:val="36"/>
        </w:numPr>
        <w:spacing w:after="60"/>
        <w:ind w:left="714" w:hanging="357"/>
        <w:rPr>
          <w:sz w:val="20"/>
        </w:rPr>
      </w:pPr>
      <w:r w:rsidRPr="00961EFB">
        <w:rPr>
          <w:sz w:val="20"/>
        </w:rPr>
        <w:t>Año de creación de la empresa</w:t>
      </w:r>
    </w:p>
    <w:p w14:paraId="2EF264A8" w14:textId="77777777" w:rsidR="00176348" w:rsidRPr="00961EFB" w:rsidRDefault="00176348" w:rsidP="003910D2">
      <w:pPr>
        <w:pStyle w:val="Textoindependiente"/>
        <w:numPr>
          <w:ilvl w:val="0"/>
          <w:numId w:val="36"/>
        </w:numPr>
        <w:spacing w:after="60"/>
        <w:ind w:left="714" w:hanging="357"/>
        <w:rPr>
          <w:sz w:val="20"/>
        </w:rPr>
      </w:pPr>
      <w:r w:rsidRPr="00961EFB">
        <w:rPr>
          <w:sz w:val="20"/>
        </w:rPr>
        <w:t xml:space="preserve">Exporta </w:t>
      </w:r>
    </w:p>
    <w:p w14:paraId="240C5BFF" w14:textId="77777777" w:rsidR="00176348" w:rsidRPr="00961EFB" w:rsidRDefault="00176348" w:rsidP="003910D2">
      <w:pPr>
        <w:pStyle w:val="Textoindependiente"/>
        <w:numPr>
          <w:ilvl w:val="0"/>
          <w:numId w:val="36"/>
        </w:numPr>
        <w:spacing w:after="60"/>
        <w:ind w:left="714" w:hanging="357"/>
        <w:rPr>
          <w:sz w:val="20"/>
        </w:rPr>
      </w:pPr>
      <w:r w:rsidRPr="00961EFB">
        <w:rPr>
          <w:sz w:val="20"/>
        </w:rPr>
        <w:t>Posee certificación ISO 9000</w:t>
      </w:r>
    </w:p>
    <w:p w14:paraId="09321840" w14:textId="77777777" w:rsidR="00176348" w:rsidRPr="00961EFB" w:rsidRDefault="00176348" w:rsidP="00176348">
      <w:pPr>
        <w:spacing w:before="120"/>
        <w:rPr>
          <w:b/>
          <w:sz w:val="20"/>
        </w:rPr>
      </w:pPr>
      <w:r w:rsidRPr="00961EFB">
        <w:rPr>
          <w:b/>
          <w:sz w:val="20"/>
        </w:rPr>
        <w:t>1.2. Verificación de los proyectos ejecutados</w:t>
      </w:r>
    </w:p>
    <w:p w14:paraId="61D8F978" w14:textId="77777777" w:rsidR="00176348" w:rsidRPr="00961EFB" w:rsidRDefault="00176348" w:rsidP="003910D2">
      <w:pPr>
        <w:pStyle w:val="Textoindependiente"/>
        <w:numPr>
          <w:ilvl w:val="0"/>
          <w:numId w:val="36"/>
        </w:numPr>
        <w:spacing w:after="60"/>
        <w:ind w:left="714" w:hanging="357"/>
        <w:rPr>
          <w:sz w:val="20"/>
        </w:rPr>
      </w:pPr>
      <w:r w:rsidRPr="00961EFB">
        <w:rPr>
          <w:sz w:val="20"/>
        </w:rPr>
        <w:t>Proyectos ejecutados por año (según instrumento)</w:t>
      </w:r>
    </w:p>
    <w:p w14:paraId="5BE76B36" w14:textId="77777777" w:rsidR="00176348" w:rsidRPr="00961EFB" w:rsidRDefault="00176348" w:rsidP="003910D2">
      <w:pPr>
        <w:pStyle w:val="Textoindependiente"/>
        <w:numPr>
          <w:ilvl w:val="0"/>
          <w:numId w:val="36"/>
        </w:numPr>
        <w:spacing w:after="60"/>
        <w:ind w:left="714" w:hanging="357"/>
        <w:rPr>
          <w:sz w:val="20"/>
        </w:rPr>
      </w:pPr>
      <w:r w:rsidRPr="00961EFB">
        <w:rPr>
          <w:sz w:val="20"/>
        </w:rPr>
        <w:t>Proyectos en ejecución (según instrumento)</w:t>
      </w:r>
    </w:p>
    <w:p w14:paraId="5808ED74" w14:textId="77777777" w:rsidR="00176348" w:rsidRPr="00961EFB" w:rsidRDefault="00176348" w:rsidP="00176348">
      <w:pPr>
        <w:spacing w:before="120"/>
        <w:rPr>
          <w:b/>
          <w:sz w:val="20"/>
          <w:lang w:val="es-CL"/>
        </w:rPr>
      </w:pPr>
      <w:r w:rsidRPr="00961EFB">
        <w:rPr>
          <w:b/>
          <w:sz w:val="20"/>
          <w:lang w:val="es-CL"/>
        </w:rPr>
        <w:t>1.3. Forma de propiedad y tipo de empresa</w:t>
      </w:r>
    </w:p>
    <w:p w14:paraId="698A5820" w14:textId="77777777" w:rsidR="00176348" w:rsidRPr="00961EFB" w:rsidRDefault="00176348" w:rsidP="003910D2">
      <w:pPr>
        <w:pStyle w:val="Textoindependiente"/>
        <w:numPr>
          <w:ilvl w:val="0"/>
          <w:numId w:val="36"/>
        </w:numPr>
        <w:spacing w:after="60"/>
        <w:ind w:left="714" w:hanging="357"/>
        <w:rPr>
          <w:sz w:val="20"/>
        </w:rPr>
      </w:pPr>
      <w:r w:rsidRPr="00961EFB">
        <w:rPr>
          <w:sz w:val="20"/>
        </w:rPr>
        <w:t>Tamaño de la empresa</w:t>
      </w:r>
    </w:p>
    <w:p w14:paraId="7B63AD6C" w14:textId="77777777" w:rsidR="00176348" w:rsidRPr="00961EFB" w:rsidRDefault="00176348" w:rsidP="003910D2">
      <w:pPr>
        <w:pStyle w:val="Textoindependiente"/>
        <w:numPr>
          <w:ilvl w:val="0"/>
          <w:numId w:val="36"/>
        </w:numPr>
        <w:spacing w:after="60"/>
        <w:ind w:left="714" w:hanging="357"/>
        <w:rPr>
          <w:sz w:val="20"/>
        </w:rPr>
      </w:pPr>
      <w:r w:rsidRPr="00961EFB">
        <w:rPr>
          <w:sz w:val="20"/>
        </w:rPr>
        <w:t>Forma como se creó la empresa –micro y pymes– (startup en etapa inicial de desarrollo, emprendimiento consolidado, joint venture, spin-off corporativo)</w:t>
      </w:r>
    </w:p>
    <w:p w14:paraId="3A00F45B" w14:textId="77777777" w:rsidR="00176348" w:rsidRPr="00961EFB" w:rsidRDefault="00176348" w:rsidP="003910D2">
      <w:pPr>
        <w:pStyle w:val="Textoindependiente"/>
        <w:numPr>
          <w:ilvl w:val="0"/>
          <w:numId w:val="36"/>
        </w:numPr>
        <w:spacing w:after="60"/>
        <w:ind w:left="714" w:hanging="357"/>
        <w:rPr>
          <w:sz w:val="20"/>
        </w:rPr>
      </w:pPr>
      <w:r w:rsidRPr="00961EFB">
        <w:rPr>
          <w:sz w:val="20"/>
        </w:rPr>
        <w:t>Estructura de propiedad de la empresa (origen del capital)</w:t>
      </w:r>
    </w:p>
    <w:p w14:paraId="51AB2518" w14:textId="77777777" w:rsidR="00176348" w:rsidRPr="00961EFB" w:rsidRDefault="00176348" w:rsidP="003910D2">
      <w:pPr>
        <w:pStyle w:val="Textoindependiente"/>
        <w:numPr>
          <w:ilvl w:val="0"/>
          <w:numId w:val="36"/>
        </w:numPr>
        <w:spacing w:after="60"/>
        <w:ind w:left="714" w:hanging="357"/>
        <w:rPr>
          <w:sz w:val="20"/>
        </w:rPr>
      </w:pPr>
      <w:r w:rsidRPr="00961EFB">
        <w:rPr>
          <w:sz w:val="20"/>
        </w:rPr>
        <w:t>Porcentaje de propiedad de capital nacional y extranjero</w:t>
      </w:r>
    </w:p>
    <w:p w14:paraId="2DBAE1FC" w14:textId="77777777" w:rsidR="00176348" w:rsidRPr="00961EFB" w:rsidRDefault="00176348" w:rsidP="00176348">
      <w:pPr>
        <w:spacing w:before="120"/>
        <w:rPr>
          <w:b/>
          <w:sz w:val="20"/>
          <w:lang w:val="es-CL"/>
        </w:rPr>
      </w:pPr>
      <w:r w:rsidRPr="00961EFB">
        <w:rPr>
          <w:b/>
          <w:sz w:val="20"/>
          <w:lang w:val="es-CL"/>
        </w:rPr>
        <w:t>1.4. Caracterización de las actividades realizadas por la empresa</w:t>
      </w:r>
    </w:p>
    <w:p w14:paraId="757C5955" w14:textId="77777777" w:rsidR="00176348" w:rsidRPr="00961EFB" w:rsidRDefault="00176348" w:rsidP="003910D2">
      <w:pPr>
        <w:pStyle w:val="Textoindependiente"/>
        <w:numPr>
          <w:ilvl w:val="0"/>
          <w:numId w:val="36"/>
        </w:numPr>
        <w:spacing w:after="60"/>
        <w:ind w:left="714" w:hanging="357"/>
        <w:rPr>
          <w:sz w:val="20"/>
        </w:rPr>
      </w:pPr>
      <w:r w:rsidRPr="00961EFB">
        <w:rPr>
          <w:sz w:val="20"/>
        </w:rPr>
        <w:t>Actividades o giros según nivel de importancia</w:t>
      </w:r>
    </w:p>
    <w:p w14:paraId="3E7C1B73" w14:textId="77777777" w:rsidR="00176348" w:rsidRPr="00961EFB" w:rsidRDefault="00176348" w:rsidP="00176348">
      <w:pPr>
        <w:spacing w:before="120"/>
        <w:rPr>
          <w:b/>
          <w:sz w:val="20"/>
          <w:lang w:val="es-CL"/>
        </w:rPr>
      </w:pPr>
      <w:r w:rsidRPr="00961EFB">
        <w:rPr>
          <w:b/>
          <w:sz w:val="20"/>
          <w:lang w:val="es-CL"/>
        </w:rPr>
        <w:t>1.5. Clasificación económica de las actividades de I+D</w:t>
      </w:r>
    </w:p>
    <w:p w14:paraId="3A35D123" w14:textId="77777777" w:rsidR="00176348" w:rsidRPr="00961EFB" w:rsidRDefault="00176348" w:rsidP="003910D2">
      <w:pPr>
        <w:pStyle w:val="Textoindependiente"/>
        <w:numPr>
          <w:ilvl w:val="0"/>
          <w:numId w:val="36"/>
        </w:numPr>
        <w:spacing w:after="60"/>
        <w:ind w:left="714" w:hanging="357"/>
        <w:rPr>
          <w:sz w:val="20"/>
        </w:rPr>
      </w:pPr>
      <w:r w:rsidRPr="00961EFB">
        <w:rPr>
          <w:sz w:val="20"/>
        </w:rPr>
        <w:lastRenderedPageBreak/>
        <w:t>Actividades económicas (CIIU.cl) a las que se orientan las actividades de I+D</w:t>
      </w:r>
    </w:p>
    <w:p w14:paraId="3DA4F4B2" w14:textId="77777777" w:rsidR="00176348" w:rsidRPr="00961EFB" w:rsidRDefault="00176348" w:rsidP="003910D2">
      <w:pPr>
        <w:pStyle w:val="Textoindependiente"/>
        <w:numPr>
          <w:ilvl w:val="0"/>
          <w:numId w:val="36"/>
        </w:numPr>
        <w:spacing w:after="60"/>
        <w:ind w:left="714" w:hanging="357"/>
        <w:rPr>
          <w:sz w:val="20"/>
        </w:rPr>
      </w:pPr>
      <w:r w:rsidRPr="00961EFB">
        <w:rPr>
          <w:sz w:val="20"/>
        </w:rPr>
        <w:t>Empresa de base tecnológica</w:t>
      </w:r>
    </w:p>
    <w:p w14:paraId="7C4C275A" w14:textId="77777777" w:rsidR="00176348" w:rsidRPr="00961EFB" w:rsidRDefault="00176348" w:rsidP="003910D2">
      <w:pPr>
        <w:pStyle w:val="Textoindependiente"/>
        <w:numPr>
          <w:ilvl w:val="0"/>
          <w:numId w:val="36"/>
        </w:numPr>
        <w:spacing w:after="60"/>
        <w:ind w:left="714" w:hanging="357"/>
        <w:rPr>
          <w:sz w:val="20"/>
        </w:rPr>
      </w:pPr>
      <w:r w:rsidRPr="00961EFB">
        <w:rPr>
          <w:sz w:val="20"/>
        </w:rPr>
        <w:t>Existencia de unidad/departamento/sección de I+D</w:t>
      </w:r>
    </w:p>
    <w:p w14:paraId="108EADF8" w14:textId="77777777" w:rsidR="00176348" w:rsidRPr="00961EFB" w:rsidRDefault="00176348" w:rsidP="00961EFB">
      <w:pPr>
        <w:pStyle w:val="Ttulo5"/>
        <w:numPr>
          <w:ilvl w:val="0"/>
          <w:numId w:val="35"/>
        </w:numPr>
        <w:spacing w:before="360"/>
        <w:ind w:left="425" w:hanging="357"/>
        <w:rPr>
          <w:rFonts w:eastAsiaTheme="majorEastAsia"/>
          <w:sz w:val="20"/>
        </w:rPr>
      </w:pPr>
      <w:r w:rsidRPr="00961EFB">
        <w:rPr>
          <w:rFonts w:eastAsiaTheme="majorEastAsia"/>
          <w:sz w:val="20"/>
        </w:rPr>
        <w:t>Situación de la empresa antes de participar en el programa</w:t>
      </w:r>
    </w:p>
    <w:p w14:paraId="4CB4C9C0" w14:textId="77777777" w:rsidR="00176348" w:rsidRPr="00961EFB" w:rsidRDefault="00176348" w:rsidP="003910D2">
      <w:pPr>
        <w:pStyle w:val="Textoindependiente"/>
        <w:numPr>
          <w:ilvl w:val="0"/>
          <w:numId w:val="36"/>
        </w:numPr>
        <w:spacing w:after="60"/>
        <w:ind w:left="714" w:hanging="357"/>
        <w:rPr>
          <w:sz w:val="20"/>
        </w:rPr>
      </w:pPr>
      <w:r w:rsidRPr="00961EFB">
        <w:rPr>
          <w:sz w:val="20"/>
        </w:rPr>
        <w:t>Contaba con unidad/departamento/sección de I+D; se creó a partir del programa (qué proyecto); no se ha creado.</w:t>
      </w:r>
    </w:p>
    <w:p w14:paraId="4EACAF9A" w14:textId="77777777" w:rsidR="00176348" w:rsidRPr="00961EFB" w:rsidRDefault="00176348" w:rsidP="003910D2">
      <w:pPr>
        <w:pStyle w:val="Textoindependiente"/>
        <w:numPr>
          <w:ilvl w:val="0"/>
          <w:numId w:val="36"/>
        </w:numPr>
        <w:spacing w:after="60"/>
        <w:ind w:left="714" w:hanging="357"/>
        <w:rPr>
          <w:sz w:val="20"/>
        </w:rPr>
      </w:pPr>
      <w:r w:rsidRPr="00961EFB">
        <w:rPr>
          <w:sz w:val="20"/>
        </w:rPr>
        <w:t>Nº de personas que trabajaban de manera permanente en actividades de I+D</w:t>
      </w:r>
    </w:p>
    <w:p w14:paraId="51D99384" w14:textId="77777777" w:rsidR="00176348" w:rsidRPr="00961EFB" w:rsidRDefault="00176348" w:rsidP="003910D2">
      <w:pPr>
        <w:pStyle w:val="Textoindependiente"/>
        <w:numPr>
          <w:ilvl w:val="0"/>
          <w:numId w:val="36"/>
        </w:numPr>
        <w:spacing w:after="60"/>
        <w:ind w:left="714" w:hanging="357"/>
        <w:rPr>
          <w:sz w:val="20"/>
        </w:rPr>
      </w:pPr>
      <w:r w:rsidRPr="00961EFB">
        <w:rPr>
          <w:sz w:val="20"/>
        </w:rPr>
        <w:t>Caracterización de investigadores en I+D (Nº según sexo y nivel de educación)</w:t>
      </w:r>
    </w:p>
    <w:p w14:paraId="22FD105D" w14:textId="77777777" w:rsidR="00176348" w:rsidRPr="00961EFB" w:rsidRDefault="00176348" w:rsidP="00961EFB">
      <w:pPr>
        <w:pStyle w:val="Ttulo5"/>
        <w:numPr>
          <w:ilvl w:val="0"/>
          <w:numId w:val="35"/>
        </w:numPr>
        <w:spacing w:before="360"/>
        <w:ind w:left="425" w:hanging="357"/>
        <w:rPr>
          <w:rFonts w:eastAsiaTheme="majorEastAsia"/>
          <w:sz w:val="20"/>
        </w:rPr>
      </w:pPr>
      <w:r w:rsidRPr="00961EFB">
        <w:rPr>
          <w:rFonts w:eastAsiaTheme="majorEastAsia"/>
          <w:sz w:val="20"/>
        </w:rPr>
        <w:t>Tendencias de gasto relacionado a I+D en la empresa</w:t>
      </w:r>
    </w:p>
    <w:p w14:paraId="6169785B" w14:textId="77777777" w:rsidR="00176348" w:rsidRPr="00961EFB" w:rsidRDefault="00176348" w:rsidP="003910D2">
      <w:pPr>
        <w:pStyle w:val="Textoindependiente"/>
        <w:numPr>
          <w:ilvl w:val="0"/>
          <w:numId w:val="36"/>
        </w:numPr>
        <w:spacing w:after="60"/>
        <w:ind w:left="714" w:hanging="357"/>
        <w:rPr>
          <w:sz w:val="20"/>
        </w:rPr>
      </w:pPr>
      <w:r w:rsidRPr="00961EFB">
        <w:rPr>
          <w:sz w:val="20"/>
        </w:rPr>
        <w:t>Aumento, mantención o disminución del gasto en I+D desde 2009</w:t>
      </w:r>
    </w:p>
    <w:p w14:paraId="263B1A38" w14:textId="77777777" w:rsidR="00176348" w:rsidRPr="00961EFB" w:rsidRDefault="00176348" w:rsidP="003910D2">
      <w:pPr>
        <w:pStyle w:val="Textoindependiente"/>
        <w:numPr>
          <w:ilvl w:val="0"/>
          <w:numId w:val="36"/>
        </w:numPr>
        <w:spacing w:after="60"/>
        <w:ind w:left="714" w:hanging="357"/>
        <w:rPr>
          <w:sz w:val="20"/>
        </w:rPr>
      </w:pPr>
      <w:r w:rsidRPr="00961EFB">
        <w:rPr>
          <w:sz w:val="20"/>
        </w:rPr>
        <w:t>Evolución del gasto en I+D en bienios, por componente (honorarios, arriendo de inmuebles, compras, construcción, etc.)</w:t>
      </w:r>
    </w:p>
    <w:p w14:paraId="4469A40B" w14:textId="77777777" w:rsidR="00176348" w:rsidRPr="00961EFB" w:rsidRDefault="00176348" w:rsidP="003910D2">
      <w:pPr>
        <w:pStyle w:val="Textoindependiente"/>
        <w:numPr>
          <w:ilvl w:val="0"/>
          <w:numId w:val="36"/>
        </w:numPr>
        <w:spacing w:after="60"/>
        <w:ind w:left="714" w:hanging="357"/>
        <w:rPr>
          <w:sz w:val="20"/>
        </w:rPr>
      </w:pPr>
      <w:r w:rsidRPr="00961EFB">
        <w:rPr>
          <w:sz w:val="20"/>
        </w:rPr>
        <w:t>Fuentes de financiamiento de actividades de I+D (tipo)</w:t>
      </w:r>
    </w:p>
    <w:p w14:paraId="23C721B3" w14:textId="77777777" w:rsidR="00176348" w:rsidRPr="00961EFB" w:rsidRDefault="00176348" w:rsidP="003910D2">
      <w:pPr>
        <w:pStyle w:val="Textoindependiente"/>
        <w:numPr>
          <w:ilvl w:val="0"/>
          <w:numId w:val="36"/>
        </w:numPr>
        <w:spacing w:after="60"/>
        <w:ind w:left="714" w:hanging="357"/>
        <w:rPr>
          <w:sz w:val="20"/>
        </w:rPr>
      </w:pPr>
      <w:r w:rsidRPr="00961EFB">
        <w:rPr>
          <w:sz w:val="20"/>
        </w:rPr>
        <w:t>Fuentes de financiamiento público (programas que conoce, postuló, se adjudicó)</w:t>
      </w:r>
    </w:p>
    <w:p w14:paraId="2964927E" w14:textId="77777777" w:rsidR="00176348" w:rsidRPr="00961EFB" w:rsidRDefault="00176348" w:rsidP="00961EFB">
      <w:pPr>
        <w:pStyle w:val="Ttulo5"/>
        <w:numPr>
          <w:ilvl w:val="0"/>
          <w:numId w:val="35"/>
        </w:numPr>
        <w:spacing w:before="360"/>
        <w:ind w:left="425" w:hanging="357"/>
        <w:rPr>
          <w:rFonts w:eastAsiaTheme="majorEastAsia"/>
          <w:sz w:val="20"/>
        </w:rPr>
      </w:pPr>
      <w:r w:rsidRPr="00961EFB">
        <w:rPr>
          <w:rFonts w:eastAsiaTheme="majorEastAsia"/>
          <w:sz w:val="20"/>
        </w:rPr>
        <w:t>RRHH en I+D después de participar en el programa</w:t>
      </w:r>
    </w:p>
    <w:p w14:paraId="1254A3AC"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del profesional insertado</w:t>
      </w:r>
    </w:p>
    <w:p w14:paraId="5417C44A" w14:textId="77777777" w:rsidR="00176348" w:rsidRPr="00961EFB" w:rsidRDefault="00176348" w:rsidP="003910D2">
      <w:pPr>
        <w:pStyle w:val="Textoindependiente"/>
        <w:numPr>
          <w:ilvl w:val="0"/>
          <w:numId w:val="36"/>
        </w:numPr>
        <w:spacing w:after="60"/>
        <w:ind w:left="714" w:hanging="357"/>
        <w:rPr>
          <w:sz w:val="20"/>
        </w:rPr>
      </w:pPr>
      <w:r w:rsidRPr="00961EFB">
        <w:rPr>
          <w:sz w:val="20"/>
        </w:rPr>
        <w:t>Ocupación (función o cargo)</w:t>
      </w:r>
    </w:p>
    <w:p w14:paraId="2ED23DAD" w14:textId="77777777" w:rsidR="00176348" w:rsidRPr="00961EFB" w:rsidRDefault="00176348" w:rsidP="003910D2">
      <w:pPr>
        <w:pStyle w:val="Textoindependiente"/>
        <w:numPr>
          <w:ilvl w:val="0"/>
          <w:numId w:val="36"/>
        </w:numPr>
        <w:spacing w:after="60"/>
        <w:ind w:left="714" w:hanging="357"/>
        <w:rPr>
          <w:sz w:val="20"/>
        </w:rPr>
      </w:pPr>
      <w:r w:rsidRPr="00961EFB">
        <w:rPr>
          <w:sz w:val="20"/>
        </w:rPr>
        <w:t>Tipo de contrato</w:t>
      </w:r>
    </w:p>
    <w:p w14:paraId="5294D3D0" w14:textId="77777777" w:rsidR="00176348" w:rsidRPr="00961EFB" w:rsidRDefault="00176348" w:rsidP="003910D2">
      <w:pPr>
        <w:pStyle w:val="Textoindependiente"/>
        <w:numPr>
          <w:ilvl w:val="0"/>
          <w:numId w:val="36"/>
        </w:numPr>
        <w:spacing w:after="60"/>
        <w:ind w:left="714" w:hanging="357"/>
        <w:rPr>
          <w:sz w:val="20"/>
        </w:rPr>
      </w:pPr>
      <w:r w:rsidRPr="00961EFB">
        <w:rPr>
          <w:sz w:val="20"/>
        </w:rPr>
        <w:t>Tipo de jornada laboral</w:t>
      </w:r>
    </w:p>
    <w:p w14:paraId="328EB4B8" w14:textId="77777777" w:rsidR="00176348" w:rsidRPr="00961EFB" w:rsidRDefault="00176348" w:rsidP="003910D2">
      <w:pPr>
        <w:pStyle w:val="Textoindependiente"/>
        <w:numPr>
          <w:ilvl w:val="0"/>
          <w:numId w:val="36"/>
        </w:numPr>
        <w:spacing w:after="60"/>
        <w:ind w:left="714" w:hanging="357"/>
        <w:rPr>
          <w:sz w:val="20"/>
        </w:rPr>
      </w:pPr>
      <w:r w:rsidRPr="00961EFB">
        <w:rPr>
          <w:sz w:val="20"/>
        </w:rPr>
        <w:t>Rango de remuneraciones mensuales</w:t>
      </w:r>
    </w:p>
    <w:p w14:paraId="27B7CEBD" w14:textId="77777777" w:rsidR="00176348" w:rsidRPr="00961EFB" w:rsidRDefault="00176348" w:rsidP="003910D2">
      <w:pPr>
        <w:pStyle w:val="Textoindependiente"/>
        <w:numPr>
          <w:ilvl w:val="0"/>
          <w:numId w:val="36"/>
        </w:numPr>
        <w:spacing w:after="60"/>
        <w:ind w:left="714" w:hanging="357"/>
        <w:rPr>
          <w:sz w:val="20"/>
        </w:rPr>
      </w:pPr>
      <w:r w:rsidRPr="00961EFB">
        <w:rPr>
          <w:sz w:val="20"/>
        </w:rPr>
        <w:t>Lugar donde realizó las actividades del proyecto</w:t>
      </w:r>
    </w:p>
    <w:p w14:paraId="5182DE9C" w14:textId="77777777" w:rsidR="00176348" w:rsidRPr="00961EFB" w:rsidRDefault="00176348" w:rsidP="003910D2">
      <w:pPr>
        <w:pStyle w:val="Textoindependiente"/>
        <w:numPr>
          <w:ilvl w:val="0"/>
          <w:numId w:val="36"/>
        </w:numPr>
        <w:spacing w:after="60"/>
        <w:ind w:left="714" w:hanging="357"/>
        <w:rPr>
          <w:sz w:val="20"/>
        </w:rPr>
      </w:pPr>
      <w:r w:rsidRPr="00961EFB">
        <w:rPr>
          <w:sz w:val="20"/>
        </w:rPr>
        <w:t>Contratación posterior al proyecto y cargo</w:t>
      </w:r>
    </w:p>
    <w:p w14:paraId="24A2D81F" w14:textId="77777777" w:rsidR="00176348" w:rsidRPr="00961EFB" w:rsidRDefault="00176348" w:rsidP="00961EFB">
      <w:pPr>
        <w:pStyle w:val="Ttulo5"/>
        <w:numPr>
          <w:ilvl w:val="0"/>
          <w:numId w:val="35"/>
        </w:numPr>
        <w:spacing w:before="360"/>
        <w:ind w:left="425" w:hanging="357"/>
        <w:rPr>
          <w:rFonts w:eastAsiaTheme="majorEastAsia"/>
          <w:sz w:val="20"/>
        </w:rPr>
      </w:pPr>
      <w:r w:rsidRPr="00961EFB">
        <w:rPr>
          <w:rFonts w:eastAsiaTheme="majorEastAsia"/>
          <w:sz w:val="20"/>
        </w:rPr>
        <w:t>Resultados del proyecto</w:t>
      </w:r>
    </w:p>
    <w:p w14:paraId="1649E1C0" w14:textId="77777777" w:rsidR="00176348" w:rsidRPr="00961EFB" w:rsidRDefault="00176348" w:rsidP="003910D2">
      <w:pPr>
        <w:pStyle w:val="Textoindependiente"/>
        <w:numPr>
          <w:ilvl w:val="0"/>
          <w:numId w:val="36"/>
        </w:numPr>
        <w:spacing w:after="60"/>
        <w:ind w:left="714" w:hanging="357"/>
        <w:rPr>
          <w:sz w:val="20"/>
        </w:rPr>
      </w:pPr>
      <w:r w:rsidRPr="00961EFB">
        <w:rPr>
          <w:sz w:val="20"/>
        </w:rPr>
        <w:t>Nº de publicaciones relacionadas al proyecto, según tipo</w:t>
      </w:r>
    </w:p>
    <w:p w14:paraId="2B6636FA"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difusión de resultados del proyecto, según tipo de evento y participación</w:t>
      </w:r>
    </w:p>
    <w:p w14:paraId="0B57DF74"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en redes profesionales o asociaciones científicas</w:t>
      </w:r>
    </w:p>
    <w:p w14:paraId="45241552" w14:textId="77777777" w:rsidR="00176348" w:rsidRPr="00961EFB" w:rsidRDefault="00176348" w:rsidP="003910D2">
      <w:pPr>
        <w:pStyle w:val="Textoindependiente"/>
        <w:numPr>
          <w:ilvl w:val="0"/>
          <w:numId w:val="36"/>
        </w:numPr>
        <w:spacing w:after="60"/>
        <w:ind w:left="714" w:hanging="357"/>
        <w:rPr>
          <w:sz w:val="20"/>
        </w:rPr>
      </w:pPr>
      <w:r w:rsidRPr="00961EFB">
        <w:rPr>
          <w:sz w:val="20"/>
        </w:rPr>
        <w:lastRenderedPageBreak/>
        <w:t>Propiedad industrial derivada de resultados del proyecto, según tipo y estado de la solicitud</w:t>
      </w:r>
    </w:p>
    <w:p w14:paraId="1452BCC3"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Privilegios del investigador en la explotación de patentes</w:t>
      </w:r>
    </w:p>
    <w:p w14:paraId="452053BD" w14:textId="77777777" w:rsidR="00176348" w:rsidRPr="00961EFB" w:rsidRDefault="00176348" w:rsidP="003910D2">
      <w:pPr>
        <w:pStyle w:val="Textoindependiente"/>
        <w:numPr>
          <w:ilvl w:val="0"/>
          <w:numId w:val="36"/>
        </w:numPr>
        <w:spacing w:after="60"/>
        <w:ind w:left="714" w:hanging="357"/>
        <w:rPr>
          <w:sz w:val="20"/>
        </w:rPr>
      </w:pPr>
      <w:r w:rsidRPr="00961EFB">
        <w:rPr>
          <w:sz w:val="20"/>
        </w:rPr>
        <w:t>Secreto industrial de aspectos relacionados al proyecto</w:t>
      </w:r>
    </w:p>
    <w:p w14:paraId="04395DC5"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Principales contribuciones del proyecto a la empresa</w:t>
      </w:r>
    </w:p>
    <w:p w14:paraId="27CEF575"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Principales aportes del investigador a la empresa</w:t>
      </w:r>
    </w:p>
    <w:p w14:paraId="49AB4765" w14:textId="77777777" w:rsidR="00176348" w:rsidRPr="00961EFB" w:rsidRDefault="00176348" w:rsidP="003910D2">
      <w:pPr>
        <w:pStyle w:val="Textoindependiente"/>
        <w:numPr>
          <w:ilvl w:val="0"/>
          <w:numId w:val="36"/>
        </w:numPr>
        <w:spacing w:after="60"/>
        <w:ind w:left="714" w:hanging="357"/>
        <w:rPr>
          <w:sz w:val="20"/>
        </w:rPr>
      </w:pPr>
      <w:r w:rsidRPr="00961EFB">
        <w:rPr>
          <w:sz w:val="20"/>
        </w:rPr>
        <w:t>Fortalecimiento de vínculos entre empresa e instituciones de educación</w:t>
      </w:r>
    </w:p>
    <w:p w14:paraId="4ADEC8E1" w14:textId="77777777" w:rsidR="00176348" w:rsidRPr="00961EFB" w:rsidRDefault="00176348" w:rsidP="003910D2">
      <w:pPr>
        <w:pStyle w:val="Textoindependiente"/>
        <w:numPr>
          <w:ilvl w:val="0"/>
          <w:numId w:val="36"/>
        </w:numPr>
        <w:spacing w:after="60"/>
        <w:ind w:left="714" w:hanging="357"/>
        <w:rPr>
          <w:sz w:val="20"/>
        </w:rPr>
      </w:pPr>
      <w:r w:rsidRPr="00961EFB">
        <w:rPr>
          <w:sz w:val="20"/>
        </w:rPr>
        <w:t>Movilidad de recursos humanos intra e inter intstitucionales como resultado del proyecto</w:t>
      </w:r>
    </w:p>
    <w:p w14:paraId="5FCD3BC0"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miembros de la empresa en instancias directivas/consultivas de instituciones de investigación</w:t>
      </w:r>
    </w:p>
    <w:p w14:paraId="5F7A10AF"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miembros de la empresa en actividades académicas de instituciones de investigación</w:t>
      </w:r>
    </w:p>
    <w:p w14:paraId="68DF04E7" w14:textId="77777777" w:rsidR="00176348" w:rsidRPr="00961EFB" w:rsidRDefault="00176348" w:rsidP="00176348">
      <w:pPr>
        <w:spacing w:before="120"/>
        <w:rPr>
          <w:b/>
          <w:sz w:val="20"/>
        </w:rPr>
      </w:pPr>
      <w:r w:rsidRPr="00961EFB">
        <w:rPr>
          <w:b/>
          <w:sz w:val="20"/>
        </w:rPr>
        <w:t>5.1. Otros resultados del proyecto</w:t>
      </w:r>
    </w:p>
    <w:p w14:paraId="4ECC115F" w14:textId="77777777" w:rsidR="00176348" w:rsidRPr="00961EFB" w:rsidRDefault="00176348" w:rsidP="003910D2">
      <w:pPr>
        <w:pStyle w:val="Textoindependiente"/>
        <w:numPr>
          <w:ilvl w:val="0"/>
          <w:numId w:val="36"/>
        </w:numPr>
        <w:spacing w:after="60"/>
        <w:ind w:left="714" w:hanging="357"/>
        <w:rPr>
          <w:sz w:val="20"/>
        </w:rPr>
      </w:pPr>
      <w:r w:rsidRPr="00961EFB">
        <w:rPr>
          <w:sz w:val="20"/>
        </w:rPr>
        <w:t>Cambios organizacionales</w:t>
      </w:r>
    </w:p>
    <w:p w14:paraId="05C3423B" w14:textId="77777777" w:rsidR="00176348" w:rsidRPr="00961EFB" w:rsidRDefault="00176348" w:rsidP="003910D2">
      <w:pPr>
        <w:pStyle w:val="Textoindependiente"/>
        <w:numPr>
          <w:ilvl w:val="0"/>
          <w:numId w:val="36"/>
        </w:numPr>
        <w:spacing w:after="60"/>
        <w:ind w:left="714" w:hanging="357"/>
        <w:rPr>
          <w:sz w:val="20"/>
        </w:rPr>
      </w:pPr>
      <w:r w:rsidRPr="00961EFB">
        <w:rPr>
          <w:sz w:val="20"/>
        </w:rPr>
        <w:t>Capacidades de absorción de conocimiento</w:t>
      </w:r>
    </w:p>
    <w:p w14:paraId="2ED0874F" w14:textId="77777777" w:rsidR="00176348" w:rsidRPr="00961EFB" w:rsidRDefault="00176348" w:rsidP="003910D2">
      <w:pPr>
        <w:pStyle w:val="Textoindependiente"/>
        <w:numPr>
          <w:ilvl w:val="0"/>
          <w:numId w:val="36"/>
        </w:numPr>
        <w:spacing w:after="60"/>
        <w:ind w:left="714" w:hanging="357"/>
        <w:rPr>
          <w:sz w:val="20"/>
        </w:rPr>
      </w:pPr>
      <w:r w:rsidRPr="00961EFB">
        <w:rPr>
          <w:sz w:val="20"/>
        </w:rPr>
        <w:t>Nivel de satisfacción con el programa</w:t>
      </w:r>
    </w:p>
    <w:p w14:paraId="10E3AC2E" w14:textId="77777777" w:rsidR="00176348" w:rsidRPr="00961EFB" w:rsidRDefault="00176348" w:rsidP="00961EFB">
      <w:pPr>
        <w:pStyle w:val="Ttulo5"/>
        <w:numPr>
          <w:ilvl w:val="0"/>
          <w:numId w:val="35"/>
        </w:numPr>
        <w:spacing w:before="360"/>
        <w:ind w:left="425" w:hanging="357"/>
        <w:rPr>
          <w:rFonts w:eastAsiaTheme="majorEastAsia"/>
          <w:sz w:val="20"/>
        </w:rPr>
      </w:pPr>
      <w:r w:rsidRPr="00961EFB">
        <w:rPr>
          <w:rFonts w:eastAsiaTheme="majorEastAsia"/>
          <w:sz w:val="20"/>
        </w:rPr>
        <w:t>Competencias laborales</w:t>
      </w:r>
    </w:p>
    <w:p w14:paraId="09512952" w14:textId="77777777" w:rsidR="00176348" w:rsidRPr="00961EFB" w:rsidRDefault="00176348" w:rsidP="003910D2">
      <w:pPr>
        <w:pStyle w:val="Textoindependiente"/>
        <w:numPr>
          <w:ilvl w:val="0"/>
          <w:numId w:val="36"/>
        </w:numPr>
        <w:spacing w:after="60"/>
        <w:ind w:left="714" w:hanging="357"/>
        <w:rPr>
          <w:sz w:val="20"/>
        </w:rPr>
      </w:pPr>
      <w:r w:rsidRPr="00961EFB">
        <w:rPr>
          <w:sz w:val="20"/>
        </w:rPr>
        <w:t>Competencias relevantes para su empresa que debe mejorar el profesional insertado</w:t>
      </w:r>
    </w:p>
    <w:p w14:paraId="09AAE2A5" w14:textId="77777777" w:rsidR="00176348" w:rsidRPr="00961EFB" w:rsidRDefault="00176348" w:rsidP="00176348">
      <w:pPr>
        <w:pStyle w:val="Ttulo4"/>
        <w:rPr>
          <w:sz w:val="22"/>
        </w:rPr>
      </w:pPr>
      <w:r w:rsidRPr="00961EFB">
        <w:rPr>
          <w:sz w:val="22"/>
        </w:rPr>
        <w:t>Módulos del cuestionario de centros tecnológicos</w:t>
      </w:r>
    </w:p>
    <w:p w14:paraId="7BC57BBA" w14:textId="77777777" w:rsidR="00176348" w:rsidRPr="00961EFB" w:rsidRDefault="00176348" w:rsidP="00961EFB">
      <w:pPr>
        <w:pStyle w:val="Ttulo5"/>
        <w:numPr>
          <w:ilvl w:val="0"/>
          <w:numId w:val="39"/>
        </w:numPr>
        <w:spacing w:before="360"/>
        <w:ind w:left="425" w:hanging="357"/>
        <w:rPr>
          <w:rFonts w:eastAsiaTheme="majorEastAsia"/>
          <w:sz w:val="20"/>
        </w:rPr>
      </w:pPr>
      <w:r w:rsidRPr="00961EFB">
        <w:rPr>
          <w:rFonts w:eastAsiaTheme="majorEastAsia"/>
          <w:sz w:val="20"/>
        </w:rPr>
        <w:t>Caracterización del centro tecnológico</w:t>
      </w:r>
    </w:p>
    <w:p w14:paraId="622879B7" w14:textId="77777777" w:rsidR="00176348" w:rsidRPr="00961EFB" w:rsidRDefault="00176348" w:rsidP="00176348">
      <w:pPr>
        <w:spacing w:before="120"/>
        <w:rPr>
          <w:b/>
          <w:sz w:val="20"/>
        </w:rPr>
      </w:pPr>
      <w:r w:rsidRPr="00961EFB">
        <w:rPr>
          <w:b/>
          <w:sz w:val="20"/>
        </w:rPr>
        <w:t>1.1. Identificación del centro tecnológico</w:t>
      </w:r>
    </w:p>
    <w:p w14:paraId="45D25818"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de la organización</w:t>
      </w:r>
    </w:p>
    <w:p w14:paraId="318A58CD" w14:textId="77777777" w:rsidR="00176348" w:rsidRPr="00961EFB" w:rsidRDefault="00176348" w:rsidP="003910D2">
      <w:pPr>
        <w:pStyle w:val="Textoindependiente"/>
        <w:numPr>
          <w:ilvl w:val="0"/>
          <w:numId w:val="36"/>
        </w:numPr>
        <w:spacing w:after="60"/>
        <w:ind w:left="714" w:hanging="357"/>
        <w:rPr>
          <w:sz w:val="20"/>
        </w:rPr>
      </w:pPr>
      <w:r w:rsidRPr="00961EFB">
        <w:rPr>
          <w:sz w:val="20"/>
        </w:rPr>
        <w:t>Dirección y teléfono</w:t>
      </w:r>
    </w:p>
    <w:p w14:paraId="237D8046"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Director/a del centro, teléfono y email</w:t>
      </w:r>
    </w:p>
    <w:p w14:paraId="20AEC211" w14:textId="77777777" w:rsidR="00176348" w:rsidRPr="00961EFB" w:rsidRDefault="00176348" w:rsidP="003910D2">
      <w:pPr>
        <w:pStyle w:val="Textoindependiente"/>
        <w:numPr>
          <w:ilvl w:val="0"/>
          <w:numId w:val="36"/>
        </w:numPr>
        <w:spacing w:after="60"/>
        <w:ind w:left="714" w:hanging="357"/>
        <w:rPr>
          <w:sz w:val="20"/>
        </w:rPr>
      </w:pPr>
      <w:r w:rsidRPr="00961EFB">
        <w:rPr>
          <w:sz w:val="20"/>
        </w:rPr>
        <w:t>Tipo de financiamiento inicial</w:t>
      </w:r>
    </w:p>
    <w:p w14:paraId="6B57C856" w14:textId="77777777" w:rsidR="00176348" w:rsidRPr="00961EFB" w:rsidRDefault="00176348" w:rsidP="003910D2">
      <w:pPr>
        <w:pStyle w:val="Textoindependiente"/>
        <w:numPr>
          <w:ilvl w:val="0"/>
          <w:numId w:val="36"/>
        </w:numPr>
        <w:spacing w:after="60"/>
        <w:ind w:left="714" w:hanging="357"/>
        <w:rPr>
          <w:sz w:val="20"/>
        </w:rPr>
      </w:pPr>
      <w:r w:rsidRPr="00961EFB">
        <w:rPr>
          <w:sz w:val="20"/>
        </w:rPr>
        <w:t>Página web</w:t>
      </w:r>
    </w:p>
    <w:p w14:paraId="21AD73FE" w14:textId="77777777" w:rsidR="00176348" w:rsidRPr="00961EFB" w:rsidRDefault="00176348" w:rsidP="003910D2">
      <w:pPr>
        <w:pStyle w:val="Textoindependiente"/>
        <w:numPr>
          <w:ilvl w:val="0"/>
          <w:numId w:val="36"/>
        </w:numPr>
        <w:spacing w:after="60"/>
        <w:ind w:left="714" w:hanging="357"/>
        <w:rPr>
          <w:sz w:val="20"/>
        </w:rPr>
      </w:pPr>
      <w:r w:rsidRPr="00961EFB">
        <w:rPr>
          <w:sz w:val="20"/>
        </w:rPr>
        <w:t>Rut</w:t>
      </w:r>
    </w:p>
    <w:p w14:paraId="1647AEB8" w14:textId="77777777" w:rsidR="00176348" w:rsidRPr="00961EFB" w:rsidRDefault="00176348" w:rsidP="003910D2">
      <w:pPr>
        <w:pStyle w:val="Textoindependiente"/>
        <w:numPr>
          <w:ilvl w:val="0"/>
          <w:numId w:val="36"/>
        </w:numPr>
        <w:spacing w:after="60"/>
        <w:ind w:left="714" w:hanging="357"/>
        <w:rPr>
          <w:sz w:val="20"/>
        </w:rPr>
      </w:pPr>
      <w:r w:rsidRPr="00961EFB">
        <w:rPr>
          <w:sz w:val="20"/>
        </w:rPr>
        <w:t>Área del conocimiento (OECD)</w:t>
      </w:r>
    </w:p>
    <w:p w14:paraId="702D6933" w14:textId="77777777" w:rsidR="00961EFB" w:rsidRDefault="00961EFB" w:rsidP="00176348">
      <w:pPr>
        <w:spacing w:before="120"/>
        <w:rPr>
          <w:b/>
          <w:sz w:val="20"/>
        </w:rPr>
      </w:pPr>
    </w:p>
    <w:p w14:paraId="57067B58" w14:textId="77777777" w:rsidR="00176348" w:rsidRPr="00961EFB" w:rsidRDefault="00176348" w:rsidP="00176348">
      <w:pPr>
        <w:spacing w:before="120"/>
        <w:rPr>
          <w:b/>
          <w:sz w:val="20"/>
        </w:rPr>
      </w:pPr>
      <w:r w:rsidRPr="00961EFB">
        <w:rPr>
          <w:b/>
          <w:sz w:val="20"/>
        </w:rPr>
        <w:lastRenderedPageBreak/>
        <w:t>1.2. Verificación de los proyectos ejecutados</w:t>
      </w:r>
    </w:p>
    <w:p w14:paraId="2EB6C925" w14:textId="77777777" w:rsidR="00176348" w:rsidRPr="00961EFB" w:rsidRDefault="00176348" w:rsidP="003910D2">
      <w:pPr>
        <w:pStyle w:val="Textoindependiente"/>
        <w:numPr>
          <w:ilvl w:val="0"/>
          <w:numId w:val="36"/>
        </w:numPr>
        <w:spacing w:after="60"/>
        <w:ind w:left="714" w:hanging="357"/>
        <w:rPr>
          <w:sz w:val="20"/>
        </w:rPr>
      </w:pPr>
      <w:r w:rsidRPr="00961EFB">
        <w:rPr>
          <w:sz w:val="20"/>
        </w:rPr>
        <w:t>Proyectos ejecutados por año (según instrumento)</w:t>
      </w:r>
    </w:p>
    <w:p w14:paraId="354F52AE" w14:textId="77777777" w:rsidR="00176348" w:rsidRPr="00961EFB" w:rsidRDefault="00176348" w:rsidP="003910D2">
      <w:pPr>
        <w:pStyle w:val="Textoindependiente"/>
        <w:numPr>
          <w:ilvl w:val="0"/>
          <w:numId w:val="36"/>
        </w:numPr>
        <w:spacing w:after="60"/>
        <w:ind w:left="714" w:hanging="357"/>
        <w:rPr>
          <w:sz w:val="20"/>
        </w:rPr>
      </w:pPr>
      <w:r w:rsidRPr="00961EFB">
        <w:rPr>
          <w:sz w:val="20"/>
        </w:rPr>
        <w:t>Proyectos en ejecución (según instrumento)</w:t>
      </w:r>
    </w:p>
    <w:p w14:paraId="3F23A691" w14:textId="77777777" w:rsidR="00176348" w:rsidRPr="00961EFB" w:rsidRDefault="00176348" w:rsidP="00176348">
      <w:pPr>
        <w:spacing w:before="120"/>
        <w:rPr>
          <w:b/>
          <w:sz w:val="20"/>
          <w:lang w:val="es-CL"/>
        </w:rPr>
      </w:pPr>
      <w:r w:rsidRPr="00961EFB">
        <w:rPr>
          <w:b/>
          <w:sz w:val="20"/>
          <w:lang w:val="es-CL"/>
        </w:rPr>
        <w:t>1.3. Caracterización de las actividades realizadas por el centro tecnológico</w:t>
      </w:r>
    </w:p>
    <w:p w14:paraId="55B9DBD8" w14:textId="77777777" w:rsidR="00176348" w:rsidRPr="00961EFB" w:rsidRDefault="00176348" w:rsidP="003910D2">
      <w:pPr>
        <w:pStyle w:val="Textoindependiente"/>
        <w:numPr>
          <w:ilvl w:val="0"/>
          <w:numId w:val="36"/>
        </w:numPr>
        <w:spacing w:after="60"/>
        <w:ind w:left="714" w:hanging="357"/>
        <w:rPr>
          <w:sz w:val="20"/>
        </w:rPr>
      </w:pPr>
      <w:r w:rsidRPr="00961EFB">
        <w:rPr>
          <w:sz w:val="20"/>
        </w:rPr>
        <w:t>Actividades de I+D que realiza</w:t>
      </w:r>
    </w:p>
    <w:p w14:paraId="5633DF22" w14:textId="77777777" w:rsidR="00176348" w:rsidRPr="00961EFB" w:rsidRDefault="00176348" w:rsidP="003910D2">
      <w:pPr>
        <w:pStyle w:val="Textoindependiente"/>
        <w:numPr>
          <w:ilvl w:val="0"/>
          <w:numId w:val="36"/>
        </w:numPr>
        <w:spacing w:after="60"/>
        <w:ind w:left="714" w:hanging="357"/>
        <w:rPr>
          <w:sz w:val="20"/>
        </w:rPr>
      </w:pPr>
      <w:r w:rsidRPr="00961EFB">
        <w:rPr>
          <w:sz w:val="20"/>
        </w:rPr>
        <w:t>Actividades complementarias</w:t>
      </w:r>
    </w:p>
    <w:p w14:paraId="1F040A3F" w14:textId="77777777" w:rsidR="00176348" w:rsidRPr="00961EFB" w:rsidRDefault="00176348" w:rsidP="00176348">
      <w:pPr>
        <w:spacing w:before="120"/>
        <w:rPr>
          <w:b/>
          <w:sz w:val="20"/>
          <w:lang w:val="es-CL"/>
        </w:rPr>
      </w:pPr>
      <w:r w:rsidRPr="00961EFB">
        <w:rPr>
          <w:b/>
          <w:sz w:val="20"/>
          <w:lang w:val="es-CL"/>
        </w:rPr>
        <w:t>1.4. Clasificación económica de las actividades de I+D</w:t>
      </w:r>
    </w:p>
    <w:p w14:paraId="7909E621" w14:textId="77777777" w:rsidR="00176348" w:rsidRPr="00961EFB" w:rsidRDefault="00176348" w:rsidP="003910D2">
      <w:pPr>
        <w:pStyle w:val="Textoindependiente"/>
        <w:numPr>
          <w:ilvl w:val="0"/>
          <w:numId w:val="36"/>
        </w:numPr>
        <w:spacing w:after="60"/>
        <w:ind w:left="714" w:hanging="357"/>
        <w:rPr>
          <w:sz w:val="20"/>
        </w:rPr>
      </w:pPr>
      <w:r w:rsidRPr="00961EFB">
        <w:rPr>
          <w:sz w:val="20"/>
        </w:rPr>
        <w:t>Actividades económicas (CIIU.cl) a las que se orientan las actividades de I+D</w:t>
      </w:r>
    </w:p>
    <w:p w14:paraId="0BCE78A0" w14:textId="77777777" w:rsidR="00176348" w:rsidRPr="00961EFB" w:rsidRDefault="00176348" w:rsidP="003910D2">
      <w:pPr>
        <w:pStyle w:val="Textoindependiente"/>
        <w:numPr>
          <w:ilvl w:val="0"/>
          <w:numId w:val="36"/>
        </w:numPr>
        <w:spacing w:after="60"/>
        <w:ind w:left="714" w:hanging="357"/>
        <w:rPr>
          <w:sz w:val="20"/>
        </w:rPr>
      </w:pPr>
      <w:r w:rsidRPr="00961EFB">
        <w:rPr>
          <w:sz w:val="20"/>
        </w:rPr>
        <w:t>Empresa de base tecnológica</w:t>
      </w:r>
    </w:p>
    <w:p w14:paraId="0AF656B0" w14:textId="77777777" w:rsidR="00176348" w:rsidRPr="00961EFB" w:rsidRDefault="00176348" w:rsidP="003910D2">
      <w:pPr>
        <w:pStyle w:val="Textoindependiente"/>
        <w:numPr>
          <w:ilvl w:val="0"/>
          <w:numId w:val="36"/>
        </w:numPr>
        <w:spacing w:after="60"/>
        <w:ind w:left="714" w:hanging="357"/>
        <w:rPr>
          <w:sz w:val="20"/>
        </w:rPr>
      </w:pPr>
      <w:r w:rsidRPr="00961EFB">
        <w:rPr>
          <w:sz w:val="20"/>
        </w:rPr>
        <w:t>Existencia de unidad/departamento/sección de I+D</w:t>
      </w:r>
    </w:p>
    <w:p w14:paraId="27685922" w14:textId="77777777" w:rsidR="00176348" w:rsidRPr="00961EFB" w:rsidRDefault="00176348" w:rsidP="00961EFB">
      <w:pPr>
        <w:pStyle w:val="Ttulo5"/>
        <w:numPr>
          <w:ilvl w:val="0"/>
          <w:numId w:val="39"/>
        </w:numPr>
        <w:spacing w:before="360"/>
        <w:ind w:left="425" w:hanging="357"/>
        <w:rPr>
          <w:rFonts w:eastAsiaTheme="majorEastAsia"/>
          <w:sz w:val="20"/>
        </w:rPr>
      </w:pPr>
      <w:r w:rsidRPr="00961EFB">
        <w:rPr>
          <w:rFonts w:eastAsiaTheme="majorEastAsia"/>
          <w:sz w:val="20"/>
        </w:rPr>
        <w:t>RRHH en I+D antes de participar en el programa</w:t>
      </w:r>
    </w:p>
    <w:p w14:paraId="693033DB" w14:textId="77777777" w:rsidR="00176348" w:rsidRPr="00961EFB" w:rsidRDefault="00176348" w:rsidP="003910D2">
      <w:pPr>
        <w:pStyle w:val="Textoindependiente"/>
        <w:numPr>
          <w:ilvl w:val="0"/>
          <w:numId w:val="36"/>
        </w:numPr>
        <w:spacing w:after="60"/>
        <w:ind w:left="714" w:hanging="357"/>
        <w:rPr>
          <w:sz w:val="20"/>
        </w:rPr>
      </w:pPr>
      <w:r w:rsidRPr="00961EFB">
        <w:rPr>
          <w:sz w:val="20"/>
        </w:rPr>
        <w:t>Nº de investigadores que trabajaban de manera permanente en el centro tecnológico al momento de postular</w:t>
      </w:r>
    </w:p>
    <w:p w14:paraId="794255D6" w14:textId="77777777" w:rsidR="00176348" w:rsidRPr="00961EFB" w:rsidRDefault="00176348" w:rsidP="003910D2">
      <w:pPr>
        <w:pStyle w:val="Textoindependiente"/>
        <w:numPr>
          <w:ilvl w:val="0"/>
          <w:numId w:val="36"/>
        </w:numPr>
        <w:spacing w:after="60"/>
        <w:ind w:left="714" w:hanging="357"/>
        <w:rPr>
          <w:sz w:val="20"/>
        </w:rPr>
      </w:pPr>
      <w:r w:rsidRPr="00961EFB">
        <w:rPr>
          <w:sz w:val="20"/>
        </w:rPr>
        <w:t>Caracterización de investigadores (Nº según sexo y nivel de educación)</w:t>
      </w:r>
    </w:p>
    <w:p w14:paraId="00E3E78F" w14:textId="77777777" w:rsidR="00176348" w:rsidRPr="00961EFB" w:rsidRDefault="00176348" w:rsidP="00961EFB">
      <w:pPr>
        <w:pStyle w:val="Ttulo5"/>
        <w:numPr>
          <w:ilvl w:val="0"/>
          <w:numId w:val="39"/>
        </w:numPr>
        <w:spacing w:before="360"/>
        <w:ind w:left="425" w:hanging="357"/>
        <w:rPr>
          <w:rFonts w:eastAsiaTheme="majorEastAsia"/>
          <w:sz w:val="20"/>
        </w:rPr>
      </w:pPr>
      <w:r w:rsidRPr="00961EFB">
        <w:rPr>
          <w:rFonts w:eastAsiaTheme="majorEastAsia"/>
          <w:sz w:val="20"/>
        </w:rPr>
        <w:t>Tendencias de gasto relacionado a I+D en el centro tecnológico</w:t>
      </w:r>
    </w:p>
    <w:p w14:paraId="42371352" w14:textId="77777777" w:rsidR="00176348" w:rsidRPr="00961EFB" w:rsidRDefault="00176348" w:rsidP="003910D2">
      <w:pPr>
        <w:pStyle w:val="Textoindependiente"/>
        <w:numPr>
          <w:ilvl w:val="0"/>
          <w:numId w:val="36"/>
        </w:numPr>
        <w:spacing w:after="60"/>
        <w:ind w:left="714" w:hanging="357"/>
        <w:rPr>
          <w:sz w:val="20"/>
        </w:rPr>
      </w:pPr>
      <w:r w:rsidRPr="00961EFB">
        <w:rPr>
          <w:sz w:val="20"/>
        </w:rPr>
        <w:t>Aumento, mantención o disminución del gasto en I+D desde 2009</w:t>
      </w:r>
    </w:p>
    <w:p w14:paraId="55ECF75F" w14:textId="77777777" w:rsidR="00176348" w:rsidRPr="00961EFB" w:rsidRDefault="00176348" w:rsidP="003910D2">
      <w:pPr>
        <w:pStyle w:val="Textoindependiente"/>
        <w:numPr>
          <w:ilvl w:val="0"/>
          <w:numId w:val="36"/>
        </w:numPr>
        <w:spacing w:after="60"/>
        <w:ind w:left="714" w:hanging="357"/>
        <w:rPr>
          <w:sz w:val="20"/>
        </w:rPr>
      </w:pPr>
      <w:r w:rsidRPr="00961EFB">
        <w:rPr>
          <w:sz w:val="20"/>
        </w:rPr>
        <w:t>Evolución del gasto en I+D en bienios, por componente (honorarios, arriendo de inmuebles, compras, construcción, etc.)</w:t>
      </w:r>
    </w:p>
    <w:p w14:paraId="7EDAE0DB" w14:textId="77777777" w:rsidR="00176348" w:rsidRPr="00961EFB" w:rsidRDefault="00176348" w:rsidP="003910D2">
      <w:pPr>
        <w:pStyle w:val="Textoindependiente"/>
        <w:numPr>
          <w:ilvl w:val="0"/>
          <w:numId w:val="36"/>
        </w:numPr>
        <w:spacing w:after="60"/>
        <w:ind w:left="714" w:hanging="357"/>
        <w:rPr>
          <w:sz w:val="20"/>
        </w:rPr>
      </w:pPr>
      <w:r w:rsidRPr="00961EFB">
        <w:rPr>
          <w:sz w:val="20"/>
        </w:rPr>
        <w:t>Fuentes de financiamiento de actividades de I+D (tipo)</w:t>
      </w:r>
    </w:p>
    <w:p w14:paraId="2DF14099" w14:textId="77777777" w:rsidR="00176348" w:rsidRPr="00961EFB" w:rsidRDefault="00176348" w:rsidP="003910D2">
      <w:pPr>
        <w:pStyle w:val="Textoindependiente"/>
        <w:numPr>
          <w:ilvl w:val="0"/>
          <w:numId w:val="36"/>
        </w:numPr>
        <w:spacing w:after="60"/>
        <w:ind w:left="714" w:hanging="357"/>
        <w:rPr>
          <w:sz w:val="20"/>
        </w:rPr>
      </w:pPr>
      <w:r w:rsidRPr="00961EFB">
        <w:rPr>
          <w:sz w:val="20"/>
        </w:rPr>
        <w:t>Fuentes de financiamiento público (programas que conoce, postuló, se adjudicó)</w:t>
      </w:r>
    </w:p>
    <w:p w14:paraId="1B47FDFC" w14:textId="77777777" w:rsidR="00176348" w:rsidRPr="00961EFB" w:rsidRDefault="00176348" w:rsidP="00961EFB">
      <w:pPr>
        <w:pStyle w:val="Ttulo5"/>
        <w:numPr>
          <w:ilvl w:val="0"/>
          <w:numId w:val="39"/>
        </w:numPr>
        <w:spacing w:before="360"/>
        <w:ind w:left="425" w:hanging="357"/>
        <w:rPr>
          <w:rFonts w:eastAsiaTheme="majorEastAsia"/>
          <w:sz w:val="20"/>
        </w:rPr>
      </w:pPr>
      <w:r w:rsidRPr="00961EFB">
        <w:rPr>
          <w:rFonts w:eastAsiaTheme="majorEastAsia"/>
          <w:sz w:val="20"/>
        </w:rPr>
        <w:t>RRHH en I+D después de participar en el programa</w:t>
      </w:r>
    </w:p>
    <w:p w14:paraId="33E75C34"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del profesional insertado</w:t>
      </w:r>
    </w:p>
    <w:p w14:paraId="4DC8FE72" w14:textId="77777777" w:rsidR="00176348" w:rsidRPr="00961EFB" w:rsidRDefault="00176348" w:rsidP="003910D2">
      <w:pPr>
        <w:pStyle w:val="Textoindependiente"/>
        <w:numPr>
          <w:ilvl w:val="0"/>
          <w:numId w:val="36"/>
        </w:numPr>
        <w:spacing w:after="60"/>
        <w:ind w:left="714" w:hanging="357"/>
        <w:rPr>
          <w:sz w:val="20"/>
        </w:rPr>
      </w:pPr>
      <w:r w:rsidRPr="00961EFB">
        <w:rPr>
          <w:sz w:val="20"/>
        </w:rPr>
        <w:t>Ocupación (función o cargo)</w:t>
      </w:r>
    </w:p>
    <w:p w14:paraId="32D64729" w14:textId="77777777" w:rsidR="00176348" w:rsidRPr="00961EFB" w:rsidRDefault="00176348" w:rsidP="003910D2">
      <w:pPr>
        <w:pStyle w:val="Textoindependiente"/>
        <w:numPr>
          <w:ilvl w:val="0"/>
          <w:numId w:val="36"/>
        </w:numPr>
        <w:spacing w:after="60"/>
        <w:ind w:left="714" w:hanging="357"/>
        <w:rPr>
          <w:sz w:val="20"/>
        </w:rPr>
      </w:pPr>
      <w:r w:rsidRPr="00961EFB">
        <w:rPr>
          <w:sz w:val="20"/>
        </w:rPr>
        <w:t>Tipo de contrato</w:t>
      </w:r>
    </w:p>
    <w:p w14:paraId="6174D160" w14:textId="77777777" w:rsidR="00176348" w:rsidRPr="00961EFB" w:rsidRDefault="00176348" w:rsidP="003910D2">
      <w:pPr>
        <w:pStyle w:val="Textoindependiente"/>
        <w:numPr>
          <w:ilvl w:val="0"/>
          <w:numId w:val="36"/>
        </w:numPr>
        <w:spacing w:after="60"/>
        <w:ind w:left="714" w:hanging="357"/>
        <w:rPr>
          <w:sz w:val="20"/>
        </w:rPr>
      </w:pPr>
      <w:r w:rsidRPr="00961EFB">
        <w:rPr>
          <w:sz w:val="20"/>
        </w:rPr>
        <w:t>Tipo de jornada laboral</w:t>
      </w:r>
    </w:p>
    <w:p w14:paraId="599135C7" w14:textId="77777777" w:rsidR="00176348" w:rsidRPr="00961EFB" w:rsidRDefault="00176348" w:rsidP="003910D2">
      <w:pPr>
        <w:pStyle w:val="Textoindependiente"/>
        <w:numPr>
          <w:ilvl w:val="0"/>
          <w:numId w:val="36"/>
        </w:numPr>
        <w:spacing w:after="60"/>
        <w:ind w:left="714" w:hanging="357"/>
        <w:rPr>
          <w:sz w:val="20"/>
        </w:rPr>
      </w:pPr>
      <w:r w:rsidRPr="00961EFB">
        <w:rPr>
          <w:sz w:val="20"/>
        </w:rPr>
        <w:t>Rango de remuneraciones mensuales</w:t>
      </w:r>
    </w:p>
    <w:p w14:paraId="32C8EE55" w14:textId="77777777" w:rsidR="00176348" w:rsidRPr="00961EFB" w:rsidRDefault="00176348" w:rsidP="003910D2">
      <w:pPr>
        <w:pStyle w:val="Textoindependiente"/>
        <w:numPr>
          <w:ilvl w:val="0"/>
          <w:numId w:val="36"/>
        </w:numPr>
        <w:spacing w:after="60"/>
        <w:ind w:left="714" w:hanging="357"/>
        <w:rPr>
          <w:sz w:val="20"/>
        </w:rPr>
      </w:pPr>
      <w:r w:rsidRPr="00961EFB">
        <w:rPr>
          <w:sz w:val="20"/>
        </w:rPr>
        <w:t>Lugar donde realizó las actividades del proyecto</w:t>
      </w:r>
    </w:p>
    <w:p w14:paraId="616C00F4" w14:textId="77777777" w:rsidR="00176348" w:rsidRPr="00961EFB" w:rsidRDefault="00176348" w:rsidP="003910D2">
      <w:pPr>
        <w:pStyle w:val="Textoindependiente"/>
        <w:numPr>
          <w:ilvl w:val="0"/>
          <w:numId w:val="36"/>
        </w:numPr>
        <w:spacing w:after="60"/>
        <w:ind w:left="714" w:hanging="357"/>
        <w:rPr>
          <w:sz w:val="20"/>
        </w:rPr>
      </w:pPr>
      <w:r w:rsidRPr="00961EFB">
        <w:rPr>
          <w:sz w:val="20"/>
        </w:rPr>
        <w:t>Contratación posterior al proyecto y cargo</w:t>
      </w:r>
    </w:p>
    <w:p w14:paraId="076D74D3" w14:textId="77777777" w:rsidR="00176348" w:rsidRPr="00961EFB" w:rsidRDefault="00176348" w:rsidP="00961EFB">
      <w:pPr>
        <w:pStyle w:val="Ttulo5"/>
        <w:numPr>
          <w:ilvl w:val="0"/>
          <w:numId w:val="39"/>
        </w:numPr>
        <w:spacing w:before="360"/>
        <w:ind w:left="425" w:hanging="357"/>
        <w:rPr>
          <w:sz w:val="20"/>
        </w:rPr>
      </w:pPr>
      <w:r w:rsidRPr="00961EFB">
        <w:rPr>
          <w:sz w:val="20"/>
        </w:rPr>
        <w:lastRenderedPageBreak/>
        <w:t>Resultados del proyecto</w:t>
      </w:r>
    </w:p>
    <w:p w14:paraId="0D277083" w14:textId="77777777" w:rsidR="00176348" w:rsidRPr="00961EFB" w:rsidRDefault="00176348" w:rsidP="003910D2">
      <w:pPr>
        <w:pStyle w:val="Textoindependiente"/>
        <w:numPr>
          <w:ilvl w:val="0"/>
          <w:numId w:val="36"/>
        </w:numPr>
        <w:spacing w:after="60"/>
        <w:ind w:left="714" w:hanging="357"/>
        <w:rPr>
          <w:sz w:val="20"/>
        </w:rPr>
      </w:pPr>
      <w:r w:rsidRPr="00961EFB">
        <w:rPr>
          <w:sz w:val="20"/>
        </w:rPr>
        <w:t>Nº de publicaciones relacionadas al proyecto, según tipo</w:t>
      </w:r>
    </w:p>
    <w:p w14:paraId="3D140B5C"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difusión de resultados del proyecto, según tipo de evento y participación</w:t>
      </w:r>
    </w:p>
    <w:p w14:paraId="4504A3FC"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en redes profesionales o asociaciones científicas</w:t>
      </w:r>
    </w:p>
    <w:p w14:paraId="5E13D309" w14:textId="77777777" w:rsidR="00176348" w:rsidRPr="00961EFB" w:rsidRDefault="00176348" w:rsidP="003910D2">
      <w:pPr>
        <w:pStyle w:val="Textoindependiente"/>
        <w:numPr>
          <w:ilvl w:val="0"/>
          <w:numId w:val="36"/>
        </w:numPr>
        <w:spacing w:after="60"/>
        <w:ind w:left="714" w:hanging="357"/>
        <w:rPr>
          <w:sz w:val="20"/>
        </w:rPr>
      </w:pPr>
      <w:r w:rsidRPr="00961EFB">
        <w:rPr>
          <w:sz w:val="20"/>
        </w:rPr>
        <w:t>Propiedad industrial derivada de resultados del proyecto, según tipo y estado de la solicitud</w:t>
      </w:r>
    </w:p>
    <w:p w14:paraId="3993EDF7"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Privilegios del investigador en la explotación de patentes</w:t>
      </w:r>
    </w:p>
    <w:p w14:paraId="7B1CF392" w14:textId="77777777" w:rsidR="00176348" w:rsidRPr="00961EFB" w:rsidRDefault="00176348" w:rsidP="003910D2">
      <w:pPr>
        <w:pStyle w:val="Textoindependiente"/>
        <w:numPr>
          <w:ilvl w:val="0"/>
          <w:numId w:val="36"/>
        </w:numPr>
        <w:spacing w:after="60"/>
        <w:ind w:left="714" w:hanging="357"/>
        <w:rPr>
          <w:sz w:val="20"/>
        </w:rPr>
      </w:pPr>
      <w:r w:rsidRPr="00961EFB">
        <w:rPr>
          <w:sz w:val="20"/>
        </w:rPr>
        <w:t>Secreto industrial de aspectos relacionados al proyecto</w:t>
      </w:r>
    </w:p>
    <w:p w14:paraId="20B915E3"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Principales contribuciones del proyecto al centro tecnológico</w:t>
      </w:r>
    </w:p>
    <w:p w14:paraId="77896407"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Principales aportes del investigador al centro tecnológico</w:t>
      </w:r>
    </w:p>
    <w:p w14:paraId="6CCF5414" w14:textId="77777777" w:rsidR="00176348" w:rsidRPr="00961EFB" w:rsidRDefault="00176348" w:rsidP="003910D2">
      <w:pPr>
        <w:pStyle w:val="Textoindependiente"/>
        <w:numPr>
          <w:ilvl w:val="0"/>
          <w:numId w:val="36"/>
        </w:numPr>
        <w:spacing w:after="60"/>
        <w:ind w:left="714" w:hanging="357"/>
        <w:rPr>
          <w:sz w:val="20"/>
        </w:rPr>
      </w:pPr>
      <w:r w:rsidRPr="00961EFB">
        <w:rPr>
          <w:sz w:val="20"/>
        </w:rPr>
        <w:t>Fortalecimiento de vínculos entre el centro tecnológico e instituciones de educación</w:t>
      </w:r>
    </w:p>
    <w:p w14:paraId="68D98710" w14:textId="77777777" w:rsidR="00176348" w:rsidRPr="00961EFB" w:rsidRDefault="00176348" w:rsidP="003910D2">
      <w:pPr>
        <w:pStyle w:val="Textoindependiente"/>
        <w:numPr>
          <w:ilvl w:val="0"/>
          <w:numId w:val="36"/>
        </w:numPr>
        <w:spacing w:after="60"/>
        <w:ind w:left="714" w:hanging="357"/>
        <w:rPr>
          <w:sz w:val="20"/>
        </w:rPr>
      </w:pPr>
      <w:r w:rsidRPr="00961EFB">
        <w:rPr>
          <w:sz w:val="20"/>
        </w:rPr>
        <w:t>Movilidad de recursos humanos inter intstitucionales como resultado del proyecto</w:t>
      </w:r>
    </w:p>
    <w:p w14:paraId="7C1F5E21"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miembros del centro tecnológico en instancias directivas/consultivas de instituciones de investigación</w:t>
      </w:r>
    </w:p>
    <w:p w14:paraId="5A6B18B7"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miembros del centro tecnológico en actividades académicas de instituciones de investigación</w:t>
      </w:r>
    </w:p>
    <w:p w14:paraId="59A000B7" w14:textId="77777777" w:rsidR="00176348" w:rsidRPr="00961EFB" w:rsidRDefault="00176348" w:rsidP="00961EFB">
      <w:pPr>
        <w:pStyle w:val="Ttulo5"/>
        <w:numPr>
          <w:ilvl w:val="0"/>
          <w:numId w:val="39"/>
        </w:numPr>
        <w:spacing w:before="360"/>
        <w:ind w:left="425" w:hanging="357"/>
        <w:rPr>
          <w:sz w:val="20"/>
        </w:rPr>
      </w:pPr>
      <w:r w:rsidRPr="00961EFB">
        <w:rPr>
          <w:sz w:val="20"/>
        </w:rPr>
        <w:t>Capacidades de absorción y satisfacción con el programa</w:t>
      </w:r>
    </w:p>
    <w:p w14:paraId="6A485D52" w14:textId="77777777" w:rsidR="00176348" w:rsidRPr="00961EFB" w:rsidRDefault="00176348" w:rsidP="003910D2">
      <w:pPr>
        <w:pStyle w:val="Textoindependiente"/>
        <w:numPr>
          <w:ilvl w:val="0"/>
          <w:numId w:val="36"/>
        </w:numPr>
        <w:spacing w:after="60"/>
        <w:ind w:left="714" w:hanging="357"/>
        <w:rPr>
          <w:sz w:val="20"/>
        </w:rPr>
      </w:pPr>
      <w:r w:rsidRPr="00961EFB">
        <w:rPr>
          <w:sz w:val="20"/>
        </w:rPr>
        <w:t>Contribución del proyecto en la mejora de capacidades de absorción de conocimiento</w:t>
      </w:r>
    </w:p>
    <w:p w14:paraId="753101C1" w14:textId="77777777" w:rsidR="00176348" w:rsidRPr="00961EFB" w:rsidRDefault="00176348" w:rsidP="003910D2">
      <w:pPr>
        <w:pStyle w:val="Textoindependiente"/>
        <w:numPr>
          <w:ilvl w:val="0"/>
          <w:numId w:val="36"/>
        </w:numPr>
        <w:spacing w:after="60"/>
        <w:ind w:left="714" w:hanging="357"/>
        <w:rPr>
          <w:sz w:val="20"/>
        </w:rPr>
      </w:pPr>
      <w:r w:rsidRPr="00961EFB">
        <w:rPr>
          <w:sz w:val="20"/>
        </w:rPr>
        <w:t>Nivel de satisfacción con el programa</w:t>
      </w:r>
    </w:p>
    <w:p w14:paraId="741D49B0" w14:textId="77777777" w:rsidR="00176348" w:rsidRPr="00961EFB" w:rsidRDefault="00176348" w:rsidP="001F3688">
      <w:pPr>
        <w:pStyle w:val="Ttulo5"/>
        <w:numPr>
          <w:ilvl w:val="0"/>
          <w:numId w:val="39"/>
        </w:numPr>
        <w:spacing w:before="360"/>
        <w:ind w:left="425" w:hanging="357"/>
        <w:rPr>
          <w:sz w:val="20"/>
        </w:rPr>
      </w:pPr>
      <w:r w:rsidRPr="00961EFB">
        <w:rPr>
          <w:sz w:val="20"/>
        </w:rPr>
        <w:t>Competencias laborales</w:t>
      </w:r>
    </w:p>
    <w:p w14:paraId="22A0D974" w14:textId="77777777" w:rsidR="00176348" w:rsidRPr="00961EFB" w:rsidRDefault="00176348" w:rsidP="003910D2">
      <w:pPr>
        <w:pStyle w:val="Textoindependiente"/>
        <w:numPr>
          <w:ilvl w:val="0"/>
          <w:numId w:val="36"/>
        </w:numPr>
        <w:spacing w:after="60"/>
        <w:ind w:left="714" w:hanging="357"/>
        <w:rPr>
          <w:sz w:val="20"/>
        </w:rPr>
      </w:pPr>
      <w:r w:rsidRPr="00961EFB">
        <w:rPr>
          <w:sz w:val="20"/>
        </w:rPr>
        <w:t>Competencias relevantes para el centro tecnológico que debe mejorar el profesional insertado</w:t>
      </w:r>
    </w:p>
    <w:p w14:paraId="0FC2FC01" w14:textId="77777777" w:rsidR="00176348" w:rsidRPr="00961EFB" w:rsidRDefault="00176348" w:rsidP="00176348">
      <w:pPr>
        <w:pStyle w:val="Ttulo4"/>
        <w:rPr>
          <w:sz w:val="22"/>
        </w:rPr>
      </w:pPr>
      <w:r w:rsidRPr="00961EFB">
        <w:rPr>
          <w:sz w:val="22"/>
        </w:rPr>
        <w:t>Módulos del cuestionario de investigadores</w:t>
      </w:r>
    </w:p>
    <w:p w14:paraId="464A6311" w14:textId="77777777" w:rsidR="00176348" w:rsidRPr="00961EFB" w:rsidRDefault="00176348" w:rsidP="001F3688">
      <w:pPr>
        <w:pStyle w:val="Ttulo5"/>
        <w:numPr>
          <w:ilvl w:val="0"/>
          <w:numId w:val="40"/>
        </w:numPr>
        <w:spacing w:before="360"/>
        <w:ind w:left="425" w:hanging="357"/>
        <w:rPr>
          <w:rFonts w:eastAsiaTheme="majorEastAsia"/>
          <w:sz w:val="20"/>
        </w:rPr>
      </w:pPr>
      <w:r w:rsidRPr="00961EFB">
        <w:rPr>
          <w:rFonts w:eastAsiaTheme="majorEastAsia"/>
          <w:sz w:val="20"/>
        </w:rPr>
        <w:t>Caracterización del investigador</w:t>
      </w:r>
    </w:p>
    <w:p w14:paraId="2EC75F90" w14:textId="77777777" w:rsidR="00176348" w:rsidRPr="00961EFB" w:rsidRDefault="00176348" w:rsidP="00176348">
      <w:pPr>
        <w:spacing w:before="120"/>
        <w:rPr>
          <w:b/>
          <w:sz w:val="20"/>
          <w:lang w:val="es-CL"/>
        </w:rPr>
      </w:pPr>
      <w:r w:rsidRPr="00961EFB">
        <w:rPr>
          <w:b/>
          <w:sz w:val="20"/>
          <w:lang w:val="es-CL"/>
        </w:rPr>
        <w:t>1.1. Verificación de información de bases de datos administrativos</w:t>
      </w:r>
    </w:p>
    <w:p w14:paraId="31A9EFBB"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w:t>
      </w:r>
    </w:p>
    <w:p w14:paraId="5F5E994C" w14:textId="77777777" w:rsidR="00176348" w:rsidRPr="00961EFB" w:rsidRDefault="00176348" w:rsidP="003910D2">
      <w:pPr>
        <w:pStyle w:val="Textoindependiente"/>
        <w:numPr>
          <w:ilvl w:val="0"/>
          <w:numId w:val="36"/>
        </w:numPr>
        <w:spacing w:after="60"/>
        <w:ind w:left="714" w:hanging="357"/>
        <w:rPr>
          <w:sz w:val="20"/>
        </w:rPr>
      </w:pPr>
      <w:r w:rsidRPr="00961EFB">
        <w:rPr>
          <w:sz w:val="20"/>
        </w:rPr>
        <w:lastRenderedPageBreak/>
        <w:t>Sexo</w:t>
      </w:r>
    </w:p>
    <w:p w14:paraId="4B2BD392" w14:textId="77777777" w:rsidR="00176348" w:rsidRPr="00961EFB" w:rsidRDefault="00176348" w:rsidP="003910D2">
      <w:pPr>
        <w:pStyle w:val="Textoindependiente"/>
        <w:numPr>
          <w:ilvl w:val="0"/>
          <w:numId w:val="36"/>
        </w:numPr>
        <w:spacing w:after="60"/>
        <w:ind w:left="714" w:hanging="357"/>
        <w:rPr>
          <w:sz w:val="20"/>
        </w:rPr>
      </w:pPr>
      <w:r w:rsidRPr="00961EFB">
        <w:rPr>
          <w:sz w:val="20"/>
        </w:rPr>
        <w:t>Línea programa</w:t>
      </w:r>
    </w:p>
    <w:p w14:paraId="6B607582" w14:textId="77777777" w:rsidR="00176348" w:rsidRPr="00961EFB" w:rsidRDefault="00176348" w:rsidP="003910D2">
      <w:pPr>
        <w:pStyle w:val="Textoindependiente"/>
        <w:numPr>
          <w:ilvl w:val="0"/>
          <w:numId w:val="36"/>
        </w:numPr>
        <w:spacing w:after="60"/>
        <w:ind w:left="714" w:hanging="357"/>
        <w:rPr>
          <w:sz w:val="20"/>
        </w:rPr>
      </w:pPr>
      <w:r w:rsidRPr="00961EFB">
        <w:rPr>
          <w:sz w:val="20"/>
        </w:rPr>
        <w:t>Pregrado, magíster y doctorado (nombre del grado y universidad)</w:t>
      </w:r>
    </w:p>
    <w:p w14:paraId="6E88E486" w14:textId="77777777" w:rsidR="00176348" w:rsidRPr="00961EFB" w:rsidRDefault="00176348" w:rsidP="003910D2">
      <w:pPr>
        <w:pStyle w:val="Textoindependiente"/>
        <w:numPr>
          <w:ilvl w:val="0"/>
          <w:numId w:val="36"/>
        </w:numPr>
        <w:spacing w:after="60"/>
        <w:ind w:left="714" w:hanging="357"/>
        <w:rPr>
          <w:sz w:val="20"/>
        </w:rPr>
      </w:pPr>
      <w:r w:rsidRPr="00961EFB">
        <w:rPr>
          <w:sz w:val="20"/>
        </w:rPr>
        <w:t>Año obtención de último grado académico</w:t>
      </w:r>
    </w:p>
    <w:p w14:paraId="14B3E2E4" w14:textId="77777777" w:rsidR="00176348" w:rsidRPr="00961EFB" w:rsidRDefault="00176348" w:rsidP="003910D2">
      <w:pPr>
        <w:pStyle w:val="Textoindependiente"/>
        <w:numPr>
          <w:ilvl w:val="0"/>
          <w:numId w:val="36"/>
        </w:numPr>
        <w:spacing w:after="60"/>
        <w:ind w:left="714" w:hanging="357"/>
        <w:rPr>
          <w:sz w:val="20"/>
        </w:rPr>
      </w:pPr>
      <w:r w:rsidRPr="00961EFB">
        <w:rPr>
          <w:sz w:val="20"/>
        </w:rPr>
        <w:t>Área del conocimiento (OECD) de su grado principal</w:t>
      </w:r>
    </w:p>
    <w:p w14:paraId="54140232"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proyecto adjudicado</w:t>
      </w:r>
    </w:p>
    <w:p w14:paraId="1EA508F0" w14:textId="77777777" w:rsidR="00176348" w:rsidRPr="00961EFB" w:rsidRDefault="00176348" w:rsidP="003910D2">
      <w:pPr>
        <w:pStyle w:val="Textoindependiente"/>
        <w:numPr>
          <w:ilvl w:val="0"/>
          <w:numId w:val="36"/>
        </w:numPr>
        <w:spacing w:after="60"/>
        <w:ind w:left="714" w:hanging="357"/>
        <w:rPr>
          <w:sz w:val="20"/>
        </w:rPr>
      </w:pPr>
      <w:r w:rsidRPr="00961EFB">
        <w:rPr>
          <w:sz w:val="20"/>
        </w:rPr>
        <w:t>Área del conocimiento del proyecto adjudicado</w:t>
      </w:r>
    </w:p>
    <w:p w14:paraId="3C54B1AF"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empresa/centro del proyecto adjudicado</w:t>
      </w:r>
    </w:p>
    <w:p w14:paraId="18315FE4" w14:textId="77777777" w:rsidR="00176348" w:rsidRPr="00961EFB" w:rsidRDefault="00176348" w:rsidP="003910D2">
      <w:pPr>
        <w:pStyle w:val="Textoindependiente"/>
        <w:numPr>
          <w:ilvl w:val="0"/>
          <w:numId w:val="36"/>
        </w:numPr>
        <w:spacing w:after="60"/>
        <w:ind w:left="714" w:hanging="357"/>
        <w:rPr>
          <w:sz w:val="20"/>
        </w:rPr>
      </w:pPr>
      <w:r w:rsidRPr="00961EFB">
        <w:rPr>
          <w:sz w:val="20"/>
        </w:rPr>
        <w:t>Duración del proyecto</w:t>
      </w:r>
    </w:p>
    <w:p w14:paraId="39387516" w14:textId="77777777" w:rsidR="00176348" w:rsidRPr="00961EFB" w:rsidRDefault="00176348" w:rsidP="001F3688">
      <w:pPr>
        <w:pStyle w:val="Ttulo5"/>
        <w:numPr>
          <w:ilvl w:val="0"/>
          <w:numId w:val="40"/>
        </w:numPr>
        <w:spacing w:before="360"/>
        <w:ind w:left="425" w:hanging="357"/>
        <w:rPr>
          <w:rFonts w:eastAsiaTheme="majorEastAsia"/>
          <w:sz w:val="20"/>
        </w:rPr>
      </w:pPr>
      <w:r w:rsidRPr="00961EFB">
        <w:rPr>
          <w:rFonts w:eastAsiaTheme="majorEastAsia"/>
          <w:sz w:val="20"/>
        </w:rPr>
        <w:t>Situación antes de postular al programa</w:t>
      </w:r>
    </w:p>
    <w:p w14:paraId="45F09CDE" w14:textId="77777777" w:rsidR="00176348" w:rsidRPr="00961EFB" w:rsidRDefault="00176348" w:rsidP="003910D2">
      <w:pPr>
        <w:pStyle w:val="Textoindependiente"/>
        <w:numPr>
          <w:ilvl w:val="0"/>
          <w:numId w:val="36"/>
        </w:numPr>
        <w:spacing w:after="60"/>
        <w:ind w:left="714" w:hanging="357"/>
        <w:rPr>
          <w:sz w:val="20"/>
        </w:rPr>
      </w:pPr>
      <w:r w:rsidRPr="00961EFB">
        <w:rPr>
          <w:sz w:val="20"/>
        </w:rPr>
        <w:t>Preferencia de inserción laboral</w:t>
      </w:r>
    </w:p>
    <w:p w14:paraId="3ABEBC40" w14:textId="77777777" w:rsidR="00176348" w:rsidRPr="00961EFB" w:rsidRDefault="00176348" w:rsidP="003910D2">
      <w:pPr>
        <w:pStyle w:val="Textoindependiente"/>
        <w:numPr>
          <w:ilvl w:val="0"/>
          <w:numId w:val="36"/>
        </w:numPr>
        <w:spacing w:after="60"/>
        <w:ind w:left="714" w:hanging="357"/>
        <w:rPr>
          <w:sz w:val="20"/>
        </w:rPr>
      </w:pPr>
      <w:r w:rsidRPr="00961EFB">
        <w:rPr>
          <w:sz w:val="20"/>
        </w:rPr>
        <w:t>Experiencia laboral con empresas del sector productivo</w:t>
      </w:r>
    </w:p>
    <w:p w14:paraId="4248C7A7"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en proyecto vinculado a la empresa/centro del proyecto</w:t>
      </w:r>
    </w:p>
    <w:p w14:paraId="7D203ACA" w14:textId="77777777" w:rsidR="00176348" w:rsidRPr="00961EFB" w:rsidRDefault="00176348" w:rsidP="003910D2">
      <w:pPr>
        <w:pStyle w:val="Textoindependiente"/>
        <w:numPr>
          <w:ilvl w:val="0"/>
          <w:numId w:val="36"/>
        </w:numPr>
        <w:spacing w:after="60"/>
        <w:ind w:left="714" w:hanging="357"/>
        <w:rPr>
          <w:sz w:val="20"/>
        </w:rPr>
      </w:pPr>
      <w:r w:rsidRPr="00961EFB">
        <w:rPr>
          <w:sz w:val="20"/>
        </w:rPr>
        <w:t>Empleo previo (insititución, cargo, tipo de contrato, dedicación horaria, sueldo mensual, duración)</w:t>
      </w:r>
    </w:p>
    <w:p w14:paraId="587C5184" w14:textId="77777777" w:rsidR="00176348" w:rsidRPr="00961EFB" w:rsidRDefault="00176348" w:rsidP="001F3688">
      <w:pPr>
        <w:pStyle w:val="Ttulo5"/>
        <w:numPr>
          <w:ilvl w:val="0"/>
          <w:numId w:val="40"/>
        </w:numPr>
        <w:spacing w:before="360"/>
        <w:ind w:left="425" w:hanging="357"/>
        <w:rPr>
          <w:rFonts w:eastAsiaTheme="majorEastAsia"/>
          <w:sz w:val="20"/>
        </w:rPr>
      </w:pPr>
      <w:r w:rsidRPr="00961EFB">
        <w:rPr>
          <w:rFonts w:eastAsiaTheme="majorEastAsia"/>
          <w:sz w:val="20"/>
        </w:rPr>
        <w:t>Postulación al programa</w:t>
      </w:r>
    </w:p>
    <w:p w14:paraId="345011CA" w14:textId="77777777" w:rsidR="00176348" w:rsidRPr="00961EFB" w:rsidRDefault="00176348" w:rsidP="003910D2">
      <w:pPr>
        <w:pStyle w:val="Textoindependiente"/>
        <w:numPr>
          <w:ilvl w:val="0"/>
          <w:numId w:val="36"/>
        </w:numPr>
        <w:spacing w:after="60"/>
        <w:ind w:left="714" w:hanging="357"/>
        <w:rPr>
          <w:sz w:val="20"/>
        </w:rPr>
      </w:pPr>
      <w:r w:rsidRPr="00961EFB">
        <w:rPr>
          <w:sz w:val="20"/>
        </w:rPr>
        <w:t>Cómo se gestionó el contacto inicial con la empresa/centro</w:t>
      </w:r>
    </w:p>
    <w:p w14:paraId="7EC74E3E" w14:textId="77777777" w:rsidR="00176348" w:rsidRPr="00961EFB" w:rsidRDefault="00176348" w:rsidP="003910D2">
      <w:pPr>
        <w:pStyle w:val="Textoindependiente"/>
        <w:numPr>
          <w:ilvl w:val="0"/>
          <w:numId w:val="36"/>
        </w:numPr>
        <w:spacing w:after="60"/>
        <w:ind w:left="714" w:hanging="357"/>
        <w:rPr>
          <w:sz w:val="20"/>
        </w:rPr>
      </w:pPr>
      <w:r w:rsidRPr="00961EFB">
        <w:rPr>
          <w:sz w:val="20"/>
        </w:rPr>
        <w:t>Cómo surgió la idea central del proyecto</w:t>
      </w:r>
    </w:p>
    <w:p w14:paraId="3F1194E3" w14:textId="77777777" w:rsidR="00176348" w:rsidRPr="00961EFB" w:rsidRDefault="00176348" w:rsidP="003910D2">
      <w:pPr>
        <w:pStyle w:val="Textoindependiente"/>
        <w:numPr>
          <w:ilvl w:val="0"/>
          <w:numId w:val="36"/>
        </w:numPr>
        <w:spacing w:after="60"/>
        <w:ind w:left="714" w:hanging="357"/>
        <w:rPr>
          <w:sz w:val="20"/>
        </w:rPr>
      </w:pPr>
      <w:r w:rsidRPr="00961EFB">
        <w:rPr>
          <w:sz w:val="20"/>
        </w:rPr>
        <w:t>Expectativas laborales al momento de postular</w:t>
      </w:r>
    </w:p>
    <w:p w14:paraId="2089A5C1" w14:textId="77777777" w:rsidR="00176348" w:rsidRPr="00961EFB" w:rsidRDefault="00176348" w:rsidP="001F3688">
      <w:pPr>
        <w:pStyle w:val="Ttulo5"/>
        <w:numPr>
          <w:ilvl w:val="0"/>
          <w:numId w:val="40"/>
        </w:numPr>
        <w:spacing w:before="360"/>
        <w:ind w:left="425" w:hanging="357"/>
        <w:rPr>
          <w:rFonts w:eastAsiaTheme="majorEastAsia"/>
          <w:sz w:val="20"/>
        </w:rPr>
      </w:pPr>
      <w:r w:rsidRPr="00961EFB">
        <w:rPr>
          <w:rFonts w:eastAsiaTheme="majorEastAsia"/>
          <w:sz w:val="20"/>
        </w:rPr>
        <w:t>Ejecución del proyecto</w:t>
      </w:r>
    </w:p>
    <w:p w14:paraId="5BA8960F" w14:textId="77777777" w:rsidR="00176348" w:rsidRPr="00961EFB" w:rsidRDefault="00176348" w:rsidP="003910D2">
      <w:pPr>
        <w:pStyle w:val="Textoindependiente"/>
        <w:numPr>
          <w:ilvl w:val="0"/>
          <w:numId w:val="36"/>
        </w:numPr>
        <w:spacing w:after="60"/>
        <w:ind w:left="714" w:hanging="357"/>
        <w:rPr>
          <w:sz w:val="20"/>
        </w:rPr>
      </w:pPr>
      <w:r w:rsidRPr="00961EFB">
        <w:rPr>
          <w:sz w:val="20"/>
        </w:rPr>
        <w:t>Cargo</w:t>
      </w:r>
    </w:p>
    <w:p w14:paraId="6D919916" w14:textId="77777777" w:rsidR="00176348" w:rsidRPr="00961EFB" w:rsidRDefault="00176348" w:rsidP="003910D2">
      <w:pPr>
        <w:pStyle w:val="Textoindependiente"/>
        <w:numPr>
          <w:ilvl w:val="0"/>
          <w:numId w:val="36"/>
        </w:numPr>
        <w:spacing w:after="60"/>
        <w:ind w:left="714" w:hanging="357"/>
        <w:rPr>
          <w:sz w:val="20"/>
        </w:rPr>
      </w:pPr>
      <w:r w:rsidRPr="00961EFB">
        <w:rPr>
          <w:sz w:val="20"/>
        </w:rPr>
        <w:t>Nombre de unidad de la empresa/centro</w:t>
      </w:r>
    </w:p>
    <w:p w14:paraId="05AAC074" w14:textId="77777777" w:rsidR="00176348" w:rsidRPr="00961EFB" w:rsidRDefault="00176348" w:rsidP="003910D2">
      <w:pPr>
        <w:pStyle w:val="Textoindependiente"/>
        <w:numPr>
          <w:ilvl w:val="0"/>
          <w:numId w:val="36"/>
        </w:numPr>
        <w:spacing w:after="60"/>
        <w:ind w:left="714" w:hanging="357"/>
        <w:rPr>
          <w:sz w:val="20"/>
        </w:rPr>
      </w:pPr>
      <w:r w:rsidRPr="00961EFB">
        <w:rPr>
          <w:sz w:val="20"/>
        </w:rPr>
        <w:t>Tipo de contrato</w:t>
      </w:r>
    </w:p>
    <w:p w14:paraId="02A5E581" w14:textId="77777777" w:rsidR="00176348" w:rsidRPr="00961EFB" w:rsidRDefault="00176348" w:rsidP="003910D2">
      <w:pPr>
        <w:pStyle w:val="Textoindependiente"/>
        <w:numPr>
          <w:ilvl w:val="0"/>
          <w:numId w:val="36"/>
        </w:numPr>
        <w:spacing w:after="60"/>
        <w:ind w:left="714" w:hanging="357"/>
        <w:rPr>
          <w:sz w:val="20"/>
        </w:rPr>
      </w:pPr>
      <w:r w:rsidRPr="00961EFB">
        <w:rPr>
          <w:sz w:val="20"/>
        </w:rPr>
        <w:t>Dedicación horaria</w:t>
      </w:r>
    </w:p>
    <w:p w14:paraId="316244A8" w14:textId="77777777" w:rsidR="00176348" w:rsidRPr="00961EFB" w:rsidRDefault="00176348" w:rsidP="003910D2">
      <w:pPr>
        <w:pStyle w:val="Textoindependiente"/>
        <w:numPr>
          <w:ilvl w:val="0"/>
          <w:numId w:val="36"/>
        </w:numPr>
        <w:spacing w:after="60"/>
        <w:ind w:left="714" w:hanging="357"/>
        <w:rPr>
          <w:sz w:val="20"/>
        </w:rPr>
      </w:pPr>
      <w:r w:rsidRPr="00961EFB">
        <w:rPr>
          <w:sz w:val="20"/>
        </w:rPr>
        <w:t>Salario bruto mensual/ asignación de dinero</w:t>
      </w:r>
    </w:p>
    <w:p w14:paraId="21F09CC1" w14:textId="77777777" w:rsidR="00176348" w:rsidRPr="00961EFB" w:rsidRDefault="00176348" w:rsidP="003910D2">
      <w:pPr>
        <w:pStyle w:val="Textoindependiente"/>
        <w:numPr>
          <w:ilvl w:val="0"/>
          <w:numId w:val="36"/>
        </w:numPr>
        <w:spacing w:after="60"/>
        <w:ind w:left="714" w:hanging="357"/>
        <w:rPr>
          <w:sz w:val="20"/>
        </w:rPr>
      </w:pPr>
      <w:r w:rsidRPr="00961EFB">
        <w:rPr>
          <w:sz w:val="20"/>
        </w:rPr>
        <w:t>Cumplimiento de fecha de pago</w:t>
      </w:r>
    </w:p>
    <w:p w14:paraId="26BA59AD" w14:textId="77777777" w:rsidR="00176348" w:rsidRPr="00961EFB" w:rsidRDefault="00176348" w:rsidP="003910D2">
      <w:pPr>
        <w:pStyle w:val="Textoindependiente"/>
        <w:numPr>
          <w:ilvl w:val="0"/>
          <w:numId w:val="36"/>
        </w:numPr>
        <w:spacing w:after="60"/>
        <w:ind w:left="714" w:hanging="357"/>
        <w:rPr>
          <w:sz w:val="20"/>
        </w:rPr>
      </w:pPr>
      <w:r w:rsidRPr="00961EFB">
        <w:rPr>
          <w:sz w:val="20"/>
        </w:rPr>
        <w:t>Actividades adicionales al proyecto en la empresa/centro</w:t>
      </w:r>
    </w:p>
    <w:p w14:paraId="560F1937" w14:textId="77777777" w:rsidR="00176348" w:rsidRPr="00961EFB" w:rsidRDefault="00176348" w:rsidP="003910D2">
      <w:pPr>
        <w:pStyle w:val="Textoindependiente"/>
        <w:numPr>
          <w:ilvl w:val="0"/>
          <w:numId w:val="36"/>
        </w:numPr>
        <w:spacing w:after="60"/>
        <w:ind w:left="714" w:hanging="357"/>
        <w:rPr>
          <w:sz w:val="20"/>
        </w:rPr>
      </w:pPr>
      <w:r w:rsidRPr="00961EFB">
        <w:rPr>
          <w:sz w:val="20"/>
        </w:rPr>
        <w:t>Actividades de docencia en universidad</w:t>
      </w:r>
    </w:p>
    <w:p w14:paraId="1C4724E1" w14:textId="77777777" w:rsidR="00176348" w:rsidRPr="00961EFB" w:rsidRDefault="00176348" w:rsidP="001F3688">
      <w:pPr>
        <w:pStyle w:val="Ttulo5"/>
        <w:numPr>
          <w:ilvl w:val="0"/>
          <w:numId w:val="40"/>
        </w:numPr>
        <w:spacing w:before="360"/>
        <w:ind w:left="425" w:hanging="357"/>
        <w:rPr>
          <w:sz w:val="20"/>
        </w:rPr>
      </w:pPr>
      <w:r w:rsidRPr="00961EFB">
        <w:rPr>
          <w:sz w:val="20"/>
        </w:rPr>
        <w:lastRenderedPageBreak/>
        <w:t>Resultados del proyecto</w:t>
      </w:r>
    </w:p>
    <w:p w14:paraId="705E93AB" w14:textId="77777777" w:rsidR="00176348" w:rsidRPr="00961EFB" w:rsidRDefault="00176348" w:rsidP="003910D2">
      <w:pPr>
        <w:pStyle w:val="Textoindependiente"/>
        <w:numPr>
          <w:ilvl w:val="0"/>
          <w:numId w:val="36"/>
        </w:numPr>
        <w:spacing w:after="60"/>
        <w:ind w:left="714" w:hanging="357"/>
        <w:rPr>
          <w:sz w:val="20"/>
        </w:rPr>
      </w:pPr>
      <w:r w:rsidRPr="00961EFB">
        <w:rPr>
          <w:sz w:val="20"/>
        </w:rPr>
        <w:t>Nº de publicaciones relacionadas al proyecto, según tipo</w:t>
      </w:r>
    </w:p>
    <w:p w14:paraId="7753EF58"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de difusión de resultados del proyecto, según tipo de evento y participación</w:t>
      </w:r>
    </w:p>
    <w:p w14:paraId="6A11F648" w14:textId="77777777" w:rsidR="00176348" w:rsidRPr="00961EFB" w:rsidRDefault="00176348" w:rsidP="003910D2">
      <w:pPr>
        <w:pStyle w:val="Textoindependiente"/>
        <w:numPr>
          <w:ilvl w:val="0"/>
          <w:numId w:val="36"/>
        </w:numPr>
        <w:spacing w:after="60"/>
        <w:ind w:left="714" w:hanging="357"/>
        <w:rPr>
          <w:sz w:val="20"/>
        </w:rPr>
      </w:pPr>
      <w:r w:rsidRPr="00961EFB">
        <w:rPr>
          <w:sz w:val="20"/>
        </w:rPr>
        <w:t>Participación en redes profesionales o asociaciones científicas</w:t>
      </w:r>
    </w:p>
    <w:p w14:paraId="4E2216FA" w14:textId="77777777" w:rsidR="00176348" w:rsidRPr="00961EFB" w:rsidRDefault="00176348" w:rsidP="003910D2">
      <w:pPr>
        <w:pStyle w:val="Textoindependiente"/>
        <w:numPr>
          <w:ilvl w:val="0"/>
          <w:numId w:val="36"/>
        </w:numPr>
        <w:spacing w:after="60"/>
        <w:ind w:left="714" w:hanging="357"/>
        <w:rPr>
          <w:sz w:val="20"/>
        </w:rPr>
      </w:pPr>
      <w:r w:rsidRPr="00961EFB">
        <w:rPr>
          <w:sz w:val="20"/>
        </w:rPr>
        <w:t>Propiedad industrial (inventor) derivada de resultados del proyecto, según tipo y estado de la solicitud</w:t>
      </w:r>
    </w:p>
    <w:p w14:paraId="0CD8411A"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Privilegios en la explotación de patentes</w:t>
      </w:r>
    </w:p>
    <w:p w14:paraId="5F463279" w14:textId="77777777" w:rsidR="00176348" w:rsidRPr="00961EFB" w:rsidRDefault="00176348" w:rsidP="003910D2">
      <w:pPr>
        <w:pStyle w:val="Textoindependiente"/>
        <w:numPr>
          <w:ilvl w:val="0"/>
          <w:numId w:val="36"/>
        </w:numPr>
        <w:spacing w:after="60"/>
        <w:ind w:left="714" w:hanging="357"/>
        <w:rPr>
          <w:sz w:val="20"/>
        </w:rPr>
      </w:pPr>
      <w:r w:rsidRPr="00961EFB">
        <w:rPr>
          <w:sz w:val="20"/>
        </w:rPr>
        <w:t>Secreto industrial de aspectos relacionados al proyecto</w:t>
      </w:r>
    </w:p>
    <w:p w14:paraId="230B365B" w14:textId="77777777" w:rsidR="00176348" w:rsidRPr="00961EFB" w:rsidRDefault="00176348" w:rsidP="003910D2">
      <w:pPr>
        <w:pStyle w:val="Textoindependiente"/>
        <w:numPr>
          <w:ilvl w:val="0"/>
          <w:numId w:val="36"/>
        </w:numPr>
        <w:spacing w:after="60"/>
        <w:ind w:left="714" w:hanging="357"/>
        <w:rPr>
          <w:sz w:val="20"/>
        </w:rPr>
      </w:pPr>
      <w:r w:rsidRPr="00961EFB">
        <w:rPr>
          <w:sz w:val="20"/>
        </w:rPr>
        <w:t>Competencias profesionales fortalecidas</w:t>
      </w:r>
    </w:p>
    <w:p w14:paraId="00311834"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Principales contribuciones del proyecto a la empresa/centro</w:t>
      </w:r>
    </w:p>
    <w:p w14:paraId="767A3FE1" w14:textId="77777777" w:rsidR="00176348" w:rsidRPr="00961EFB" w:rsidRDefault="00176348" w:rsidP="003910D2">
      <w:pPr>
        <w:pStyle w:val="Textoindependiente"/>
        <w:numPr>
          <w:ilvl w:val="0"/>
          <w:numId w:val="36"/>
        </w:numPr>
        <w:spacing w:after="60"/>
        <w:ind w:left="714" w:hanging="357"/>
        <w:rPr>
          <w:sz w:val="20"/>
        </w:rPr>
      </w:pPr>
      <w:r w:rsidRPr="00961EFB">
        <w:rPr>
          <w:sz w:val="20"/>
        </w:rPr>
        <w:t>Principales beneficios de la inserción para la empresa/centro</w:t>
      </w:r>
    </w:p>
    <w:p w14:paraId="4AF19566" w14:textId="77777777" w:rsidR="00176348" w:rsidRPr="00961EFB" w:rsidRDefault="00176348" w:rsidP="003910D2">
      <w:pPr>
        <w:pStyle w:val="Textoindependiente"/>
        <w:numPr>
          <w:ilvl w:val="0"/>
          <w:numId w:val="36"/>
        </w:numPr>
        <w:spacing w:after="60"/>
        <w:ind w:left="714" w:hanging="357"/>
        <w:rPr>
          <w:sz w:val="20"/>
        </w:rPr>
      </w:pPr>
      <w:r w:rsidRPr="00961EFB">
        <w:rPr>
          <w:sz w:val="20"/>
        </w:rPr>
        <w:t>Nivel de satisfacción con el programa</w:t>
      </w:r>
    </w:p>
    <w:p w14:paraId="30FD3941" w14:textId="77777777" w:rsidR="00176348" w:rsidRPr="00961EFB" w:rsidRDefault="00176348" w:rsidP="003910D2">
      <w:pPr>
        <w:pStyle w:val="Textoindependiente"/>
        <w:numPr>
          <w:ilvl w:val="0"/>
          <w:numId w:val="36"/>
        </w:numPr>
        <w:spacing w:after="60"/>
        <w:ind w:left="714" w:hanging="357"/>
        <w:rPr>
          <w:sz w:val="20"/>
        </w:rPr>
      </w:pPr>
      <w:r w:rsidRPr="00961EFB">
        <w:rPr>
          <w:sz w:val="20"/>
        </w:rPr>
        <w:t>Continuó trabajando en la empresa/centro después del proyecto (cargo, unidad)</w:t>
      </w:r>
    </w:p>
    <w:p w14:paraId="7D8A4C39" w14:textId="77777777" w:rsidR="00176348" w:rsidRPr="00961EFB" w:rsidRDefault="00176348" w:rsidP="003910D2">
      <w:pPr>
        <w:pStyle w:val="Textoindependiente"/>
        <w:numPr>
          <w:ilvl w:val="0"/>
          <w:numId w:val="36"/>
        </w:numPr>
        <w:spacing w:after="60"/>
        <w:ind w:left="714" w:hanging="357"/>
        <w:rPr>
          <w:sz w:val="20"/>
        </w:rPr>
      </w:pPr>
      <w:r w:rsidRPr="00961EFB">
        <w:rPr>
          <w:sz w:val="20"/>
        </w:rPr>
        <w:t>Vinculación posterior con el sector productivo (lugar de empleo)</w:t>
      </w:r>
    </w:p>
    <w:p w14:paraId="3D9B3033" w14:textId="77777777" w:rsidR="00176348" w:rsidRPr="00961EFB" w:rsidRDefault="00176348" w:rsidP="003910D2">
      <w:pPr>
        <w:pStyle w:val="Textoindependiente"/>
        <w:numPr>
          <w:ilvl w:val="0"/>
          <w:numId w:val="36"/>
        </w:numPr>
        <w:spacing w:after="60"/>
        <w:ind w:left="714" w:hanging="357"/>
        <w:rPr>
          <w:sz w:val="20"/>
        </w:rPr>
      </w:pPr>
      <w:r w:rsidRPr="00961EFB">
        <w:rPr>
          <w:sz w:val="20"/>
        </w:rPr>
        <w:t>Experiencia en emprendimiento posterior</w:t>
      </w:r>
    </w:p>
    <w:p w14:paraId="0594FA5C" w14:textId="77777777" w:rsidR="00176348" w:rsidRPr="00961EFB" w:rsidRDefault="00176348" w:rsidP="003910D2">
      <w:pPr>
        <w:pStyle w:val="Textoindependiente"/>
        <w:numPr>
          <w:ilvl w:val="0"/>
          <w:numId w:val="36"/>
        </w:numPr>
        <w:spacing w:after="60"/>
        <w:ind w:left="714" w:hanging="357"/>
        <w:rPr>
          <w:sz w:val="20"/>
        </w:rPr>
      </w:pPr>
      <w:r w:rsidRPr="00961EFB">
        <w:rPr>
          <w:sz w:val="20"/>
        </w:rPr>
        <w:t>Factores a los que atribuye su situación laboral actual</w:t>
      </w:r>
    </w:p>
    <w:p w14:paraId="3F554921" w14:textId="77777777" w:rsidR="00176348" w:rsidRPr="00961EFB" w:rsidRDefault="00176348" w:rsidP="001F3688">
      <w:pPr>
        <w:pStyle w:val="Ttulo5"/>
        <w:numPr>
          <w:ilvl w:val="0"/>
          <w:numId w:val="40"/>
        </w:numPr>
        <w:spacing w:before="360"/>
        <w:ind w:left="425" w:hanging="357"/>
        <w:rPr>
          <w:sz w:val="20"/>
        </w:rPr>
      </w:pPr>
      <w:r w:rsidRPr="00961EFB">
        <w:rPr>
          <w:sz w:val="20"/>
        </w:rPr>
        <w:t>Situación laboral actual</w:t>
      </w:r>
    </w:p>
    <w:p w14:paraId="45E3492F" w14:textId="77777777" w:rsidR="00176348" w:rsidRPr="00961EFB" w:rsidRDefault="00176348" w:rsidP="003910D2">
      <w:pPr>
        <w:pStyle w:val="Textoindependiente"/>
        <w:numPr>
          <w:ilvl w:val="0"/>
          <w:numId w:val="36"/>
        </w:numPr>
        <w:spacing w:after="60"/>
        <w:ind w:left="714" w:hanging="357"/>
        <w:rPr>
          <w:sz w:val="20"/>
        </w:rPr>
      </w:pPr>
      <w:r w:rsidRPr="00961EFB">
        <w:rPr>
          <w:sz w:val="20"/>
        </w:rPr>
        <w:t>Empleo actual (institución, cargo, dedicación horaria, unidad, tipo de contrato, monto de remuneraciones)</w:t>
      </w:r>
    </w:p>
    <w:p w14:paraId="3B7B73E1" w14:textId="77777777" w:rsidR="00176348" w:rsidRPr="00961EFB" w:rsidRDefault="00176348" w:rsidP="001F3688">
      <w:pPr>
        <w:pStyle w:val="Ttulo5"/>
        <w:numPr>
          <w:ilvl w:val="0"/>
          <w:numId w:val="40"/>
        </w:numPr>
        <w:spacing w:before="360"/>
        <w:ind w:left="425" w:hanging="357"/>
        <w:rPr>
          <w:sz w:val="20"/>
        </w:rPr>
      </w:pPr>
      <w:r w:rsidRPr="00961EFB">
        <w:rPr>
          <w:sz w:val="20"/>
        </w:rPr>
        <w:t>Valoración del trabajo en el sector productivo</w:t>
      </w:r>
    </w:p>
    <w:p w14:paraId="0A19567C" w14:textId="77777777" w:rsidR="00176348" w:rsidRPr="00961EFB" w:rsidRDefault="00176348" w:rsidP="003910D2">
      <w:pPr>
        <w:pStyle w:val="Textoindependiente"/>
        <w:numPr>
          <w:ilvl w:val="0"/>
          <w:numId w:val="36"/>
        </w:numPr>
        <w:spacing w:after="60"/>
        <w:ind w:left="714" w:hanging="357"/>
        <w:rPr>
          <w:sz w:val="20"/>
        </w:rPr>
      </w:pPr>
      <w:r w:rsidRPr="00961EFB">
        <w:rPr>
          <w:sz w:val="20"/>
        </w:rPr>
        <w:t>Objetivos profesionales más relevantes</w:t>
      </w:r>
    </w:p>
    <w:p w14:paraId="09177B10" w14:textId="77777777" w:rsidR="00176348" w:rsidRPr="00961EFB" w:rsidRDefault="00176348" w:rsidP="003910D2">
      <w:pPr>
        <w:pStyle w:val="Textoindependiente"/>
        <w:numPr>
          <w:ilvl w:val="0"/>
          <w:numId w:val="36"/>
        </w:numPr>
        <w:spacing w:after="60"/>
        <w:ind w:left="714" w:hanging="357"/>
        <w:rPr>
          <w:sz w:val="20"/>
        </w:rPr>
      </w:pPr>
      <w:r w:rsidRPr="00961EFB">
        <w:rPr>
          <w:sz w:val="20"/>
        </w:rPr>
        <w:t>Interés por distintos tipos de trabajo a futuro</w:t>
      </w:r>
    </w:p>
    <w:p w14:paraId="64D8C823" w14:textId="77777777" w:rsidR="00176348" w:rsidRPr="00961EFB" w:rsidRDefault="00176348" w:rsidP="001F3688">
      <w:pPr>
        <w:pStyle w:val="Ttulo5"/>
        <w:numPr>
          <w:ilvl w:val="0"/>
          <w:numId w:val="40"/>
        </w:numPr>
        <w:spacing w:before="360"/>
        <w:ind w:left="425" w:hanging="357"/>
        <w:rPr>
          <w:sz w:val="20"/>
        </w:rPr>
      </w:pPr>
      <w:r w:rsidRPr="00961EFB">
        <w:rPr>
          <w:sz w:val="20"/>
        </w:rPr>
        <w:t>Otros datos de caracterización del entrevistado</w:t>
      </w:r>
    </w:p>
    <w:p w14:paraId="6B82D0D0" w14:textId="77777777" w:rsidR="00176348" w:rsidRPr="00961EFB" w:rsidRDefault="00176348" w:rsidP="003910D2">
      <w:pPr>
        <w:pStyle w:val="Textoindependiente"/>
        <w:numPr>
          <w:ilvl w:val="0"/>
          <w:numId w:val="36"/>
        </w:numPr>
        <w:spacing w:after="60"/>
        <w:ind w:left="714" w:hanging="357"/>
        <w:rPr>
          <w:sz w:val="20"/>
        </w:rPr>
      </w:pPr>
      <w:r w:rsidRPr="00961EFB">
        <w:rPr>
          <w:sz w:val="20"/>
        </w:rPr>
        <w:t>Año de nacimiento</w:t>
      </w:r>
    </w:p>
    <w:p w14:paraId="14919D32" w14:textId="77777777" w:rsidR="00176348" w:rsidRPr="00961EFB" w:rsidRDefault="00176348" w:rsidP="003910D2">
      <w:pPr>
        <w:pStyle w:val="Textoindependiente"/>
        <w:numPr>
          <w:ilvl w:val="0"/>
          <w:numId w:val="36"/>
        </w:numPr>
        <w:spacing w:after="60"/>
        <w:ind w:left="714" w:hanging="357"/>
        <w:rPr>
          <w:sz w:val="20"/>
        </w:rPr>
      </w:pPr>
      <w:r w:rsidRPr="00961EFB">
        <w:rPr>
          <w:sz w:val="20"/>
        </w:rPr>
        <w:t>Estado civil</w:t>
      </w:r>
    </w:p>
    <w:p w14:paraId="314854B7" w14:textId="77777777" w:rsidR="00176348" w:rsidRPr="00961EFB" w:rsidRDefault="00176348" w:rsidP="003910D2">
      <w:pPr>
        <w:pStyle w:val="Textoindependiente"/>
        <w:numPr>
          <w:ilvl w:val="0"/>
          <w:numId w:val="36"/>
        </w:numPr>
        <w:spacing w:after="60"/>
        <w:ind w:left="714" w:hanging="357"/>
        <w:rPr>
          <w:sz w:val="20"/>
        </w:rPr>
      </w:pPr>
      <w:r w:rsidRPr="00961EFB">
        <w:rPr>
          <w:sz w:val="20"/>
        </w:rPr>
        <w:t>Nº de hijos (total y menores de 18 años)</w:t>
      </w:r>
    </w:p>
    <w:p w14:paraId="07F67FBD" w14:textId="05E0864E" w:rsidR="00176348" w:rsidRDefault="00176348" w:rsidP="003910D2">
      <w:pPr>
        <w:pStyle w:val="Textoindependiente"/>
        <w:numPr>
          <w:ilvl w:val="0"/>
          <w:numId w:val="36"/>
        </w:numPr>
        <w:spacing w:after="60"/>
        <w:ind w:left="714" w:hanging="357"/>
        <w:rPr>
          <w:sz w:val="20"/>
        </w:rPr>
      </w:pPr>
      <w:r w:rsidRPr="00961EFB">
        <w:rPr>
          <w:sz w:val="20"/>
        </w:rPr>
        <w:t>Nº de personas que dependen de sus ingresos y/o cuidados</w:t>
      </w:r>
      <w:bookmarkEnd w:id="100"/>
    </w:p>
    <w:p w14:paraId="5AAC3280" w14:textId="77777777" w:rsidR="0080483C" w:rsidRDefault="0080483C" w:rsidP="0080483C">
      <w:pPr>
        <w:pStyle w:val="Textoindependiente"/>
        <w:spacing w:after="60"/>
        <w:ind w:left="357"/>
        <w:rPr>
          <w:sz w:val="20"/>
        </w:rPr>
        <w:sectPr w:rsidR="0080483C" w:rsidSect="003C3D58">
          <w:headerReference w:type="first" r:id="rId96"/>
          <w:footerReference w:type="first" r:id="rId97"/>
          <w:type w:val="oddPage"/>
          <w:pgSz w:w="12242" w:h="15842" w:code="1"/>
          <w:pgMar w:top="2835" w:right="1701" w:bottom="2268" w:left="3062" w:header="709" w:footer="1227" w:gutter="0"/>
          <w:cols w:space="708"/>
          <w:titlePg/>
          <w:docGrid w:linePitch="360"/>
        </w:sectPr>
      </w:pPr>
    </w:p>
    <w:p w14:paraId="7C7969BF" w14:textId="29C0F30B" w:rsidR="0080483C" w:rsidRDefault="0080483C" w:rsidP="003A6B44">
      <w:pPr>
        <w:pStyle w:val="Ttulo1"/>
        <w:framePr w:w="6655" w:wrap="notBeside" w:x="3602" w:y="-177"/>
      </w:pPr>
      <w:r>
        <w:lastRenderedPageBreak/>
        <w:tab/>
      </w:r>
      <w:r w:rsidR="003A6B44">
        <w:tab/>
      </w:r>
      <w:bookmarkStart w:id="102" w:name="_Toc336365247"/>
      <w:r>
        <w:t>ANEXO Nº3</w:t>
      </w:r>
      <w:bookmarkEnd w:id="102"/>
    </w:p>
    <w:p w14:paraId="2CF9DD8D" w14:textId="77777777" w:rsidR="003A6B44" w:rsidRDefault="003A6B44">
      <w:pPr>
        <w:spacing w:after="0"/>
        <w:jc w:val="left"/>
      </w:pPr>
    </w:p>
    <w:p w14:paraId="1B4B5E4B" w14:textId="356D20D7" w:rsidR="003A6B44" w:rsidRDefault="003A6B44">
      <w:pPr>
        <w:spacing w:after="0"/>
        <w:jc w:val="left"/>
      </w:pPr>
      <w:r>
        <w:br w:type="page"/>
      </w:r>
    </w:p>
    <w:p w14:paraId="08B522A6" w14:textId="27FEE52A" w:rsidR="003A6B44" w:rsidRDefault="003A6B44">
      <w:pPr>
        <w:spacing w:after="0"/>
        <w:jc w:val="left"/>
      </w:pPr>
      <w:r>
        <w:lastRenderedPageBreak/>
        <w:br w:type="page"/>
      </w:r>
    </w:p>
    <w:p w14:paraId="78AA5233" w14:textId="74A471CE" w:rsidR="003A6B44" w:rsidRDefault="003A6B44" w:rsidP="003A6B44">
      <w:pPr>
        <w:pStyle w:val="Ttulo2"/>
        <w:framePr w:wrap="notBeside"/>
      </w:pPr>
      <w:r>
        <w:rPr>
          <w:szCs w:val="24"/>
        </w:rPr>
        <w:lastRenderedPageBreak/>
        <w:br/>
      </w:r>
      <w:bookmarkStart w:id="103" w:name="_Toc336365248"/>
      <w:r>
        <w:t>Test de usabilidad del “buscador de doctores”, de CONICYT</w:t>
      </w:r>
      <w:bookmarkEnd w:id="103"/>
    </w:p>
    <w:p w14:paraId="43E034D0" w14:textId="57A71AFB" w:rsidR="003A6B44" w:rsidRDefault="003A6B44" w:rsidP="003A6B44">
      <w:pPr>
        <w:pStyle w:val="TextoIndependiente-Primerparrafo"/>
      </w:pPr>
      <w:r>
        <w:t xml:space="preserve">El sitio web del Programa de Atracción e Inserción de Capital Humano Avanzado cuenta con un </w:t>
      </w:r>
      <w:r w:rsidRPr="002575EB">
        <w:t xml:space="preserve">sistema de información de becarios </w:t>
      </w:r>
      <w:r>
        <w:t>de CONICYT a través del cual</w:t>
      </w:r>
      <w:r w:rsidRPr="002575EB">
        <w:t xml:space="preserve"> </w:t>
      </w:r>
      <w:r>
        <w:t>se puede realizar una búsqueda de profesionales con grado de magíster, doctor, o postdoctorados.</w:t>
      </w:r>
    </w:p>
    <w:p w14:paraId="0B56DDB7" w14:textId="77777777" w:rsidR="003A6B44" w:rsidRDefault="003A6B44" w:rsidP="003A6B44">
      <w:r>
        <w:t>Con el fin evaluar la experiencia de usuario de dicho buscador, se realizó un test usabilidad enfocado en medir la manera en que el usuario se relaciona con las interfaz y su capacidad para cumplir con las metas que haya tenido al momento de visitarlo.</w:t>
      </w:r>
    </w:p>
    <w:p w14:paraId="1E847A44" w14:textId="77777777" w:rsidR="003A6B44" w:rsidRDefault="003A6B44" w:rsidP="003A6B44">
      <w:r>
        <w:t>Es importante considerar que si bien la usabilidad siempre busca el mismo objetivo, esto es, lograr que una persona pueda interactuar con el contenido y funcionalidades de una página web de manera simple y directa, los elementos medidos pueden variar. En este caso, el test de usabilidad que se aplicó al buscador de investigadores se centró en los ámbitos de navegación y búsqueda. Para ello, se siguió la Pauta de Test de Usuario disponible en la “Guía Digital” del Gobierno (www.guiadigital.gob.cl).</w:t>
      </w:r>
    </w:p>
    <w:p w14:paraId="5B5352CD" w14:textId="77777777" w:rsidR="003A6B44" w:rsidRDefault="003A6B44" w:rsidP="00176EFD">
      <w:pPr>
        <w:pStyle w:val="Ttulo5"/>
        <w:numPr>
          <w:ilvl w:val="0"/>
          <w:numId w:val="61"/>
        </w:numPr>
      </w:pPr>
      <w:r>
        <w:t>Navegación</w:t>
      </w:r>
    </w:p>
    <w:p w14:paraId="269C62FB" w14:textId="77777777" w:rsidR="003A6B44" w:rsidRPr="00426F27" w:rsidRDefault="003A6B44" w:rsidP="003A6B44">
      <w:pPr>
        <w:pStyle w:val="Textoindependiente"/>
      </w:pPr>
      <w:r>
        <w:t>Como resultado del test se identificaron las siguientes fortalezas y debilidades en cuanto a la facilidad para acceder de manera directa al buscador y sus contenidos:</w:t>
      </w:r>
    </w:p>
    <w:p w14:paraId="588E0F39" w14:textId="77777777" w:rsidR="003A6B44" w:rsidRDefault="003A6B44" w:rsidP="00176EFD">
      <w:pPr>
        <w:pStyle w:val="Textoindependiente"/>
        <w:numPr>
          <w:ilvl w:val="0"/>
          <w:numId w:val="55"/>
        </w:numPr>
        <w:rPr>
          <w:lang w:val="es-ES_tradnl"/>
        </w:rPr>
      </w:pPr>
      <w:r>
        <w:rPr>
          <w:lang w:val="es-ES_tradnl"/>
        </w:rPr>
        <w:t>El link para acceder al buscador se encuentra en la portada (primera página) del sitio web del PAI. Para quien conoce el programa e ingresa al sitio, esta característica facilita el acceso.</w:t>
      </w:r>
    </w:p>
    <w:p w14:paraId="5CEAE7F4" w14:textId="77777777" w:rsidR="003A6B44" w:rsidRDefault="003A6B44" w:rsidP="00176EFD">
      <w:pPr>
        <w:pStyle w:val="Textoindependiente"/>
        <w:numPr>
          <w:ilvl w:val="0"/>
          <w:numId w:val="55"/>
        </w:numPr>
        <w:rPr>
          <w:lang w:val="es-ES_tradnl"/>
        </w:rPr>
      </w:pPr>
      <w:r>
        <w:rPr>
          <w:lang w:val="es-ES_tradnl"/>
        </w:rPr>
        <w:t>Si la búsqueda de la aplicación se realiza externamente (por ejemplo, a través de Google), el link aparece en tercera opción en la primera página de resultados.</w:t>
      </w:r>
    </w:p>
    <w:p w14:paraId="3AD16B36" w14:textId="77777777" w:rsidR="003A6B44" w:rsidRDefault="003A6B44" w:rsidP="00176EFD">
      <w:pPr>
        <w:pStyle w:val="Textoindependiente"/>
        <w:numPr>
          <w:ilvl w:val="0"/>
          <w:numId w:val="55"/>
        </w:numPr>
        <w:rPr>
          <w:lang w:val="es-ES_tradnl"/>
        </w:rPr>
      </w:pPr>
      <w:r>
        <w:rPr>
          <w:lang w:val="es-ES_tradnl"/>
        </w:rPr>
        <w:t>Las instrucciones de uso que aparecen junto al link son suficientemente claras.</w:t>
      </w:r>
    </w:p>
    <w:p w14:paraId="0F0ABBDB" w14:textId="77777777" w:rsidR="003A6B44" w:rsidRDefault="003A6B44" w:rsidP="00176EFD">
      <w:pPr>
        <w:pStyle w:val="Ttulo5"/>
        <w:numPr>
          <w:ilvl w:val="0"/>
          <w:numId w:val="61"/>
        </w:numPr>
      </w:pPr>
      <w:r>
        <w:lastRenderedPageBreak/>
        <w:t>Búsqueda</w:t>
      </w:r>
    </w:p>
    <w:p w14:paraId="29D56DBE" w14:textId="77777777" w:rsidR="003A6B44" w:rsidRPr="007C4EF6" w:rsidRDefault="003A6B44" w:rsidP="003A6B44">
      <w:pPr>
        <w:pStyle w:val="Textoindependiente"/>
        <w:rPr>
          <w:lang w:val="es-CL"/>
        </w:rPr>
      </w:pPr>
      <w:r>
        <w:rPr>
          <w:lang w:val="es-CL"/>
        </w:rPr>
        <w:t>E</w:t>
      </w:r>
      <w:r w:rsidRPr="007C4EF6">
        <w:rPr>
          <w:lang w:val="es-CL"/>
        </w:rPr>
        <w:t xml:space="preserve">l sistema de búsqueda </w:t>
      </w:r>
      <w:r>
        <w:rPr>
          <w:lang w:val="es-CL"/>
        </w:rPr>
        <w:t xml:space="preserve">debiera </w:t>
      </w:r>
      <w:r w:rsidRPr="007C4EF6">
        <w:rPr>
          <w:lang w:val="es-CL"/>
        </w:rPr>
        <w:t>cubr</w:t>
      </w:r>
      <w:r>
        <w:rPr>
          <w:lang w:val="es-CL"/>
        </w:rPr>
        <w:t>ir</w:t>
      </w:r>
      <w:r w:rsidRPr="007C4EF6">
        <w:rPr>
          <w:lang w:val="es-CL"/>
        </w:rPr>
        <w:t xml:space="preserve"> las necesidades de acceso a información que tiene el usuario.</w:t>
      </w:r>
      <w:r>
        <w:rPr>
          <w:lang w:val="es-CL"/>
        </w:rPr>
        <w:t xml:space="preserve"> </w:t>
      </w:r>
      <w:r>
        <w:rPr>
          <w:lang w:val="es-ES_tradnl"/>
        </w:rPr>
        <w:t>Este aspecto de la herramienta es el que presenta mayores deficiencias:</w:t>
      </w:r>
    </w:p>
    <w:p w14:paraId="7BDFD9CD" w14:textId="05334FE1" w:rsidR="003A6B44" w:rsidRDefault="003A6B44" w:rsidP="00176EFD">
      <w:pPr>
        <w:pStyle w:val="Textoindependiente"/>
        <w:numPr>
          <w:ilvl w:val="0"/>
          <w:numId w:val="58"/>
        </w:numPr>
        <w:rPr>
          <w:lang w:val="es-CL"/>
        </w:rPr>
      </w:pPr>
      <w:r>
        <w:rPr>
          <w:lang w:val="es-CL"/>
        </w:rPr>
        <w:t>La búsqueda no permite</w:t>
      </w:r>
      <w:r w:rsidRPr="002575EB">
        <w:rPr>
          <w:lang w:val="es-CL"/>
        </w:rPr>
        <w:t xml:space="preserve"> avanzar </w:t>
      </w:r>
      <w:r>
        <w:rPr>
          <w:lang w:val="es-CL"/>
        </w:rPr>
        <w:t xml:space="preserve">sin </w:t>
      </w:r>
      <w:r w:rsidRPr="002575EB">
        <w:rPr>
          <w:lang w:val="es-CL"/>
        </w:rPr>
        <w:t xml:space="preserve">que </w:t>
      </w:r>
      <w:r w:rsidR="00A53109">
        <w:rPr>
          <w:lang w:val="es-CL"/>
        </w:rPr>
        <w:t xml:space="preserve">el usuario antes </w:t>
      </w:r>
      <w:r w:rsidRPr="002575EB">
        <w:rPr>
          <w:lang w:val="es-CL"/>
        </w:rPr>
        <w:t>seleccion</w:t>
      </w:r>
      <w:r w:rsidR="00A53109">
        <w:rPr>
          <w:lang w:val="es-CL"/>
        </w:rPr>
        <w:t xml:space="preserve">e su </w:t>
      </w:r>
      <w:r>
        <w:rPr>
          <w:lang w:val="es-CL"/>
        </w:rPr>
        <w:t xml:space="preserve">opción preferente en cada uno de los </w:t>
      </w:r>
      <w:r w:rsidRPr="002575EB">
        <w:rPr>
          <w:lang w:val="es-CL"/>
        </w:rPr>
        <w:t>filtros</w:t>
      </w:r>
      <w:r>
        <w:rPr>
          <w:lang w:val="es-CL"/>
        </w:rPr>
        <w:t xml:space="preserve"> (muchos de los cuales </w:t>
      </w:r>
      <w:r w:rsidR="00A53109">
        <w:rPr>
          <w:lang w:val="es-CL"/>
        </w:rPr>
        <w:t xml:space="preserve">no son necesariamente </w:t>
      </w:r>
      <w:r w:rsidRPr="002575EB">
        <w:rPr>
          <w:lang w:val="es-CL"/>
        </w:rPr>
        <w:t>relevantes para l</w:t>
      </w:r>
      <w:r>
        <w:rPr>
          <w:lang w:val="es-CL"/>
        </w:rPr>
        <w:t>os potenciales usuarios</w:t>
      </w:r>
      <w:r w:rsidR="00A53109">
        <w:rPr>
          <w:lang w:val="es-CL"/>
        </w:rPr>
        <w:t>, por ejemplo área y sub-área del conocimiento OECD</w:t>
      </w:r>
      <w:r>
        <w:rPr>
          <w:lang w:val="es-CL"/>
        </w:rPr>
        <w:t>)</w:t>
      </w:r>
      <w:r w:rsidRPr="002575EB">
        <w:rPr>
          <w:lang w:val="es-CL"/>
        </w:rPr>
        <w:t>.</w:t>
      </w:r>
    </w:p>
    <w:p w14:paraId="55B38E20" w14:textId="77777777" w:rsidR="003A6B44" w:rsidRPr="002575EB" w:rsidRDefault="003A6B44" w:rsidP="00176EFD">
      <w:pPr>
        <w:pStyle w:val="Textoindependiente"/>
        <w:numPr>
          <w:ilvl w:val="0"/>
          <w:numId w:val="58"/>
        </w:numPr>
        <w:rPr>
          <w:lang w:val="es-CL"/>
        </w:rPr>
      </w:pPr>
      <w:r>
        <w:rPr>
          <w:lang w:val="es-CL"/>
        </w:rPr>
        <w:t xml:space="preserve">El filtro por </w:t>
      </w:r>
      <w:r w:rsidRPr="002575EB">
        <w:rPr>
          <w:lang w:val="es-CL"/>
        </w:rPr>
        <w:t xml:space="preserve">disciplinas OCDE </w:t>
      </w:r>
      <w:r>
        <w:rPr>
          <w:lang w:val="es-CL"/>
        </w:rPr>
        <w:t xml:space="preserve">de los investigadores no es pertinente pues son categorías que las empresas no dominan. </w:t>
      </w:r>
    </w:p>
    <w:p w14:paraId="646036D1" w14:textId="76F444FA" w:rsidR="003A6B44" w:rsidRPr="002575EB" w:rsidRDefault="003A6B44" w:rsidP="00176EFD">
      <w:pPr>
        <w:pStyle w:val="Textoindependiente"/>
        <w:numPr>
          <w:ilvl w:val="0"/>
          <w:numId w:val="58"/>
        </w:numPr>
        <w:rPr>
          <w:lang w:val="es-CL"/>
        </w:rPr>
      </w:pPr>
      <w:r>
        <w:rPr>
          <w:lang w:val="es-CL"/>
        </w:rPr>
        <w:t xml:space="preserve">Los filtros por país y por universidad de obtención del grado </w:t>
      </w:r>
      <w:r w:rsidRPr="002575EB">
        <w:rPr>
          <w:lang w:val="es-CL"/>
        </w:rPr>
        <w:t xml:space="preserve">no </w:t>
      </w:r>
      <w:r>
        <w:rPr>
          <w:lang w:val="es-CL"/>
        </w:rPr>
        <w:t>son</w:t>
      </w:r>
      <w:r w:rsidRPr="002575EB">
        <w:rPr>
          <w:lang w:val="es-CL"/>
        </w:rPr>
        <w:t xml:space="preserve"> </w:t>
      </w:r>
      <w:r>
        <w:rPr>
          <w:lang w:val="es-CL"/>
        </w:rPr>
        <w:t xml:space="preserve">necesariamente </w:t>
      </w:r>
      <w:r w:rsidRPr="002575EB">
        <w:rPr>
          <w:lang w:val="es-CL"/>
        </w:rPr>
        <w:t>relevante</w:t>
      </w:r>
      <w:r>
        <w:rPr>
          <w:lang w:val="es-CL"/>
        </w:rPr>
        <w:t>s</w:t>
      </w:r>
      <w:r w:rsidRPr="002575EB">
        <w:rPr>
          <w:lang w:val="es-CL"/>
        </w:rPr>
        <w:t xml:space="preserve"> </w:t>
      </w:r>
      <w:r>
        <w:rPr>
          <w:lang w:val="es-CL"/>
        </w:rPr>
        <w:t>y dificultan la búsqueda de candidatos</w:t>
      </w:r>
      <w:r w:rsidR="00A53109">
        <w:rPr>
          <w:lang w:val="es-CL"/>
        </w:rPr>
        <w:t xml:space="preserve"> cuando el usuario no tiene una opción preferente en cuanto a estas variables</w:t>
      </w:r>
      <w:r w:rsidRPr="002575EB">
        <w:rPr>
          <w:lang w:val="es-CL"/>
        </w:rPr>
        <w:t>.</w:t>
      </w:r>
    </w:p>
    <w:p w14:paraId="5A23DDEB" w14:textId="79B45A4B" w:rsidR="003A6B44" w:rsidRDefault="003A6B44" w:rsidP="00176EFD">
      <w:pPr>
        <w:pStyle w:val="Textoindependiente"/>
        <w:numPr>
          <w:ilvl w:val="0"/>
          <w:numId w:val="58"/>
        </w:numPr>
        <w:rPr>
          <w:lang w:val="es-CL"/>
        </w:rPr>
      </w:pPr>
      <w:r w:rsidRPr="002575EB">
        <w:rPr>
          <w:lang w:val="es-CL"/>
        </w:rPr>
        <w:t xml:space="preserve">La ficha </w:t>
      </w:r>
      <w:r>
        <w:rPr>
          <w:lang w:val="es-CL"/>
        </w:rPr>
        <w:t xml:space="preserve">de resultados </w:t>
      </w:r>
      <w:r w:rsidRPr="002575EB">
        <w:rPr>
          <w:lang w:val="es-CL"/>
        </w:rPr>
        <w:t xml:space="preserve">que arroja </w:t>
      </w:r>
      <w:r>
        <w:rPr>
          <w:lang w:val="es-CL"/>
        </w:rPr>
        <w:t xml:space="preserve">el buscador </w:t>
      </w:r>
      <w:r w:rsidRPr="002575EB">
        <w:rPr>
          <w:lang w:val="es-CL"/>
        </w:rPr>
        <w:t>no indica los temas</w:t>
      </w:r>
      <w:r>
        <w:rPr>
          <w:lang w:val="es-CL"/>
        </w:rPr>
        <w:t>, intereses y ámbitos de experiencia del investigador</w:t>
      </w:r>
      <w:r w:rsidRPr="002575EB">
        <w:rPr>
          <w:lang w:val="es-CL"/>
        </w:rPr>
        <w:t>.</w:t>
      </w:r>
      <w:r>
        <w:rPr>
          <w:lang w:val="es-CL"/>
        </w:rPr>
        <w:t xml:space="preserve"> Esta información es </w:t>
      </w:r>
      <w:r w:rsidR="00A53109">
        <w:rPr>
          <w:lang w:val="es-CL"/>
        </w:rPr>
        <w:t>clave pa</w:t>
      </w:r>
      <w:r>
        <w:rPr>
          <w:lang w:val="es-CL"/>
        </w:rPr>
        <w:t>r</w:t>
      </w:r>
      <w:r w:rsidR="00A53109">
        <w:rPr>
          <w:lang w:val="es-CL"/>
        </w:rPr>
        <w:t>a</w:t>
      </w:r>
      <w:r>
        <w:rPr>
          <w:lang w:val="es-CL"/>
        </w:rPr>
        <w:t xml:space="preserve"> los potenciales usuarios.</w:t>
      </w:r>
    </w:p>
    <w:p w14:paraId="2D057316" w14:textId="77777777" w:rsidR="003A6B44" w:rsidRPr="001E7EE2" w:rsidRDefault="003A6B44" w:rsidP="00176EFD">
      <w:pPr>
        <w:pStyle w:val="Textoindependiente"/>
        <w:numPr>
          <w:ilvl w:val="0"/>
          <w:numId w:val="58"/>
        </w:numPr>
        <w:rPr>
          <w:lang w:val="es-CL"/>
        </w:rPr>
      </w:pPr>
      <w:r>
        <w:rPr>
          <w:lang w:val="es-CL"/>
        </w:rPr>
        <w:t>Se recomienda una búsqueda por palabras clave que refiera a temas de investigación; metodologías, técnicas o equipos que el investigador ha utilizado; redes de contacto (instituciones o grupos de investigación con los que ha colaborado); otra experiencia relevante (por ejemplo, experiencia en empresas).</w:t>
      </w:r>
    </w:p>
    <w:p w14:paraId="0A6AD05F" w14:textId="64C51A97" w:rsidR="003A6B44" w:rsidRPr="00A53109" w:rsidRDefault="003A6B44" w:rsidP="003A6B44">
      <w:pPr>
        <w:pStyle w:val="Textoindependiente"/>
        <w:rPr>
          <w:lang w:val="es-CL"/>
        </w:rPr>
      </w:pPr>
      <w:r>
        <w:rPr>
          <w:lang w:val="es-CL"/>
        </w:rPr>
        <w:t xml:space="preserve">Por último, todos </w:t>
      </w:r>
      <w:r>
        <w:rPr>
          <w:lang w:val="es-ES_tradnl"/>
        </w:rPr>
        <w:t>l</w:t>
      </w:r>
      <w:r w:rsidRPr="007065C8">
        <w:rPr>
          <w:lang w:val="es-ES_tradnl"/>
        </w:rPr>
        <w:t xml:space="preserve">os entrevistados </w:t>
      </w:r>
      <w:r>
        <w:rPr>
          <w:lang w:val="es-ES_tradnl"/>
        </w:rPr>
        <w:t xml:space="preserve">en este estudio </w:t>
      </w:r>
      <w:r w:rsidRPr="007065C8">
        <w:rPr>
          <w:lang w:val="es-ES_tradnl"/>
        </w:rPr>
        <w:t>declaran que la búsqueda de investigadores se</w:t>
      </w:r>
      <w:r>
        <w:rPr>
          <w:lang w:val="es-ES_tradnl"/>
        </w:rPr>
        <w:t xml:space="preserve"> realiza mediante otros medios (recomendación a través de redes de contacto personales; difusión de avisos laborales en revistas especializadas asociaciones científicas). N</w:t>
      </w:r>
      <w:r w:rsidRPr="007065C8">
        <w:rPr>
          <w:lang w:val="es-ES_tradnl"/>
        </w:rPr>
        <w:t xml:space="preserve">ingún sujeto de la muestra reportó haber </w:t>
      </w:r>
      <w:r>
        <w:rPr>
          <w:lang w:val="es-ES_tradnl"/>
        </w:rPr>
        <w:t>encontrado al investigador a través del buscador de CONICYT</w:t>
      </w:r>
      <w:r w:rsidRPr="007065C8">
        <w:rPr>
          <w:lang w:val="es-ES_tradnl"/>
        </w:rPr>
        <w:t>.</w:t>
      </w:r>
    </w:p>
    <w:sectPr w:rsidR="003A6B44" w:rsidRPr="00A53109" w:rsidSect="003C3D58">
      <w:headerReference w:type="first" r:id="rId98"/>
      <w:footerReference w:type="first" r:id="rId99"/>
      <w:type w:val="oddPage"/>
      <w:pgSz w:w="12242" w:h="15842" w:code="1"/>
      <w:pgMar w:top="2835" w:right="1701" w:bottom="2268" w:left="3062" w:header="709" w:footer="122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673B54" w14:textId="77777777" w:rsidR="00892CD4" w:rsidRDefault="00892CD4">
      <w:r>
        <w:separator/>
      </w:r>
    </w:p>
  </w:endnote>
  <w:endnote w:type="continuationSeparator" w:id="0">
    <w:p w14:paraId="1AA5B6F5" w14:textId="77777777" w:rsidR="00892CD4" w:rsidRDefault="0089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IN-Medium">
    <w:charset w:val="00"/>
    <w:family w:val="auto"/>
    <w:pitch w:val="variable"/>
    <w:sig w:usb0="00000003" w:usb1="00000000" w:usb2="00000000" w:usb3="00000000" w:csb0="00000001" w:csb1="00000000"/>
  </w:font>
  <w:font w:name="DIN-Regular">
    <w:altName w:val="Courier New"/>
    <w:charset w:val="00"/>
    <w:family w:val="auto"/>
    <w:pitch w:val="variable"/>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024C9" w14:textId="674DDFA4" w:rsidR="00FF5350" w:rsidRDefault="00FF5350" w:rsidP="000121BB">
    <w:pPr>
      <w:tabs>
        <w:tab w:val="left" w:pos="-180"/>
        <w:tab w:val="left" w:pos="1440"/>
        <w:tab w:val="left" w:pos="2700"/>
      </w:tabs>
      <w:ind w:left="-180"/>
      <w:jc w:val="left"/>
    </w:pPr>
    <w:r>
      <w:rPr>
        <w:noProof/>
        <w:lang w:val="es-ES" w:eastAsia="es-ES"/>
      </w:rPr>
      <w:drawing>
        <wp:anchor distT="0" distB="0" distL="114300" distR="114300" simplePos="0" relativeHeight="251651584" behindDoc="0" locked="0" layoutInCell="1" allowOverlap="1" wp14:anchorId="1252D365" wp14:editId="1811F153">
          <wp:simplePos x="0" y="0"/>
          <wp:positionH relativeFrom="column">
            <wp:posOffset>177165</wp:posOffset>
          </wp:positionH>
          <wp:positionV relativeFrom="paragraph">
            <wp:posOffset>-36195</wp:posOffset>
          </wp:positionV>
          <wp:extent cx="355600" cy="228600"/>
          <wp:effectExtent l="0" t="0" r="6350" b="0"/>
          <wp:wrapNone/>
          <wp:docPr id="1" name="Imagen 1"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2</w:t>
    </w:r>
    <w:r w:rsidRPr="0086718A">
      <w:rPr>
        <w:rStyle w:val="Nmerodepgina"/>
      </w:rPr>
      <w:fldChar w:fldCharType="end"/>
    </w:r>
    <w:r>
      <w:rPr>
        <w:rStyle w:val="Nmerodepgina"/>
      </w:rPr>
      <w:tab/>
    </w:r>
    <w:r>
      <w:rPr>
        <w:noProof/>
        <w:lang w:val="es-ES" w:eastAsia="es-ES"/>
      </w:rPr>
      <w:drawing>
        <wp:inline distT="0" distB="0" distL="0" distR="0" wp14:anchorId="0BBCEC8E" wp14:editId="0363CA08">
          <wp:extent cx="414655" cy="116840"/>
          <wp:effectExtent l="0" t="0" r="4445" b="0"/>
          <wp:docPr id="2" name="Imagen 2"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rPr>
        <w:rStyle w:val="FechadepiedepaginaCar"/>
      </w:rPr>
      <w:tab/>
      <w:t>09_2016</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6A22D" w14:textId="0EDF65AA"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64896" behindDoc="0" locked="0" layoutInCell="1" allowOverlap="1" wp14:anchorId="0D41436D" wp14:editId="1BC460C0">
          <wp:simplePos x="0" y="0"/>
          <wp:positionH relativeFrom="column">
            <wp:posOffset>3979545</wp:posOffset>
          </wp:positionH>
          <wp:positionV relativeFrom="paragraph">
            <wp:posOffset>-36195</wp:posOffset>
          </wp:positionV>
          <wp:extent cx="355600" cy="228600"/>
          <wp:effectExtent l="0" t="0" r="6350" b="0"/>
          <wp:wrapNone/>
          <wp:docPr id="450" name="Imagen 450"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57C06969" wp14:editId="0B98BBD0">
          <wp:extent cx="414655" cy="116840"/>
          <wp:effectExtent l="0" t="0" r="4445" b="0"/>
          <wp:docPr id="451" name="Imagen 451"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123</w:t>
    </w:r>
    <w:r w:rsidRPr="0086718A">
      <w:rPr>
        <w:rStyle w:val="Nmerodepgina"/>
      </w:rPr>
      <w:fldChar w:fldCharType="end"/>
    </w:r>
  </w:p>
  <w:p w14:paraId="4D985963" w14:textId="77777777" w:rsidR="00FF5350" w:rsidRDefault="00FF5350"/>
  <w:p w14:paraId="68A9F7EA" w14:textId="77777777" w:rsidR="00FF5350" w:rsidRDefault="00FF5350"/>
  <w:p w14:paraId="5B98BAC0" w14:textId="77777777" w:rsidR="00FF5350" w:rsidRDefault="00FF5350"/>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7DD95" w14:textId="42EA1420"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4656" behindDoc="0" locked="0" layoutInCell="1" allowOverlap="1" wp14:anchorId="0A5C68E3" wp14:editId="41EB20A7">
          <wp:simplePos x="0" y="0"/>
          <wp:positionH relativeFrom="column">
            <wp:posOffset>3979545</wp:posOffset>
          </wp:positionH>
          <wp:positionV relativeFrom="paragraph">
            <wp:posOffset>-36195</wp:posOffset>
          </wp:positionV>
          <wp:extent cx="355600" cy="228600"/>
          <wp:effectExtent l="0" t="0" r="6350" b="0"/>
          <wp:wrapNone/>
          <wp:docPr id="41" name="Imagen 41"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5B954A26" wp14:editId="74507869">
          <wp:extent cx="414655" cy="116840"/>
          <wp:effectExtent l="0" t="0" r="4445" b="0"/>
          <wp:docPr id="42" name="Imagen 42"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209</w:t>
    </w:r>
    <w:r w:rsidRPr="0086718A">
      <w:rPr>
        <w:rStyle w:val="Nmerodepgina"/>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70F3BB" w14:textId="77777777" w:rsidR="00FF5350" w:rsidRPr="00DD4440" w:rsidRDefault="00FF5350" w:rsidP="00ED6035">
    <w:pPr>
      <w:pStyle w:val="Titulo-Numerodecapitulo"/>
      <w:framePr w:wrap="around" w:x="2881" w:y="-8890"/>
      <w:rPr>
        <w:sz w:val="117"/>
        <w:szCs w:val="117"/>
      </w:rPr>
    </w:pPr>
  </w:p>
  <w:p w14:paraId="01432C06" w14:textId="047DB94F" w:rsidR="00FF5350" w:rsidRPr="00C130BF" w:rsidRDefault="00FF5350" w:rsidP="00ED6035">
    <w:pPr>
      <w:pStyle w:val="Titulo-Numerodecapitulo"/>
      <w:framePr w:wrap="around" w:x="2881" w:y="-8890"/>
    </w:pPr>
    <w:r>
      <w:tab/>
      <w:t>A.1</w:t>
    </w:r>
  </w:p>
  <w:p w14:paraId="08FC828D" w14:textId="0F6516DD"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60800" behindDoc="0" locked="0" layoutInCell="1" allowOverlap="1" wp14:anchorId="5A2920AE" wp14:editId="4E285ADD">
          <wp:simplePos x="0" y="0"/>
          <wp:positionH relativeFrom="column">
            <wp:posOffset>3979545</wp:posOffset>
          </wp:positionH>
          <wp:positionV relativeFrom="paragraph">
            <wp:posOffset>-36195</wp:posOffset>
          </wp:positionV>
          <wp:extent cx="355600" cy="228600"/>
          <wp:effectExtent l="0" t="0" r="6350" b="0"/>
          <wp:wrapNone/>
          <wp:docPr id="32" name="Imagen 32"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4A34C049" wp14:editId="7D32C0E6">
          <wp:extent cx="414655" cy="116840"/>
          <wp:effectExtent l="0" t="0" r="4445" b="0"/>
          <wp:docPr id="33" name="Imagen 33"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218</w:t>
    </w:r>
    <w:r w:rsidRPr="0086718A">
      <w:rPr>
        <w:rStyle w:val="Nmerodepgina"/>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AFAD8" w14:textId="58F97319"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5680" behindDoc="0" locked="0" layoutInCell="1" allowOverlap="1" wp14:anchorId="38D5FD0C" wp14:editId="1F1F37FC">
          <wp:simplePos x="0" y="0"/>
          <wp:positionH relativeFrom="column">
            <wp:posOffset>3979545</wp:posOffset>
          </wp:positionH>
          <wp:positionV relativeFrom="paragraph">
            <wp:posOffset>-36195</wp:posOffset>
          </wp:positionV>
          <wp:extent cx="355600" cy="228600"/>
          <wp:effectExtent l="0" t="0" r="6350" b="0"/>
          <wp:wrapNone/>
          <wp:docPr id="43" name="Imagen 43"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78C0C140" wp14:editId="0BB37EEA">
          <wp:extent cx="414655" cy="116840"/>
          <wp:effectExtent l="0" t="0" r="4445" b="0"/>
          <wp:docPr id="47" name="Imagen 47"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272</w:t>
    </w:r>
    <w:r w:rsidRPr="0086718A">
      <w:rPr>
        <w:rStyle w:val="Nmerodepgina"/>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E58F4" w14:textId="77777777" w:rsidR="00FF5350" w:rsidRPr="00DD4440" w:rsidRDefault="00FF5350" w:rsidP="00662D0F">
    <w:pPr>
      <w:pStyle w:val="Titulo-Numerodecapitulo"/>
      <w:framePr w:wrap="around" w:x="2882" w:y="-8907"/>
      <w:rPr>
        <w:sz w:val="117"/>
        <w:szCs w:val="117"/>
      </w:rPr>
    </w:pPr>
  </w:p>
  <w:p w14:paraId="7B36B4F0" w14:textId="77777777" w:rsidR="00FF5350" w:rsidRDefault="00FF5350" w:rsidP="00662D0F">
    <w:pPr>
      <w:pStyle w:val="Titulo-Numerodecapitulo"/>
      <w:framePr w:wrap="around" w:x="2882" w:y="-8916"/>
    </w:pPr>
    <w:r>
      <w:tab/>
    </w:r>
  </w:p>
  <w:p w14:paraId="6A979069" w14:textId="32CD0EAC" w:rsidR="00FF5350" w:rsidRPr="00C130BF" w:rsidRDefault="00FF5350" w:rsidP="00662D0F">
    <w:pPr>
      <w:pStyle w:val="Titulo-Numerodecapitulo"/>
      <w:framePr w:wrap="around" w:x="2882" w:y="-8916"/>
      <w:jc w:val="right"/>
    </w:pPr>
    <w:r>
      <w:t>A.2</w:t>
    </w:r>
  </w:p>
  <w:p w14:paraId="538BEB14" w14:textId="7A3C3237"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6704" behindDoc="0" locked="0" layoutInCell="1" allowOverlap="1" wp14:anchorId="39C63D6D" wp14:editId="00188B9D">
          <wp:simplePos x="0" y="0"/>
          <wp:positionH relativeFrom="column">
            <wp:posOffset>3979545</wp:posOffset>
          </wp:positionH>
          <wp:positionV relativeFrom="paragraph">
            <wp:posOffset>-36195</wp:posOffset>
          </wp:positionV>
          <wp:extent cx="355600" cy="228600"/>
          <wp:effectExtent l="0" t="0" r="6350" b="0"/>
          <wp:wrapNone/>
          <wp:docPr id="44" name="Imagen 44"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028EE750" wp14:editId="3F4CAA86">
          <wp:extent cx="414655" cy="116840"/>
          <wp:effectExtent l="0" t="0" r="4445" b="0"/>
          <wp:docPr id="45" name="Imagen 45"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279</w:t>
    </w:r>
    <w:r w:rsidRPr="0086718A">
      <w:rPr>
        <w:rStyle w:val="Nmerodepgina"/>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1ED52" w14:textId="2C7F7F1D"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62848" behindDoc="0" locked="0" layoutInCell="1" allowOverlap="1" wp14:anchorId="410A452C" wp14:editId="420C6F7E">
          <wp:simplePos x="0" y="0"/>
          <wp:positionH relativeFrom="column">
            <wp:posOffset>3979545</wp:posOffset>
          </wp:positionH>
          <wp:positionV relativeFrom="paragraph">
            <wp:posOffset>-36195</wp:posOffset>
          </wp:positionV>
          <wp:extent cx="355600" cy="228600"/>
          <wp:effectExtent l="0" t="0" r="6350" b="0"/>
          <wp:wrapNone/>
          <wp:docPr id="452" name="Imagen 452"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721E0BB0" wp14:editId="05B353C1">
          <wp:extent cx="414655" cy="116840"/>
          <wp:effectExtent l="0" t="0" r="4445" b="0"/>
          <wp:docPr id="456" name="Imagen 456"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289</w:t>
    </w:r>
    <w:r w:rsidRPr="0086718A">
      <w:rPr>
        <w:rStyle w:val="Nmerodepgina"/>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802C4" w14:textId="3EE04E12" w:rsidR="00FF5350" w:rsidRDefault="00FF5350" w:rsidP="000121BB">
    <w:pPr>
      <w:tabs>
        <w:tab w:val="right" w:pos="4536"/>
        <w:tab w:val="right" w:pos="5725"/>
        <w:tab w:val="right" w:pos="7371"/>
      </w:tabs>
      <w:ind w:right="-206"/>
      <w:jc w:val="right"/>
    </w:pPr>
    <w:r>
      <w:rPr>
        <w:noProof/>
        <w:sz w:val="10"/>
        <w:lang w:val="es-ES" w:eastAsia="es-ES"/>
      </w:rPr>
      <w:drawing>
        <wp:anchor distT="0" distB="0" distL="114300" distR="114300" simplePos="0" relativeHeight="251657728" behindDoc="0" locked="0" layoutInCell="1" allowOverlap="1" wp14:anchorId="4865A509" wp14:editId="264A5652">
          <wp:simplePos x="0" y="0"/>
          <wp:positionH relativeFrom="column">
            <wp:posOffset>4182745</wp:posOffset>
          </wp:positionH>
          <wp:positionV relativeFrom="paragraph">
            <wp:posOffset>-36195</wp:posOffset>
          </wp:positionV>
          <wp:extent cx="355600" cy="228600"/>
          <wp:effectExtent l="0" t="0" r="6350" b="0"/>
          <wp:wrapNone/>
          <wp:docPr id="3" name="Imagen 3"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t>09_2016</w:t>
    </w:r>
    <w:r>
      <w:rPr>
        <w:rStyle w:val="FechadepiedepaginaCar"/>
      </w:rPr>
      <w:tab/>
    </w:r>
    <w:r>
      <w:rPr>
        <w:noProof/>
        <w:lang w:val="es-ES" w:eastAsia="es-ES"/>
      </w:rPr>
      <w:drawing>
        <wp:inline distT="0" distB="0" distL="0" distR="0" wp14:anchorId="075CE401" wp14:editId="0CDE5139">
          <wp:extent cx="414655" cy="116840"/>
          <wp:effectExtent l="0" t="0" r="4445" b="0"/>
          <wp:docPr id="4" name="Imagen 4"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3</w:t>
    </w:r>
    <w:r w:rsidRPr="0086718A">
      <w:rPr>
        <w:rStyle w:val="Nmerodepgina"/>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5D29B6" w14:textId="3923B32E" w:rsidR="00FF5350" w:rsidRPr="000435F6" w:rsidRDefault="00FF5350" w:rsidP="000435F6">
    <w:pPr>
      <w:pStyle w:val="Encabezado"/>
      <w:rPr>
        <w:lang w:val="es-ES"/>
      </w:rPr>
    </w:pPr>
    <w:r>
      <w:rPr>
        <w:b/>
        <w:noProof/>
        <w:lang w:val="es-ES" w:eastAsia="es-ES"/>
      </w:rPr>
      <w:drawing>
        <wp:anchor distT="0" distB="0" distL="114300" distR="114300" simplePos="0" relativeHeight="251653632" behindDoc="0" locked="0" layoutInCell="1" allowOverlap="1" wp14:anchorId="7B8261B8" wp14:editId="47DEAB7B">
          <wp:simplePos x="0" y="0"/>
          <wp:positionH relativeFrom="column">
            <wp:posOffset>3937635</wp:posOffset>
          </wp:positionH>
          <wp:positionV relativeFrom="paragraph">
            <wp:posOffset>-36195</wp:posOffset>
          </wp:positionV>
          <wp:extent cx="355600" cy="228600"/>
          <wp:effectExtent l="0" t="0" r="6350" b="0"/>
          <wp:wrapNone/>
          <wp:docPr id="9" name="Imagen 2"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lang w:val="es-ES"/>
      </w:rPr>
      <w:t>EDUCACIÓN, CIENCIA E INNOV</w:t>
    </w:r>
    <w:r w:rsidRPr="000435F6">
      <w:rPr>
        <w:b/>
        <w:lang w:val="es-ES"/>
      </w:rPr>
      <w:t>ACIÓN</w:t>
    </w:r>
    <w:r>
      <w:rPr>
        <w:lang w:val="es-ES"/>
      </w:rPr>
      <w:t xml:space="preserve">          </w:t>
    </w:r>
    <w:r>
      <w:rPr>
        <w:smallCaps w:val="0"/>
        <w:color w:val="999999"/>
        <w:szCs w:val="14"/>
        <w:lang w:val="es-ES"/>
      </w:rPr>
      <w:t>Fono</w:t>
    </w:r>
    <w:r w:rsidRPr="00513A89">
      <w:rPr>
        <w:smallCaps w:val="0"/>
        <w:color w:val="999999"/>
        <w:szCs w:val="14"/>
        <w:lang w:val="es-ES"/>
      </w:rPr>
      <w:t xml:space="preserve"> (56 2) </w:t>
    </w:r>
    <w:r>
      <w:rPr>
        <w:smallCaps w:val="0"/>
        <w:color w:val="999999"/>
        <w:szCs w:val="14"/>
        <w:lang w:val="es-ES"/>
      </w:rPr>
      <w:t>2</w:t>
    </w:r>
    <w:r w:rsidRPr="00513A89">
      <w:rPr>
        <w:smallCaps w:val="0"/>
        <w:color w:val="999999"/>
        <w:szCs w:val="14"/>
        <w:lang w:val="es-ES"/>
      </w:rPr>
      <w:t>6352961_Root_537_Santiago_Chile</w:t>
    </w:r>
  </w:p>
  <w:p w14:paraId="3F85B9C5" w14:textId="77777777" w:rsidR="00FF5350" w:rsidRPr="007C5F95" w:rsidRDefault="00FF5350">
    <w:pPr>
      <w:rPr>
        <w:lang w:val="es-CL"/>
      </w:rPr>
    </w:pPr>
  </w:p>
  <w:p w14:paraId="491B457C" w14:textId="77777777" w:rsidR="00FF5350" w:rsidRPr="007C5F95" w:rsidRDefault="00FF5350">
    <w:pPr>
      <w:rPr>
        <w:lang w:val="es-CL"/>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3EC25" w14:textId="77777777" w:rsidR="00FF5350" w:rsidRPr="00DD4440" w:rsidRDefault="00FF5350" w:rsidP="00ED6035">
    <w:pPr>
      <w:pStyle w:val="Titulo-Numerodecapitulo"/>
      <w:framePr w:wrap="around" w:x="2881" w:y="-8890"/>
      <w:rPr>
        <w:sz w:val="117"/>
        <w:szCs w:val="117"/>
      </w:rPr>
    </w:pPr>
  </w:p>
  <w:p w14:paraId="66872A0C" w14:textId="390CAFBD" w:rsidR="00FF5350" w:rsidRPr="00C130BF" w:rsidRDefault="00FF5350" w:rsidP="00ED6035">
    <w:pPr>
      <w:pStyle w:val="Titulo-Numerodecapitulo"/>
      <w:framePr w:wrap="around" w:x="2881" w:y="-8890"/>
    </w:pPr>
    <w:r>
      <w:tab/>
    </w:r>
    <w:r>
      <w:fldChar w:fldCharType="begin"/>
    </w:r>
    <w:r>
      <w:instrText xml:space="preserve"> =</w:instrText>
    </w:r>
    <w:r>
      <w:fldChar w:fldCharType="begin"/>
    </w:r>
    <w:r>
      <w:instrText xml:space="preserve"> SECTION </w:instrText>
    </w:r>
    <w:r>
      <w:fldChar w:fldCharType="separate"/>
    </w:r>
    <w:r w:rsidR="004B540A">
      <w:instrText>2</w:instrText>
    </w:r>
    <w:r>
      <w:fldChar w:fldCharType="end"/>
    </w:r>
    <w:r>
      <w:instrText xml:space="preserve">-1 </w:instrText>
    </w:r>
    <w:r>
      <w:fldChar w:fldCharType="separate"/>
    </w:r>
    <w:r w:rsidR="004B540A">
      <w:rPr>
        <w:noProof/>
      </w:rPr>
      <w:t>1</w:t>
    </w:r>
    <w:r>
      <w:fldChar w:fldCharType="end"/>
    </w:r>
  </w:p>
  <w:p w14:paraId="6A64E9B2" w14:textId="4F57FC93"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0560" behindDoc="0" locked="0" layoutInCell="1" allowOverlap="1" wp14:anchorId="16434902" wp14:editId="44657B3B">
          <wp:simplePos x="0" y="0"/>
          <wp:positionH relativeFrom="column">
            <wp:posOffset>3979545</wp:posOffset>
          </wp:positionH>
          <wp:positionV relativeFrom="paragraph">
            <wp:posOffset>-36195</wp:posOffset>
          </wp:positionV>
          <wp:extent cx="355600" cy="228600"/>
          <wp:effectExtent l="0" t="0" r="6350" b="0"/>
          <wp:wrapNone/>
          <wp:docPr id="37" name="Imagen 37"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7E7AEB8C" wp14:editId="04354F58">
          <wp:extent cx="414655" cy="116840"/>
          <wp:effectExtent l="0" t="0" r="4445" b="0"/>
          <wp:docPr id="38" name="Imagen 38"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7</w:t>
    </w:r>
    <w:r w:rsidRPr="0086718A">
      <w:rPr>
        <w:rStyle w:val="Nmerodepgina"/>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E7254" w14:textId="77777777" w:rsidR="00FF5350" w:rsidRPr="00DD4440" w:rsidRDefault="00FF5350" w:rsidP="002D3703">
    <w:pPr>
      <w:pStyle w:val="Titulo-Numerodecapitulo"/>
      <w:framePr w:wrap="around" w:x="2882" w:y="-8910"/>
      <w:rPr>
        <w:sz w:val="117"/>
        <w:szCs w:val="117"/>
      </w:rPr>
    </w:pPr>
  </w:p>
  <w:p w14:paraId="2234C1DB" w14:textId="3CEAA19A" w:rsidR="00FF5350" w:rsidRPr="00C130BF" w:rsidRDefault="00FF5350" w:rsidP="002D3703">
    <w:pPr>
      <w:pStyle w:val="Titulo-Numerodecapitulo"/>
      <w:framePr w:wrap="around" w:x="2882" w:y="-8910"/>
    </w:pPr>
    <w:r>
      <w:tab/>
      <w:t>2</w:t>
    </w:r>
  </w:p>
  <w:p w14:paraId="5CFDB105" w14:textId="022F6A8A"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63872" behindDoc="0" locked="0" layoutInCell="1" allowOverlap="1" wp14:anchorId="57224A04" wp14:editId="597E57C3">
          <wp:simplePos x="0" y="0"/>
          <wp:positionH relativeFrom="column">
            <wp:posOffset>3979545</wp:posOffset>
          </wp:positionH>
          <wp:positionV relativeFrom="paragraph">
            <wp:posOffset>-36195</wp:posOffset>
          </wp:positionV>
          <wp:extent cx="355600" cy="228600"/>
          <wp:effectExtent l="0" t="0" r="6350" b="0"/>
          <wp:wrapNone/>
          <wp:docPr id="462" name="Imagen 14"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5EF9CBA6" wp14:editId="30068A27">
          <wp:extent cx="414655" cy="116840"/>
          <wp:effectExtent l="0" t="0" r="4445" b="0"/>
          <wp:docPr id="463" name="Imagen 17"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35</w:t>
    </w:r>
    <w:r w:rsidRPr="0086718A">
      <w:rPr>
        <w:rStyle w:val="Nmerodepgina"/>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2851" w14:textId="259523D5"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2608" behindDoc="0" locked="0" layoutInCell="1" allowOverlap="1" wp14:anchorId="6326DAF1" wp14:editId="0C318C55">
          <wp:simplePos x="0" y="0"/>
          <wp:positionH relativeFrom="column">
            <wp:posOffset>3979545</wp:posOffset>
          </wp:positionH>
          <wp:positionV relativeFrom="paragraph">
            <wp:posOffset>-36195</wp:posOffset>
          </wp:positionV>
          <wp:extent cx="355600" cy="228600"/>
          <wp:effectExtent l="0" t="0" r="6350" b="0"/>
          <wp:wrapNone/>
          <wp:docPr id="39" name="Imagen 39"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71D43289" wp14:editId="63E1568B">
          <wp:extent cx="414655" cy="116840"/>
          <wp:effectExtent l="0" t="0" r="4445" b="0"/>
          <wp:docPr id="40" name="Imagen 40"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64</w:t>
    </w:r>
    <w:r w:rsidRPr="0086718A">
      <w:rPr>
        <w:rStyle w:val="Nmerodepgina"/>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A7C2B" w14:textId="275F1384"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61824" behindDoc="0" locked="0" layoutInCell="1" allowOverlap="1" wp14:anchorId="140A4A20" wp14:editId="40C66CF4">
          <wp:simplePos x="0" y="0"/>
          <wp:positionH relativeFrom="column">
            <wp:posOffset>3979545</wp:posOffset>
          </wp:positionH>
          <wp:positionV relativeFrom="paragraph">
            <wp:posOffset>-36195</wp:posOffset>
          </wp:positionV>
          <wp:extent cx="355600" cy="228600"/>
          <wp:effectExtent l="0" t="0" r="6350" b="0"/>
          <wp:wrapNone/>
          <wp:docPr id="22" name="Imagen 22"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1699B5FD" wp14:editId="174EAC2D">
          <wp:extent cx="414655" cy="116840"/>
          <wp:effectExtent l="0" t="0" r="4445" b="0"/>
          <wp:docPr id="448" name="Imagen 448"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66</w:t>
    </w:r>
    <w:r w:rsidRPr="0086718A">
      <w:rPr>
        <w:rStyle w:val="Nmerodepgina"/>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54696" w14:textId="77777777" w:rsidR="00FF5350" w:rsidRPr="00DD4440" w:rsidRDefault="00FF5350" w:rsidP="002D3703">
    <w:pPr>
      <w:pStyle w:val="Titulo-Numerodecapitulo"/>
      <w:framePr w:wrap="around" w:x="2882" w:y="-8910"/>
      <w:rPr>
        <w:sz w:val="117"/>
        <w:szCs w:val="117"/>
      </w:rPr>
    </w:pPr>
  </w:p>
  <w:p w14:paraId="0261C27C" w14:textId="527EE943" w:rsidR="00FF5350" w:rsidRPr="00C130BF" w:rsidRDefault="00FF5350" w:rsidP="002D3703">
    <w:pPr>
      <w:pStyle w:val="Titulo-Numerodecapitulo"/>
      <w:framePr w:wrap="around" w:x="2882" w:y="-8910"/>
    </w:pPr>
    <w:r>
      <w:tab/>
      <w:t>3</w:t>
    </w:r>
  </w:p>
  <w:p w14:paraId="7B6EC84A" w14:textId="4D3D955F"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9776" behindDoc="0" locked="0" layoutInCell="1" allowOverlap="1" wp14:anchorId="6406B665" wp14:editId="32CF636A">
          <wp:simplePos x="0" y="0"/>
          <wp:positionH relativeFrom="column">
            <wp:posOffset>3979545</wp:posOffset>
          </wp:positionH>
          <wp:positionV relativeFrom="paragraph">
            <wp:posOffset>-36195</wp:posOffset>
          </wp:positionV>
          <wp:extent cx="355600" cy="228600"/>
          <wp:effectExtent l="0" t="0" r="6350" b="0"/>
          <wp:wrapNone/>
          <wp:docPr id="30" name="Imagen 30"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65285020" wp14:editId="5925A629">
          <wp:extent cx="414655" cy="116840"/>
          <wp:effectExtent l="0" t="0" r="4445" b="0"/>
          <wp:docPr id="31" name="Imagen 31"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67</w:t>
    </w:r>
    <w:r w:rsidRPr="0086718A">
      <w:rPr>
        <w:rStyle w:val="Nmerodepgina"/>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E10E0" w14:textId="16ACED1F" w:rsidR="00FF5350" w:rsidRPr="000435F6" w:rsidRDefault="00FF5350" w:rsidP="00C45C91">
    <w:pPr>
      <w:tabs>
        <w:tab w:val="right" w:pos="4536"/>
        <w:tab w:val="right" w:pos="5725"/>
        <w:tab w:val="right" w:pos="7371"/>
      </w:tabs>
      <w:jc w:val="right"/>
    </w:pPr>
    <w:r>
      <w:rPr>
        <w:noProof/>
        <w:lang w:val="es-ES" w:eastAsia="es-ES"/>
      </w:rPr>
      <w:drawing>
        <wp:anchor distT="0" distB="0" distL="114300" distR="114300" simplePos="0" relativeHeight="251658752" behindDoc="0" locked="0" layoutInCell="1" allowOverlap="1" wp14:anchorId="509A17C6" wp14:editId="146445C5">
          <wp:simplePos x="0" y="0"/>
          <wp:positionH relativeFrom="column">
            <wp:posOffset>3979545</wp:posOffset>
          </wp:positionH>
          <wp:positionV relativeFrom="paragraph">
            <wp:posOffset>-36195</wp:posOffset>
          </wp:positionV>
          <wp:extent cx="355600" cy="228600"/>
          <wp:effectExtent l="0" t="0" r="6350" b="0"/>
          <wp:wrapNone/>
          <wp:docPr id="10" name="Imagen 10" descr="pa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jaro"/>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55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chadepiedepaginaCar"/>
      </w:rPr>
      <w:tab/>
    </w:r>
    <w:r w:rsidRPr="009842F2">
      <w:rPr>
        <w:rStyle w:val="FechadepiedepaginaCar"/>
      </w:rPr>
      <w:fldChar w:fldCharType="begin"/>
    </w:r>
    <w:r>
      <w:rPr>
        <w:rStyle w:val="FechadepiedepaginaCar"/>
      </w:rPr>
      <w:instrText>PRINTDATE \@ "</w:instrText>
    </w:r>
    <w:r w:rsidRPr="009842F2">
      <w:rPr>
        <w:rStyle w:val="FechadepiedepaginaCar"/>
      </w:rPr>
      <w:instrText>MM_yyyy"</w:instrText>
    </w:r>
    <w:r w:rsidRPr="009842F2">
      <w:rPr>
        <w:rStyle w:val="FechadepiedepaginaCar"/>
      </w:rPr>
      <w:fldChar w:fldCharType="separate"/>
    </w:r>
    <w:r w:rsidR="00A55575">
      <w:rPr>
        <w:rStyle w:val="FechadepiedepaginaCar"/>
        <w:noProof/>
      </w:rPr>
      <w:t>09_2016</w:t>
    </w:r>
    <w:r w:rsidRPr="009842F2">
      <w:rPr>
        <w:rStyle w:val="FechadepiedepaginaCar"/>
      </w:rPr>
      <w:fldChar w:fldCharType="end"/>
    </w:r>
    <w:r>
      <w:rPr>
        <w:rStyle w:val="FechadepiedepaginaCar"/>
      </w:rPr>
      <w:tab/>
    </w:r>
    <w:r>
      <w:rPr>
        <w:noProof/>
        <w:lang w:val="es-ES" w:eastAsia="es-ES"/>
      </w:rPr>
      <w:drawing>
        <wp:inline distT="0" distB="0" distL="0" distR="0" wp14:anchorId="7D9416C6" wp14:editId="65D545FE">
          <wp:extent cx="414655" cy="116840"/>
          <wp:effectExtent l="0" t="0" r="4445" b="0"/>
          <wp:docPr id="11" name="Imagen 11" descr="verde cl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rde claro"/>
                  <pic:cNvPicPr>
                    <a:picLocks noChangeAspect="1" noChangeArrowheads="1"/>
                  </pic:cNvPicPr>
                </pic:nvPicPr>
                <pic:blipFill>
                  <a:blip r:embed="rId2">
                    <a:lum bright="14000"/>
                    <a:extLst>
                      <a:ext uri="{28A0092B-C50C-407E-A947-70E740481C1C}">
                        <a14:useLocalDpi xmlns:a14="http://schemas.microsoft.com/office/drawing/2010/main" val="0"/>
                      </a:ext>
                    </a:extLst>
                  </a:blip>
                  <a:srcRect/>
                  <a:stretch>
                    <a:fillRect/>
                  </a:stretch>
                </pic:blipFill>
                <pic:spPr bwMode="auto">
                  <a:xfrm>
                    <a:off x="0" y="0"/>
                    <a:ext cx="414655" cy="116840"/>
                  </a:xfrm>
                  <a:prstGeom prst="rect">
                    <a:avLst/>
                  </a:prstGeom>
                  <a:noFill/>
                  <a:ln>
                    <a:noFill/>
                  </a:ln>
                </pic:spPr>
              </pic:pic>
            </a:graphicData>
          </a:graphic>
        </wp:inline>
      </w:drawing>
    </w:r>
    <w:r>
      <w:tab/>
    </w:r>
    <w:r w:rsidRPr="0086718A">
      <w:rPr>
        <w:rStyle w:val="Nmerodepgina"/>
      </w:rPr>
      <w:fldChar w:fldCharType="begin"/>
    </w:r>
    <w:r w:rsidRPr="0086718A">
      <w:rPr>
        <w:rStyle w:val="Nmerodepgina"/>
      </w:rPr>
      <w:instrText xml:space="preserve"> PAGE </w:instrText>
    </w:r>
    <w:r w:rsidRPr="0086718A">
      <w:rPr>
        <w:rStyle w:val="Nmerodepgina"/>
      </w:rPr>
      <w:fldChar w:fldCharType="separate"/>
    </w:r>
    <w:r w:rsidR="004B540A">
      <w:rPr>
        <w:rStyle w:val="Nmerodepgina"/>
        <w:noProof/>
      </w:rPr>
      <w:t>97</w:t>
    </w:r>
    <w:r w:rsidRPr="0086718A">
      <w:rPr>
        <w:rStyle w:val="Nmerodepgina"/>
      </w:rPr>
      <w:fldChar w:fldCharType="end"/>
    </w:r>
  </w:p>
  <w:p w14:paraId="71FAF915" w14:textId="77777777" w:rsidR="00FF5350" w:rsidRDefault="00FF5350"/>
  <w:p w14:paraId="050F95C4" w14:textId="77777777" w:rsidR="00FF5350" w:rsidRDefault="00FF5350"/>
  <w:p w14:paraId="06175D89" w14:textId="77777777" w:rsidR="00FF5350" w:rsidRDefault="00FF5350"/>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B47A35" w14:textId="77777777" w:rsidR="00892CD4" w:rsidRDefault="00892CD4">
      <w:r>
        <w:separator/>
      </w:r>
    </w:p>
  </w:footnote>
  <w:footnote w:type="continuationSeparator" w:id="0">
    <w:p w14:paraId="268B5C30" w14:textId="77777777" w:rsidR="00892CD4" w:rsidRDefault="00892CD4">
      <w:r>
        <w:continuationSeparator/>
      </w:r>
    </w:p>
  </w:footnote>
  <w:footnote w:id="1">
    <w:p w14:paraId="0DAA7A94" w14:textId="18D7420B" w:rsidR="00FF5350" w:rsidRPr="008F7754" w:rsidRDefault="00FF5350" w:rsidP="008F7754">
      <w:pPr>
        <w:pStyle w:val="Textonotapie"/>
        <w:rPr>
          <w:lang w:val="es-CL"/>
        </w:rPr>
      </w:pPr>
      <w:r w:rsidRPr="001A70CA">
        <w:rPr>
          <w:rStyle w:val="Refdenotaalpie"/>
          <w:rFonts w:cs="Arial"/>
          <w:szCs w:val="18"/>
        </w:rPr>
        <w:footnoteRef/>
      </w:r>
      <w:hyperlink r:id="rId1" w:history="1">
        <w:r w:rsidRPr="008F7754">
          <w:rPr>
            <w:rStyle w:val="Hipervnculo"/>
            <w:lang w:val="es-CL"/>
          </w:rPr>
          <w:t>http://visualizador.becas</w:t>
        </w:r>
        <w:r>
          <w:rPr>
            <w:rStyle w:val="Hipervnculo"/>
            <w:lang w:val="es-CL"/>
          </w:rPr>
          <w:t>conicyt</w:t>
        </w:r>
        <w:r w:rsidRPr="008F7754">
          <w:rPr>
            <w:rStyle w:val="Hipervnculo"/>
            <w:lang w:val="es-CL"/>
          </w:rPr>
          <w:t>.cl/Default.aspx</w:t>
        </w:r>
      </w:hyperlink>
      <w:hyperlink r:id="rId2" w:history="1"/>
      <w:r w:rsidRPr="001A70CA">
        <w:fldChar w:fldCharType="begin"/>
      </w:r>
      <w:r w:rsidRPr="001A70CA">
        <w:instrText xml:space="preserve">http://visualizador.becasconicyt.cl/Default.aspx" </w:instrText>
      </w:r>
      <w:r w:rsidRPr="001A70CA">
        <w:fldChar w:fldCharType="separate"/>
      </w:r>
      <w:r w:rsidRPr="001A70CA">
        <w:rPr>
          <w:rStyle w:val="Hipervnculo"/>
          <w:rFonts w:cs="Arial"/>
          <w:szCs w:val="18"/>
          <w:lang w:val="es-CL"/>
        </w:rPr>
        <w:t>http://visualizador.becasconicyt.cl/Default.aspx</w:t>
      </w:r>
      <w:r w:rsidRPr="001A70CA">
        <w:rPr>
          <w:rStyle w:val="Hipervnculo"/>
          <w:rFonts w:cs="Arial"/>
          <w:szCs w:val="18"/>
          <w:lang w:val="es-CL"/>
        </w:rPr>
        <w:fldChar w:fldCharType="end"/>
      </w:r>
    </w:p>
  </w:footnote>
  <w:footnote w:id="2">
    <w:p w14:paraId="19658123" w14:textId="1B5E07E7" w:rsidR="00FF5350" w:rsidRPr="00E74C4D" w:rsidRDefault="00FF5350">
      <w:pPr>
        <w:pStyle w:val="Textonotapie"/>
        <w:rPr>
          <w:lang w:val="es-ES_tradnl"/>
        </w:rPr>
      </w:pPr>
      <w:r>
        <w:rPr>
          <w:rStyle w:val="Refdenotaalpie"/>
        </w:rPr>
        <w:footnoteRef/>
      </w:r>
      <w:r>
        <w:t xml:space="preserve"> </w:t>
      </w:r>
      <w:r>
        <w:rPr>
          <w:lang w:val="es-ES_tradnl"/>
        </w:rPr>
        <w:t>El criterio de heterogeneridad consiste en intensionar que en la muestra haya unidades que cumplen con cada criterio señalado. No implica que la muestra sea balanceada en estos criterios.</w:t>
      </w:r>
    </w:p>
  </w:footnote>
  <w:footnote w:id="3">
    <w:p w14:paraId="182E334F"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 xml:space="preserve"> Entre 2012 y 2013, en la OECD se observó un aumento del 2,7% en el gasto ejecutado en I+D. Aunque el total respecto al PIB no sufrió variaciones, el fuerte aumento se explica por el incremento del gasto ejecutado por empresas (+3,5%). (</w:t>
      </w:r>
      <w:hyperlink r:id="rId3" w:history="1">
        <w:r w:rsidRPr="001A70CA">
          <w:rPr>
            <w:rStyle w:val="Hipervnculo"/>
            <w:rFonts w:cs="Arial"/>
            <w:szCs w:val="18"/>
          </w:rPr>
          <w:t>http://www.oecd.org/sti/msti.htm</w:t>
        </w:r>
      </w:hyperlink>
      <w:r w:rsidRPr="001A70CA">
        <w:rPr>
          <w:rFonts w:cs="Arial"/>
          <w:szCs w:val="18"/>
          <w:lang w:val="es-CL"/>
        </w:rPr>
        <w:t>).</w:t>
      </w:r>
    </w:p>
  </w:footnote>
  <w:footnote w:id="4">
    <w:p w14:paraId="3F732734"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 xml:space="preserve"> Los resultados de las encuestas están protegidos por secreto estadístico y sólo son públicos los datos innominados. Las categorías disponibles no permiten determinar el sector económico al que pertenecen los declarantes desde un enfoque de “cadenas productivas”, sino sólo en cuanto a su actividad principal (por ejemplo, en el sector minero sólo se identifican las empresas de explotación de recursos mineros, quedando fuera todos los proveedores que se clasifican en otras ramas de actividad: servicios, transporte, etc.).</w:t>
      </w:r>
    </w:p>
  </w:footnote>
  <w:footnote w:id="5">
    <w:p w14:paraId="3FB3D6FF"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 xml:space="preserve"> </w:t>
      </w:r>
      <w:r w:rsidRPr="001A70CA">
        <w:rPr>
          <w:rFonts w:cs="Arial"/>
          <w:szCs w:val="18"/>
          <w:lang w:val="es-CL"/>
        </w:rPr>
        <w:t>Esta debilidad es compartida por los países de América Latina. En Brasil, sólo un 2,4% de los doctores formados en el periodo 1996-2006 y empleados en el 2008 trabajaba en el sector industrial, mientras el 76% se desempañaba en instituciones de enseñanza superior e investigación (CGEE, 2010). En México, sólo un 3,5% de los ex becarios del Consejo Nacional de Ciencia y Tecnología, formados entre 1997 y 2006, con grado de doctor obtenidos en instituciones nacionales, se ocupaba en empresas, cifra que se elevaba a un 5,1% para aquellos que estudiaron en el extranjero. Los graduados de maestría presentaron mejor inserción en empresas que los doctores, con un 22,2% de los titulados en el periodo estudiado empleados en el sector empresarial (Luchilo, 2009).</w:t>
      </w:r>
    </w:p>
  </w:footnote>
  <w:footnote w:id="6">
    <w:p w14:paraId="714BDE0F"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 xml:space="preserve"> El personal empleado en I+D se clasifica según su ocupación en “Investigadores”, “Técnicos y personal asimilado” y “Otro personal de apoyo”. Siguiendo la definición del Manual de Frascati</w:t>
      </w:r>
      <w:r w:rsidRPr="001A70CA">
        <w:rPr>
          <w:rFonts w:cs="Arial"/>
          <w:szCs w:val="18"/>
          <w:lang w:val="es-ES_tradnl"/>
        </w:rPr>
        <w:t xml:space="preserve">: </w:t>
      </w:r>
      <w:r w:rsidRPr="001A70CA">
        <w:rPr>
          <w:rFonts w:cs="Arial"/>
          <w:i/>
          <w:szCs w:val="18"/>
          <w:lang w:val="es-ES_tradnl"/>
        </w:rPr>
        <w:t>“</w:t>
      </w:r>
      <w:r w:rsidRPr="001A70CA">
        <w:rPr>
          <w:rFonts w:cs="Arial"/>
          <w:i/>
          <w:szCs w:val="18"/>
        </w:rPr>
        <w:t xml:space="preserve">Los investigadores son profesionales que se dedican a la concepción o creación de nuevos conocimientos, productos, procesos, métodos y sistemas, y también a la gestión de los proyectos respectivos.” </w:t>
      </w:r>
      <w:r w:rsidRPr="001A70CA">
        <w:rPr>
          <w:rFonts w:cs="Arial"/>
          <w:szCs w:val="18"/>
        </w:rPr>
        <w:t>(</w:t>
      </w:r>
      <w:r w:rsidRPr="001A70CA">
        <w:rPr>
          <w:rFonts w:cs="Arial"/>
          <w:szCs w:val="18"/>
          <w:lang w:val="es-ES_tradnl"/>
        </w:rPr>
        <w:t>OECD/FECYT, 2003, p.99).</w:t>
      </w:r>
    </w:p>
  </w:footnote>
  <w:footnote w:id="7">
    <w:p w14:paraId="0692D519"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 xml:space="preserve"> El instrumento de Apoyo al Retorno de Investigadores desde el extranejero sólo realizó llamados a concurso entre 2012 y 2014. Desde 2015, los investigadores postulan a insertarse vía Postdoctorado, del Fondo Nacional de Desarrollo Científico y Tecnológico (Fondecyt).</w:t>
      </w:r>
    </w:p>
  </w:footnote>
  <w:footnote w:id="8">
    <w:p w14:paraId="4A05C612" w14:textId="77777777" w:rsidR="00FF5350" w:rsidRPr="001A70CA" w:rsidRDefault="00FF5350" w:rsidP="00A26ADA">
      <w:pPr>
        <w:pStyle w:val="Textonotapie"/>
        <w:rPr>
          <w:rFonts w:cs="Arial"/>
          <w:szCs w:val="18"/>
          <w:lang w:val="es-ES_tradnl"/>
        </w:rPr>
      </w:pPr>
      <w:r w:rsidRPr="001A70CA">
        <w:rPr>
          <w:rStyle w:val="Refdenotaalpie"/>
          <w:rFonts w:cs="Arial"/>
          <w:szCs w:val="18"/>
        </w:rPr>
        <w:footnoteRef/>
      </w:r>
      <w:r w:rsidRPr="001A70CA">
        <w:rPr>
          <w:rFonts w:cs="Arial"/>
          <w:szCs w:val="18"/>
        </w:rPr>
        <w:t xml:space="preserve"> Sólo se realizó un concurso del instrumento de Atracción de científicos en la </w:t>
      </w:r>
      <w:r w:rsidRPr="001A70CA">
        <w:rPr>
          <w:rFonts w:cs="Arial"/>
          <w:szCs w:val="18"/>
          <w:lang w:val="es-ES_tradnl"/>
        </w:rPr>
        <w:t>Modalidad de Estadías Largas en 2010.</w:t>
      </w:r>
    </w:p>
  </w:footnote>
  <w:footnote w:id="9">
    <w:p w14:paraId="5A8C7DE6" w14:textId="62C266FF" w:rsidR="00FF5350" w:rsidRPr="001A70CA" w:rsidRDefault="00FF5350" w:rsidP="00A26ADA">
      <w:pPr>
        <w:pStyle w:val="Textonotapie"/>
        <w:rPr>
          <w:rFonts w:cs="Arial"/>
          <w:szCs w:val="18"/>
          <w:lang w:val="es-ES_tradnl"/>
        </w:rPr>
      </w:pPr>
      <w:r w:rsidRPr="001A70CA">
        <w:rPr>
          <w:rStyle w:val="Refdenotaalpie"/>
          <w:rFonts w:cs="Arial"/>
          <w:szCs w:val="18"/>
        </w:rPr>
        <w:footnoteRef/>
      </w:r>
      <w:r w:rsidRPr="001A70CA">
        <w:rPr>
          <w:rFonts w:cs="Arial"/>
          <w:szCs w:val="18"/>
        </w:rPr>
        <w:t xml:space="preserve"> </w:t>
      </w:r>
      <w:r w:rsidRPr="001A70CA">
        <w:rPr>
          <w:rFonts w:cs="Arial"/>
          <w:szCs w:val="18"/>
          <w:lang w:val="es-ES_tradnl"/>
        </w:rPr>
        <w:t xml:space="preserve">Para los fines del programa, se define como Centro Científico Tecnológico: </w:t>
      </w:r>
      <w:r w:rsidRPr="001A70CA">
        <w:rPr>
          <w:rFonts w:cs="Arial"/>
          <w:i/>
          <w:szCs w:val="18"/>
          <w:lang w:val="es-ES_tradnl"/>
        </w:rPr>
        <w:t>“</w:t>
      </w:r>
      <w:r w:rsidRPr="001A70CA">
        <w:rPr>
          <w:rFonts w:cs="Arial"/>
          <w:i/>
          <w:szCs w:val="18"/>
          <w:lang w:val="es-CL"/>
        </w:rPr>
        <w:t xml:space="preserve">Centro con sede en Chile, con personalidad jurídica propia, cuya actividad principal consista en la investigación y/o desarrollo tecnológico y que puedan demostrar capacidad de transferencia tecnológica al sector productivo.” </w:t>
      </w:r>
      <w:r w:rsidRPr="001A70CA">
        <w:rPr>
          <w:rFonts w:cs="Arial"/>
          <w:szCs w:val="18"/>
          <w:lang w:val="es-CL"/>
        </w:rPr>
        <w:t xml:space="preserve">(sitio web del programa: </w:t>
      </w:r>
      <w:hyperlink r:id="rId4" w:history="1">
        <w:r w:rsidRPr="001A70CA">
          <w:rPr>
            <w:rStyle w:val="Hipervnculo"/>
            <w:rFonts w:cs="Arial"/>
            <w:szCs w:val="18"/>
            <w:lang w:val="es-CL"/>
          </w:rPr>
          <w:t>http://www.</w:t>
        </w:r>
        <w:r>
          <w:rPr>
            <w:rStyle w:val="Hipervnculo"/>
            <w:rFonts w:cs="Arial"/>
            <w:szCs w:val="18"/>
            <w:lang w:val="es-CL"/>
          </w:rPr>
          <w:t>CONICYT</w:t>
        </w:r>
        <w:r w:rsidRPr="001A70CA">
          <w:rPr>
            <w:rStyle w:val="Hipervnculo"/>
            <w:rFonts w:cs="Arial"/>
            <w:szCs w:val="18"/>
            <w:lang w:val="es-CL"/>
          </w:rPr>
          <w:t>.cl/pai/</w:t>
        </w:r>
      </w:hyperlink>
      <w:r w:rsidRPr="001A70CA">
        <w:rPr>
          <w:rFonts w:cs="Arial"/>
          <w:szCs w:val="18"/>
          <w:lang w:val="es-CL"/>
        </w:rPr>
        <w:t>).</w:t>
      </w:r>
    </w:p>
  </w:footnote>
  <w:footnote w:id="10">
    <w:p w14:paraId="5AC6C6D5" w14:textId="3B077F7A" w:rsidR="00FF5350" w:rsidRPr="001A70CA" w:rsidRDefault="00FF5350" w:rsidP="00A26ADA">
      <w:pPr>
        <w:pStyle w:val="Textonotapie"/>
        <w:rPr>
          <w:rFonts w:cs="Arial"/>
          <w:szCs w:val="18"/>
          <w:lang w:val="es-CL"/>
        </w:rPr>
      </w:pPr>
      <w:r w:rsidRPr="001A70CA">
        <w:rPr>
          <w:rStyle w:val="Refdenotaalpie"/>
          <w:rFonts w:cs="Arial"/>
          <w:szCs w:val="18"/>
        </w:rPr>
        <w:footnoteRef/>
      </w:r>
      <w:r w:rsidRPr="001A70CA">
        <w:rPr>
          <w:rFonts w:cs="Arial"/>
          <w:szCs w:val="18"/>
        </w:rPr>
        <w:t xml:space="preserve"> </w:t>
      </w:r>
      <w:r>
        <w:rPr>
          <w:rFonts w:cs="Arial"/>
          <w:szCs w:val="18"/>
          <w:lang w:val="es-CL"/>
        </w:rPr>
        <w:t>CONICYT</w:t>
      </w:r>
      <w:r w:rsidRPr="001A70CA">
        <w:rPr>
          <w:rFonts w:cs="Arial"/>
          <w:szCs w:val="18"/>
          <w:lang w:val="es-CL"/>
        </w:rPr>
        <w:t xml:space="preserve"> PAI.·”Bases Concurso Nacional Inserción de Capital Humano Avanzado en el Sector Productivo”. Abril de 2015.</w:t>
      </w:r>
    </w:p>
  </w:footnote>
  <w:footnote w:id="11">
    <w:p w14:paraId="16C6B0E6"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C</w:t>
      </w:r>
      <w:r w:rsidRPr="001A70CA">
        <w:rPr>
          <w:rFonts w:cs="Arial"/>
          <w:szCs w:val="18"/>
          <w:lang w:val="es-CL"/>
        </w:rPr>
        <w:t>omo antecedente,</w:t>
      </w:r>
      <w:r w:rsidRPr="001A70CA">
        <w:rPr>
          <w:rFonts w:cs="Arial"/>
          <w:szCs w:val="18"/>
        </w:rPr>
        <w:t xml:space="preserve"> el año 2008 se realizó un c</w:t>
      </w:r>
      <w:r w:rsidRPr="001A70CA">
        <w:rPr>
          <w:rFonts w:cs="Arial"/>
          <w:szCs w:val="18"/>
          <w:lang w:val="es-CL"/>
        </w:rPr>
        <w:t>oncurso nacional de Tesis en el marco del PBCT en que se adjudicaron 10 proyectos. Posteriormente se hiceron concursos regionales en Antofagasta y O´Higgins en 2009 y en la Región de Los Lagos en 2010. Desde el 2011 se realizan concursos anuales de alcance nacional.</w:t>
      </w:r>
    </w:p>
  </w:footnote>
  <w:footnote w:id="12">
    <w:p w14:paraId="5F7D2106" w14:textId="701CCF93" w:rsidR="00FF5350" w:rsidRPr="001A70CA" w:rsidRDefault="00FF5350" w:rsidP="00A26ADA">
      <w:pPr>
        <w:pStyle w:val="Textonotapie"/>
        <w:rPr>
          <w:rFonts w:cs="Arial"/>
          <w:szCs w:val="18"/>
          <w:lang w:val="es-ES_tradnl"/>
        </w:rPr>
      </w:pPr>
      <w:r w:rsidRPr="001A70CA">
        <w:rPr>
          <w:rStyle w:val="Refdenotaalpie"/>
          <w:rFonts w:cs="Arial"/>
          <w:szCs w:val="18"/>
        </w:rPr>
        <w:footnoteRef/>
      </w:r>
      <w:r w:rsidRPr="001A70CA">
        <w:rPr>
          <w:rFonts w:cs="Arial"/>
          <w:szCs w:val="18"/>
        </w:rPr>
        <w:t xml:space="preserve"> </w:t>
      </w:r>
      <w:r>
        <w:rPr>
          <w:rFonts w:cs="Arial"/>
          <w:szCs w:val="18"/>
        </w:rPr>
        <w:t>CONICYT</w:t>
      </w:r>
      <w:r w:rsidRPr="001A70CA">
        <w:rPr>
          <w:rFonts w:cs="Arial"/>
          <w:szCs w:val="18"/>
        </w:rPr>
        <w:t xml:space="preserve"> PAI. “Bases Concurso Nacional ‘Tesis de Doctorado en el Sector Productivo’”. Abril de 2015. </w:t>
      </w:r>
      <w:r w:rsidRPr="001A70CA">
        <w:rPr>
          <w:rFonts w:cs="Arial"/>
          <w:szCs w:val="18"/>
          <w:lang w:val="es-CL"/>
        </w:rPr>
        <w:t xml:space="preserve">Anteriormente, </w:t>
      </w:r>
      <w:r>
        <w:rPr>
          <w:rFonts w:cs="Arial"/>
          <w:szCs w:val="18"/>
          <w:lang w:val="es-CL"/>
        </w:rPr>
        <w:t>CONICYT</w:t>
      </w:r>
      <w:r w:rsidRPr="001A70CA">
        <w:rPr>
          <w:rFonts w:cs="Arial"/>
          <w:szCs w:val="18"/>
          <w:lang w:val="es-CL"/>
        </w:rPr>
        <w:t xml:space="preserve"> otorgaba hasta cerca de 30 millones de pesos ($29.671.760)</w:t>
      </w:r>
    </w:p>
  </w:footnote>
  <w:footnote w:id="13">
    <w:p w14:paraId="5E68C93B" w14:textId="77777777" w:rsidR="00FF5350" w:rsidRPr="001A70CA" w:rsidRDefault="00FF5350" w:rsidP="00A26ADA">
      <w:pPr>
        <w:pStyle w:val="Textonotapie"/>
        <w:rPr>
          <w:rFonts w:cs="Arial"/>
          <w:szCs w:val="18"/>
        </w:rPr>
      </w:pPr>
      <w:r w:rsidRPr="001A70CA">
        <w:rPr>
          <w:rStyle w:val="Refdenotaalpie"/>
          <w:rFonts w:cs="Arial"/>
          <w:szCs w:val="18"/>
        </w:rPr>
        <w:footnoteRef/>
      </w:r>
      <w:r w:rsidRPr="001A70CA">
        <w:rPr>
          <w:rFonts w:cs="Arial"/>
          <w:szCs w:val="18"/>
        </w:rPr>
        <w:t xml:space="preserve"> Corfo. “</w:t>
      </w:r>
      <w:r w:rsidRPr="001A70CA">
        <w:rPr>
          <w:rFonts w:cs="Arial"/>
          <w:szCs w:val="18"/>
          <w:lang w:val="es-ES_tradnl"/>
        </w:rPr>
        <w:t>Resolución que crea instrumento de financiamiento denominado ‘Capital Humano para la Innovación’ y aprueba texto definitivo de sus bases y anexo”.</w:t>
      </w:r>
      <w:r w:rsidRPr="001A70CA">
        <w:rPr>
          <w:rFonts w:cs="Arial"/>
          <w:bCs/>
          <w:szCs w:val="18"/>
        </w:rPr>
        <w:t xml:space="preserve"> Septiembre de 2014.</w:t>
      </w:r>
    </w:p>
  </w:footnote>
  <w:footnote w:id="14">
    <w:p w14:paraId="37F67F1C" w14:textId="77777777" w:rsidR="00FF5350" w:rsidRPr="001A70CA" w:rsidRDefault="00FF5350" w:rsidP="003D041E">
      <w:pPr>
        <w:pStyle w:val="Textonotapie"/>
        <w:jc w:val="left"/>
        <w:rPr>
          <w:rFonts w:cs="Arial"/>
          <w:szCs w:val="18"/>
          <w:lang w:val="es-CL"/>
        </w:rPr>
      </w:pPr>
      <w:r w:rsidRPr="001A70CA">
        <w:rPr>
          <w:rStyle w:val="Refdenotaalpie"/>
          <w:rFonts w:cs="Arial"/>
          <w:szCs w:val="18"/>
        </w:rPr>
        <w:footnoteRef/>
      </w:r>
      <w:r w:rsidRPr="001A70CA">
        <w:rPr>
          <w:rFonts w:cs="Arial"/>
          <w:szCs w:val="18"/>
        </w:rPr>
        <w:t xml:space="preserve"> </w:t>
      </w:r>
      <w:r w:rsidRPr="001A70CA">
        <w:rPr>
          <w:rFonts w:cs="Arial"/>
          <w:szCs w:val="18"/>
          <w:lang w:val="es-CL"/>
        </w:rPr>
        <w:t>No se hizo una descomposición por año dado que las frecuencias se desagregan a un nivel que se tornan prácticamente ininterpretables por su reducido tamaño.</w:t>
      </w:r>
    </w:p>
  </w:footnote>
  <w:footnote w:id="15">
    <w:p w14:paraId="2502557D" w14:textId="0F16C8F0" w:rsidR="00FF5350" w:rsidRPr="001A70CA" w:rsidRDefault="00FF5350" w:rsidP="002B0878">
      <w:pPr>
        <w:widowControl w:val="0"/>
        <w:tabs>
          <w:tab w:val="left" w:pos="220"/>
          <w:tab w:val="left" w:pos="720"/>
        </w:tabs>
        <w:autoSpaceDE w:val="0"/>
        <w:autoSpaceDN w:val="0"/>
        <w:adjustRightInd w:val="0"/>
        <w:spacing w:after="240"/>
        <w:rPr>
          <w:rFonts w:cs="Arial"/>
          <w:sz w:val="18"/>
          <w:szCs w:val="18"/>
          <w:lang w:val="es-CL"/>
        </w:rPr>
      </w:pPr>
      <w:r w:rsidRPr="001A70CA">
        <w:rPr>
          <w:rStyle w:val="Refdenotaalpie"/>
          <w:rFonts w:cs="Arial"/>
          <w:sz w:val="18"/>
          <w:szCs w:val="18"/>
        </w:rPr>
        <w:footnoteRef/>
      </w:r>
      <w:r w:rsidRPr="001A70CA">
        <w:rPr>
          <w:rFonts w:cs="Arial"/>
          <w:sz w:val="18"/>
          <w:szCs w:val="18"/>
          <w:lang w:val="es-CL"/>
        </w:rPr>
        <w:t xml:space="preserve"> Brecha de Género es la diferencia entre el porcentaje o tasa femenina y masculina en la categoría de una variable. Se calcula restando el porcentaje o la tasa masculina de una variable al porcentaje o tasa femenina en esa misma variable. El resultado se mide en puntos porcentuales. La igualdad de género es mayor mientras la brecha de género está más cer</w:t>
      </w:r>
      <w:r>
        <w:rPr>
          <w:rFonts w:cs="Arial"/>
          <w:sz w:val="18"/>
          <w:szCs w:val="18"/>
          <w:lang w:val="es-CL"/>
        </w:rPr>
        <w:t>ca del cero</w:t>
      </w:r>
      <w:r w:rsidRPr="001A70CA">
        <w:rPr>
          <w:rFonts w:cs="Arial"/>
          <w:sz w:val="18"/>
          <w:szCs w:val="18"/>
          <w:lang w:val="es-CL"/>
        </w:rPr>
        <w:t>.</w:t>
      </w:r>
    </w:p>
  </w:footnote>
  <w:footnote w:id="16">
    <w:p w14:paraId="2227159B" w14:textId="77777777" w:rsidR="00FF5350" w:rsidRPr="001A70CA" w:rsidRDefault="00FF5350" w:rsidP="00752381">
      <w:pPr>
        <w:rPr>
          <w:rFonts w:cs="Arial"/>
          <w:sz w:val="18"/>
          <w:szCs w:val="18"/>
          <w:lang w:val="es-CL"/>
        </w:rPr>
      </w:pPr>
      <w:r w:rsidRPr="001A70CA">
        <w:rPr>
          <w:rStyle w:val="Refdenotaalpie"/>
          <w:rFonts w:cs="Arial"/>
          <w:sz w:val="18"/>
          <w:szCs w:val="18"/>
        </w:rPr>
        <w:footnoteRef/>
      </w:r>
      <w:r w:rsidRPr="001A70CA">
        <w:rPr>
          <w:rFonts w:cs="Arial"/>
          <w:sz w:val="18"/>
          <w:szCs w:val="18"/>
          <w:lang w:val="es-CL"/>
        </w:rPr>
        <w:t xml:space="preserve"> Se optó por el modelo de análisis de correspondencias por ser el único que arrojó resultados coherentes, en función de la estructura de los datos disponibles. En este sentido, el universo de beneficiarios es muy pequeño, lo cual impide la realización de pruebas de hipótesis, las cuales se basan en teorías relativas a la representatividad muestral (teoría asintótica), aspecto que no aplica en este contexto. No obstante, se testearon modelos del tipo </w:t>
      </w:r>
      <w:r w:rsidRPr="001A70CA">
        <w:rPr>
          <w:rFonts w:cs="Arial"/>
          <w:i/>
          <w:sz w:val="18"/>
          <w:szCs w:val="18"/>
          <w:lang w:val="es-CL"/>
        </w:rPr>
        <w:t xml:space="preserve">logit </w:t>
      </w:r>
      <w:r w:rsidRPr="001A70CA">
        <w:rPr>
          <w:rFonts w:cs="Arial"/>
          <w:sz w:val="18"/>
          <w:szCs w:val="18"/>
          <w:lang w:val="es-CL"/>
        </w:rPr>
        <w:t xml:space="preserve">y </w:t>
      </w:r>
      <w:r w:rsidRPr="001A70CA">
        <w:rPr>
          <w:rFonts w:cs="Arial"/>
          <w:i/>
          <w:sz w:val="18"/>
          <w:szCs w:val="18"/>
          <w:lang w:val="es-CL"/>
        </w:rPr>
        <w:t>probit</w:t>
      </w:r>
      <w:r w:rsidRPr="001A70CA">
        <w:rPr>
          <w:rFonts w:cs="Arial"/>
          <w:sz w:val="18"/>
          <w:szCs w:val="18"/>
          <w:lang w:val="es-CL"/>
        </w:rPr>
        <w:t xml:space="preserve"> contra la variable binaria que identifica la adjudicación o no de un proyecto. Ninguno de los estimadores obtenidos resultó ser estadísticamente significativo como para inferir relaciones entre las variables. Por otro lado, también se testearon modelos del tipo </w:t>
      </w:r>
      <w:r w:rsidRPr="001A70CA">
        <w:rPr>
          <w:rFonts w:cs="Arial"/>
          <w:i/>
          <w:sz w:val="18"/>
          <w:szCs w:val="18"/>
          <w:lang w:val="es-CL"/>
        </w:rPr>
        <w:t>cluster</w:t>
      </w:r>
      <w:r w:rsidRPr="001A70CA">
        <w:rPr>
          <w:rFonts w:cs="Arial"/>
          <w:sz w:val="18"/>
          <w:szCs w:val="18"/>
          <w:lang w:val="es-CL"/>
        </w:rPr>
        <w:t xml:space="preserve"> (jerárquicos y no jerárquicos) utilizando versiones binarias de las categorías en las cuales se estructura la información, para así medir la distancia entre sujetos mediante el coeficientes de Jaccard. Del mismo modo que en los modelos señalados más arriba, los resultados no fueron satisfactorios al no reportar resultados significativos, lo que implica que los grupos generados no son lo suficientemente exhaustivos (varianza intra grupos) ni excluyentes (varianza inter grupos).</w:t>
      </w:r>
    </w:p>
  </w:footnote>
  <w:footnote w:id="17">
    <w:p w14:paraId="7B3DF88E" w14:textId="68B1669E" w:rsidR="00FF5350" w:rsidRPr="00F8407F" w:rsidRDefault="00FF5350">
      <w:pPr>
        <w:pStyle w:val="Textonotapie"/>
        <w:rPr>
          <w:lang w:val="es-ES_tradnl"/>
        </w:rPr>
      </w:pPr>
      <w:r>
        <w:rPr>
          <w:rStyle w:val="Refdenotaalpie"/>
        </w:rPr>
        <w:footnoteRef/>
      </w:r>
      <w:r>
        <w:t xml:space="preserve"> </w:t>
      </w:r>
      <w:r>
        <w:rPr>
          <w:lang w:val="es-ES_tradnl"/>
        </w:rPr>
        <w:t>Si bien el PAI-Tesis comenzó a operar en 2009, durante los dos primeros años sólo se realizaron concursos de carácter regional. Las convocatorias nacionales comenzaron en 2011.</w:t>
      </w:r>
    </w:p>
  </w:footnote>
  <w:footnote w:id="18">
    <w:p w14:paraId="5D984B7A" w14:textId="673179C3" w:rsidR="00FF5350" w:rsidRPr="00E52086" w:rsidRDefault="00FF5350">
      <w:pPr>
        <w:pStyle w:val="Textonotapie"/>
        <w:rPr>
          <w:lang w:val="es-ES_tradnl"/>
        </w:rPr>
      </w:pPr>
      <w:r>
        <w:rPr>
          <w:rStyle w:val="Refdenotaalpie"/>
        </w:rPr>
        <w:footnoteRef/>
      </w:r>
      <w:r>
        <w:t xml:space="preserve"> </w:t>
      </w:r>
      <w:r>
        <w:rPr>
          <w:lang w:val="es-ES_tradnl"/>
        </w:rPr>
        <w:t>La tasa de microempresas que “murió” entre 2005 y 2012 fue de 47,2% (Ministerio de Economía, 2014)</w:t>
      </w:r>
    </w:p>
  </w:footnote>
  <w:footnote w:id="19">
    <w:p w14:paraId="7D949C72" w14:textId="49D0A175" w:rsidR="00FF5350" w:rsidRPr="00265FE7" w:rsidRDefault="00FF5350">
      <w:pPr>
        <w:pStyle w:val="Textonotapie"/>
        <w:rPr>
          <w:lang w:val="es-ES_tradnl"/>
        </w:rPr>
      </w:pPr>
      <w:r>
        <w:rPr>
          <w:rStyle w:val="Refdenotaalpie"/>
        </w:rPr>
        <w:footnoteRef/>
      </w:r>
      <w:r>
        <w:t xml:space="preserve"> </w:t>
      </w:r>
      <w:r>
        <w:rPr>
          <w:lang w:val="es-CL"/>
        </w:rPr>
        <w:t>R</w:t>
      </w:r>
      <w:r w:rsidRPr="00265FE7">
        <w:rPr>
          <w:lang w:val="es-CL"/>
        </w:rPr>
        <w:t>eportad</w:t>
      </w:r>
      <w:r>
        <w:rPr>
          <w:lang w:val="es-CL"/>
        </w:rPr>
        <w:t>o en formularios de postulación al programa.</w:t>
      </w:r>
    </w:p>
  </w:footnote>
  <w:footnote w:id="20">
    <w:p w14:paraId="3562AB85" w14:textId="63CEE782" w:rsidR="00FF5350" w:rsidRPr="00265FE7" w:rsidRDefault="00FF5350">
      <w:pPr>
        <w:pStyle w:val="Textonotapie"/>
        <w:rPr>
          <w:lang w:val="es-ES_tradnl"/>
        </w:rPr>
      </w:pPr>
      <w:r>
        <w:rPr>
          <w:rStyle w:val="Refdenotaalpie"/>
        </w:rPr>
        <w:footnoteRef/>
      </w:r>
      <w:r>
        <w:t xml:space="preserve"> </w:t>
      </w:r>
      <w:r>
        <w:rPr>
          <w:lang w:val="es-CL"/>
        </w:rPr>
        <w:t>R</w:t>
      </w:r>
      <w:r w:rsidRPr="00265FE7">
        <w:rPr>
          <w:lang w:val="es-CL"/>
        </w:rPr>
        <w:t>eportad</w:t>
      </w:r>
      <w:r>
        <w:rPr>
          <w:lang w:val="es-CL"/>
        </w:rPr>
        <w:t>o en formularios de postulación al programa.</w:t>
      </w:r>
    </w:p>
  </w:footnote>
  <w:footnote w:id="21">
    <w:p w14:paraId="284C4FE8" w14:textId="09AD5E80" w:rsidR="00FF5350" w:rsidRPr="007F45E1" w:rsidRDefault="00FF5350">
      <w:pPr>
        <w:pStyle w:val="Textonotapie"/>
        <w:rPr>
          <w:lang w:val="es-ES_tradnl"/>
        </w:rPr>
      </w:pPr>
      <w:r>
        <w:rPr>
          <w:rStyle w:val="Refdenotaalpie"/>
        </w:rPr>
        <w:footnoteRef/>
      </w:r>
      <w:r>
        <w:t xml:space="preserve"> Pregunta de respuesta múltiple.</w:t>
      </w:r>
    </w:p>
  </w:footnote>
  <w:footnote w:id="22">
    <w:p w14:paraId="7BBAFCD5" w14:textId="77777777" w:rsidR="00FF5350" w:rsidRPr="00265FE7" w:rsidRDefault="00FF5350" w:rsidP="008300B3">
      <w:pPr>
        <w:pStyle w:val="Textonotapie"/>
        <w:rPr>
          <w:lang w:val="es-ES_tradnl"/>
        </w:rPr>
      </w:pPr>
      <w:r>
        <w:rPr>
          <w:rStyle w:val="Refdenotaalpie"/>
        </w:rPr>
        <w:footnoteRef/>
      </w:r>
      <w:r>
        <w:t xml:space="preserve"> </w:t>
      </w:r>
      <w:r>
        <w:rPr>
          <w:lang w:val="es-CL"/>
        </w:rPr>
        <w:t>R</w:t>
      </w:r>
      <w:r w:rsidRPr="00265FE7">
        <w:rPr>
          <w:lang w:val="es-CL"/>
        </w:rPr>
        <w:t>eportad</w:t>
      </w:r>
      <w:r>
        <w:rPr>
          <w:lang w:val="es-CL"/>
        </w:rPr>
        <w:t>o en formularios de postulación al programa.</w:t>
      </w:r>
    </w:p>
  </w:footnote>
  <w:footnote w:id="23">
    <w:p w14:paraId="1E0E9084" w14:textId="77777777" w:rsidR="00FF5350" w:rsidRPr="00265FE7" w:rsidRDefault="00FF5350" w:rsidP="008300B3">
      <w:pPr>
        <w:pStyle w:val="Textonotapie"/>
        <w:rPr>
          <w:lang w:val="es-ES_tradnl"/>
        </w:rPr>
      </w:pPr>
      <w:r>
        <w:rPr>
          <w:rStyle w:val="Refdenotaalpie"/>
        </w:rPr>
        <w:footnoteRef/>
      </w:r>
      <w:r>
        <w:t xml:space="preserve"> </w:t>
      </w:r>
      <w:r>
        <w:rPr>
          <w:lang w:val="es-CL"/>
        </w:rPr>
        <w:t>R</w:t>
      </w:r>
      <w:r w:rsidRPr="00265FE7">
        <w:rPr>
          <w:lang w:val="es-CL"/>
        </w:rPr>
        <w:t>eportad</w:t>
      </w:r>
      <w:r>
        <w:rPr>
          <w:lang w:val="es-CL"/>
        </w:rPr>
        <w:t>o en formularios de postulación al programa.</w:t>
      </w:r>
    </w:p>
  </w:footnote>
  <w:footnote w:id="24">
    <w:p w14:paraId="6F541D1D" w14:textId="26CFB028" w:rsidR="00FF5350" w:rsidRPr="003B7F88" w:rsidRDefault="00FF5350">
      <w:pPr>
        <w:pStyle w:val="Textonotapie"/>
        <w:rPr>
          <w:lang w:val="es-ES_tradnl"/>
        </w:rPr>
      </w:pPr>
      <w:r>
        <w:rPr>
          <w:rStyle w:val="Refdenotaalpie"/>
        </w:rPr>
        <w:footnoteRef/>
      </w:r>
      <w:r>
        <w:t xml:space="preserve"> </w:t>
      </w:r>
      <w:r>
        <w:rPr>
          <w:lang w:val="es-ES_tradnl"/>
        </w:rPr>
        <w:t>Pregunta de respuesta múltiple.</w:t>
      </w:r>
    </w:p>
  </w:footnote>
  <w:footnote w:id="25">
    <w:p w14:paraId="14CEA8EF" w14:textId="644D9028" w:rsidR="00FF5350" w:rsidRPr="00357C45" w:rsidRDefault="00FF5350" w:rsidP="00357C45">
      <w:pPr>
        <w:rPr>
          <w:rFonts w:ascii="Times" w:eastAsia="Times New Roman" w:hAnsi="Times"/>
          <w:sz w:val="20"/>
          <w:lang w:val="es-CL" w:eastAsia="es-ES"/>
        </w:rPr>
      </w:pPr>
      <w:r>
        <w:rPr>
          <w:rStyle w:val="Refdenotaalpie"/>
        </w:rPr>
        <w:footnoteRef/>
      </w:r>
      <w:r>
        <w:t xml:space="preserve"> </w:t>
      </w:r>
      <w:r>
        <w:rPr>
          <w:rFonts w:eastAsia="Times New Roman" w:cs="Arial"/>
          <w:color w:val="222222"/>
          <w:sz w:val="19"/>
          <w:szCs w:val="19"/>
          <w:shd w:val="clear" w:color="auto" w:fill="FFFFFF"/>
          <w:lang w:val="es-CL" w:eastAsia="es-ES"/>
        </w:rPr>
        <w:t>Para modelos basados en la reducción de información (como el análisis factorial, cluster y componentes princiapales), no se supone ninguna condición inferencial que exija ausencia de multicolinealidad. L</w:t>
      </w:r>
      <w:r w:rsidRPr="00357C45">
        <w:rPr>
          <w:rFonts w:eastAsia="Times New Roman" w:cs="Arial"/>
          <w:color w:val="222222"/>
          <w:sz w:val="19"/>
          <w:szCs w:val="19"/>
          <w:shd w:val="clear" w:color="auto" w:fill="FFFFFF"/>
          <w:lang w:val="es-CL" w:eastAsia="es-ES"/>
        </w:rPr>
        <w:t>a ausencia de multicolinealidad es fundamental para interpretar coeficientes</w:t>
      </w:r>
      <w:r>
        <w:rPr>
          <w:rFonts w:eastAsia="Times New Roman" w:cs="Arial"/>
          <w:color w:val="222222"/>
          <w:sz w:val="19"/>
          <w:szCs w:val="19"/>
          <w:shd w:val="clear" w:color="auto" w:fill="FFFFFF"/>
          <w:lang w:val="es-CL" w:eastAsia="es-ES"/>
        </w:rPr>
        <w:t xml:space="preserve"> en modelos paramétricos basados en la inferencia, como los </w:t>
      </w:r>
      <w:r w:rsidRPr="00357C45">
        <w:rPr>
          <w:rFonts w:eastAsia="Times New Roman" w:cs="Arial"/>
          <w:color w:val="222222"/>
          <w:sz w:val="19"/>
          <w:szCs w:val="19"/>
          <w:shd w:val="clear" w:color="auto" w:fill="FFFFFF"/>
          <w:lang w:val="es-CL" w:eastAsia="es-ES"/>
        </w:rPr>
        <w:t>modelos de regresión. Ahora bien, el análisis factorial genera nuevas variables, sobre las cuales sí es posible suponer ausencia de multicolinealidad, dada la operaci</w:t>
      </w:r>
      <w:r>
        <w:rPr>
          <w:rFonts w:eastAsia="Times New Roman" w:cs="Arial"/>
          <w:color w:val="222222"/>
          <w:sz w:val="19"/>
          <w:szCs w:val="19"/>
          <w:shd w:val="clear" w:color="auto" w:fill="FFFFFF"/>
          <w:lang w:val="es-CL" w:eastAsia="es-ES"/>
        </w:rPr>
        <w:t>ó</w:t>
      </w:r>
      <w:r w:rsidRPr="00357C45">
        <w:rPr>
          <w:rFonts w:eastAsia="Times New Roman" w:cs="Arial"/>
          <w:color w:val="222222"/>
          <w:sz w:val="19"/>
          <w:szCs w:val="19"/>
          <w:shd w:val="clear" w:color="auto" w:fill="FFFFFF"/>
          <w:lang w:val="es-CL" w:eastAsia="es-ES"/>
        </w:rPr>
        <w:t>n misma del modelo (descomposición de varianza compartida).</w:t>
      </w:r>
      <w:r>
        <w:rPr>
          <w:rFonts w:eastAsia="Times New Roman" w:cs="Arial"/>
          <w:color w:val="222222"/>
          <w:sz w:val="19"/>
          <w:szCs w:val="19"/>
          <w:shd w:val="clear" w:color="auto" w:fill="FFFFFF"/>
          <w:lang w:val="es-CL" w:eastAsia="es-ES"/>
        </w:rPr>
        <w:t xml:space="preserve"> E</w:t>
      </w:r>
      <w:r w:rsidRPr="00357C45">
        <w:rPr>
          <w:rFonts w:eastAsia="Times New Roman" w:cs="Arial"/>
          <w:color w:val="222222"/>
          <w:sz w:val="19"/>
          <w:szCs w:val="19"/>
          <w:shd w:val="clear" w:color="auto" w:fill="FFFFFF"/>
          <w:lang w:val="es-CL" w:eastAsia="es-ES"/>
        </w:rPr>
        <w:t xml:space="preserve">ventualmente se podrían utilizar estos factores generados para validarlos en algún modelo paramétrico, pero </w:t>
      </w:r>
      <w:r>
        <w:rPr>
          <w:rFonts w:eastAsia="Times New Roman" w:cs="Arial"/>
          <w:color w:val="222222"/>
          <w:sz w:val="19"/>
          <w:szCs w:val="19"/>
          <w:shd w:val="clear" w:color="auto" w:fill="FFFFFF"/>
          <w:lang w:val="es-CL" w:eastAsia="es-ES"/>
        </w:rPr>
        <w:t>dada</w:t>
      </w:r>
      <w:r w:rsidRPr="00357C45">
        <w:rPr>
          <w:rFonts w:eastAsia="Times New Roman" w:cs="Arial"/>
          <w:color w:val="222222"/>
          <w:sz w:val="19"/>
          <w:szCs w:val="19"/>
          <w:shd w:val="clear" w:color="auto" w:fill="FFFFFF"/>
          <w:lang w:val="es-CL" w:eastAsia="es-ES"/>
        </w:rPr>
        <w:t xml:space="preserve"> la baja cantidad de observaciones</w:t>
      </w:r>
      <w:r>
        <w:rPr>
          <w:rFonts w:eastAsia="Times New Roman" w:cs="Arial"/>
          <w:color w:val="222222"/>
          <w:sz w:val="19"/>
          <w:szCs w:val="19"/>
          <w:shd w:val="clear" w:color="auto" w:fill="FFFFFF"/>
          <w:lang w:val="es-CL" w:eastAsia="es-ES"/>
        </w:rPr>
        <w:t>,</w:t>
      </w:r>
      <w:r w:rsidRPr="00357C45">
        <w:rPr>
          <w:rFonts w:eastAsia="Times New Roman" w:cs="Arial"/>
          <w:color w:val="222222"/>
          <w:sz w:val="19"/>
          <w:szCs w:val="19"/>
          <w:shd w:val="clear" w:color="auto" w:fill="FFFFFF"/>
          <w:lang w:val="es-CL" w:eastAsia="es-ES"/>
        </w:rPr>
        <w:t xml:space="preserve"> no </w:t>
      </w:r>
      <w:r>
        <w:rPr>
          <w:rFonts w:eastAsia="Times New Roman" w:cs="Arial"/>
          <w:color w:val="222222"/>
          <w:sz w:val="19"/>
          <w:szCs w:val="19"/>
          <w:shd w:val="clear" w:color="auto" w:fill="FFFFFF"/>
          <w:lang w:val="es-CL" w:eastAsia="es-ES"/>
        </w:rPr>
        <w:t>es recomendable</w:t>
      </w:r>
      <w:r w:rsidRPr="00357C45">
        <w:rPr>
          <w:rFonts w:eastAsia="Times New Roman" w:cs="Arial"/>
          <w:color w:val="222222"/>
          <w:sz w:val="19"/>
          <w:szCs w:val="19"/>
          <w:shd w:val="clear" w:color="auto" w:fill="FFFFFF"/>
          <w:lang w:val="es-CL" w:eastAsia="es-ES"/>
        </w:rPr>
        <w:t>.</w:t>
      </w:r>
    </w:p>
  </w:footnote>
  <w:footnote w:id="26">
    <w:p w14:paraId="57F157B8" w14:textId="6A735D5A" w:rsidR="00FF5350" w:rsidRPr="001A70CA" w:rsidRDefault="00FF5350" w:rsidP="003C3D58">
      <w:pPr>
        <w:pStyle w:val="Textonotapie"/>
        <w:rPr>
          <w:rFonts w:cs="Arial"/>
          <w:szCs w:val="18"/>
        </w:rPr>
      </w:pPr>
      <w:r w:rsidRPr="001A70CA">
        <w:rPr>
          <w:rStyle w:val="Refdenotaalpie"/>
          <w:rFonts w:cs="Arial"/>
          <w:szCs w:val="18"/>
        </w:rPr>
        <w:footnoteRef/>
      </w:r>
      <w:r w:rsidRPr="001A70CA">
        <w:rPr>
          <w:rFonts w:cs="Arial"/>
          <w:szCs w:val="18"/>
        </w:rPr>
        <w:t xml:space="preserve"> </w:t>
      </w:r>
      <w:r w:rsidRPr="001A70CA">
        <w:rPr>
          <w:rFonts w:cs="Arial"/>
          <w:szCs w:val="18"/>
          <w:lang w:val="es-CL"/>
        </w:rPr>
        <w:t xml:space="preserve">Un tipo de necesidad que se repite es la compra de insumos para la fabricación de sus </w:t>
      </w:r>
      <w:r>
        <w:rPr>
          <w:rFonts w:cs="Arial"/>
          <w:szCs w:val="18"/>
          <w:lang w:val="es-CL"/>
        </w:rPr>
        <w:t xml:space="preserve">prototipos y </w:t>
      </w:r>
      <w:r w:rsidRPr="001A70CA">
        <w:rPr>
          <w:rFonts w:cs="Arial"/>
          <w:szCs w:val="18"/>
          <w:lang w:val="es-CL"/>
        </w:rPr>
        <w:t xml:space="preserve">productos. </w:t>
      </w:r>
      <w:r w:rsidRPr="001A70CA">
        <w:rPr>
          <w:rFonts w:cs="Arial"/>
          <w:szCs w:val="18"/>
          <w:shd w:val="clear" w:color="auto" w:fill="FFFFFF" w:themeFill="background1"/>
          <w:lang w:val="es-CL"/>
        </w:rPr>
        <w:t>En este sentido, en algunas entrevistas se señaló que en Chile existen pocos proveedores que ofrezcan soluciones adaptables a los requerimientos específicos de empresas innovadoras, debido a que en muchos casos los proveedores son sólo representantes de otras empresas o comercializadores de productos extranjeros y no fabricantes.</w:t>
      </w:r>
      <w:r>
        <w:rPr>
          <w:rFonts w:cs="Arial"/>
          <w:szCs w:val="18"/>
          <w:shd w:val="clear" w:color="auto" w:fill="FFFFFF" w:themeFill="background1"/>
          <w:lang w:val="es-CL"/>
        </w:rPr>
        <w:t xml:space="preserve"> </w:t>
      </w:r>
    </w:p>
  </w:footnote>
  <w:footnote w:id="27">
    <w:p w14:paraId="02456891" w14:textId="5329549D" w:rsidR="00FF5350" w:rsidRPr="00913FFE" w:rsidRDefault="00FF5350">
      <w:pPr>
        <w:pStyle w:val="Textonotapie"/>
        <w:rPr>
          <w:lang w:val="es-ES_tradnl"/>
        </w:rPr>
      </w:pPr>
      <w:r>
        <w:rPr>
          <w:rStyle w:val="Refdenotaalpie"/>
        </w:rPr>
        <w:footnoteRef/>
      </w:r>
      <w:r>
        <w:t xml:space="preserve"> </w:t>
      </w:r>
      <w:r w:rsidRPr="00913FFE">
        <w:t>http://stats.oecd.org/</w:t>
      </w:r>
    </w:p>
  </w:footnote>
  <w:footnote w:id="28">
    <w:p w14:paraId="31827B9D" w14:textId="77777777" w:rsidR="00FF5350" w:rsidRPr="007D055F" w:rsidRDefault="00FF5350" w:rsidP="006D36FB">
      <w:pPr>
        <w:pStyle w:val="Textonotapie"/>
        <w:rPr>
          <w:lang w:val="es-ES_tradnl"/>
        </w:rPr>
      </w:pPr>
      <w:r>
        <w:rPr>
          <w:rStyle w:val="Refdenotaalpie"/>
        </w:rPr>
        <w:footnoteRef/>
      </w:r>
      <w:r>
        <w:t xml:space="preserve"> </w:t>
      </w:r>
      <w:r w:rsidRPr="007D055F">
        <w:t>http://stats.oecd.org/</w:t>
      </w:r>
    </w:p>
  </w:footnote>
  <w:footnote w:id="29">
    <w:p w14:paraId="3ADD2F11" w14:textId="2ED94743" w:rsidR="00FF5350" w:rsidRPr="00914C0D" w:rsidRDefault="00FF5350">
      <w:pPr>
        <w:pStyle w:val="Textonotapie"/>
        <w:rPr>
          <w:lang w:val="es-ES_tradnl"/>
        </w:rPr>
      </w:pPr>
      <w:r>
        <w:rPr>
          <w:rStyle w:val="Refdenotaalpie"/>
        </w:rPr>
        <w:footnoteRef/>
      </w:r>
      <w:r>
        <w:t xml:space="preserve"> </w:t>
      </w:r>
      <w:r w:rsidRPr="00914C0D">
        <w:t>http://www.CONICYT.cl/becas-CONICYT/impacto/graduados/</w:t>
      </w:r>
    </w:p>
  </w:footnote>
  <w:footnote w:id="30">
    <w:p w14:paraId="11CBC1DB" w14:textId="5E6FC4E2" w:rsidR="00FF5350" w:rsidRPr="003029EA" w:rsidRDefault="00FF5350">
      <w:pPr>
        <w:pStyle w:val="Textonotapie"/>
        <w:rPr>
          <w:lang w:val="es-ES_tradnl"/>
        </w:rPr>
      </w:pPr>
      <w:r>
        <w:rPr>
          <w:rStyle w:val="Refdenotaalpie"/>
        </w:rPr>
        <w:footnoteRef/>
      </w:r>
      <w:r>
        <w:t xml:space="preserve"> </w:t>
      </w:r>
      <w:r w:rsidRPr="003029EA">
        <w:t>http://www.corfo.cl/</w:t>
      </w:r>
      <w:r>
        <w:t xml:space="preserve"> </w:t>
      </w:r>
    </w:p>
  </w:footnote>
  <w:footnote w:id="31">
    <w:p w14:paraId="30F15E2C" w14:textId="77777777" w:rsidR="00FF5350" w:rsidRPr="00B565FE" w:rsidRDefault="00FF5350" w:rsidP="00A7060E">
      <w:pPr>
        <w:pStyle w:val="Textonotapie"/>
        <w:rPr>
          <w:lang w:val="es-ES_tradnl"/>
        </w:rPr>
      </w:pPr>
      <w:r>
        <w:rPr>
          <w:rStyle w:val="Refdenotaalpie"/>
        </w:rPr>
        <w:footnoteRef/>
      </w:r>
      <w:r>
        <w:t xml:space="preserve"> </w:t>
      </w:r>
      <w:r w:rsidRPr="00B565FE">
        <w:t>http://www.conicyt.cl/</w:t>
      </w:r>
    </w:p>
  </w:footnote>
  <w:footnote w:id="32">
    <w:p w14:paraId="500809EC" w14:textId="77777777" w:rsidR="00FF5350" w:rsidRPr="001A70CA" w:rsidRDefault="00FF5350" w:rsidP="007E046E">
      <w:pPr>
        <w:pStyle w:val="Textonotapie"/>
        <w:rPr>
          <w:rFonts w:cs="Arial"/>
          <w:szCs w:val="18"/>
          <w:lang w:val="es-CL"/>
        </w:rPr>
      </w:pPr>
      <w:r w:rsidRPr="001A70CA">
        <w:rPr>
          <w:rStyle w:val="Refdenotaalpie"/>
          <w:rFonts w:cs="Arial"/>
          <w:szCs w:val="18"/>
        </w:rPr>
        <w:footnoteRef/>
      </w:r>
      <w:r w:rsidRPr="001A70CA">
        <w:rPr>
          <w:rFonts w:cs="Arial"/>
          <w:szCs w:val="18"/>
        </w:rPr>
        <w:t xml:space="preserve"> </w:t>
      </w:r>
      <w:r w:rsidRPr="001A70CA">
        <w:rPr>
          <w:rFonts w:cs="Arial"/>
          <w:szCs w:val="18"/>
          <w:lang w:val="es-CL"/>
        </w:rPr>
        <w:t>Se considera un billón según la conversión estadounidense (miles de millones de dólares).</w:t>
      </w:r>
    </w:p>
  </w:footnote>
  <w:footnote w:id="33">
    <w:p w14:paraId="5F718411" w14:textId="77777777" w:rsidR="00FF5350" w:rsidRPr="001A70CA" w:rsidRDefault="00FF5350" w:rsidP="007E046E">
      <w:pPr>
        <w:pStyle w:val="Textonotapie"/>
        <w:jc w:val="left"/>
        <w:rPr>
          <w:rFonts w:cs="Arial"/>
          <w:szCs w:val="18"/>
        </w:rPr>
      </w:pPr>
      <w:r w:rsidRPr="001A70CA">
        <w:rPr>
          <w:rStyle w:val="Refdenotaalpie"/>
          <w:rFonts w:cs="Arial"/>
          <w:szCs w:val="18"/>
        </w:rPr>
        <w:footnoteRef/>
      </w:r>
      <w:r w:rsidRPr="001A70CA">
        <w:rPr>
          <w:rFonts w:cs="Arial"/>
          <w:szCs w:val="18"/>
        </w:rPr>
        <w:t xml:space="preserve"> Para una visualización completa del Sistema Nacional de Innovación de Nueva Zelanda se recomienda consultar el sitio http://www.mbie.govt.nz/info-services/science-innovation/science-innovation-in-nz/?searchterm=R%26D</w:t>
      </w:r>
    </w:p>
  </w:footnote>
  <w:footnote w:id="34">
    <w:p w14:paraId="37AFD6C0" w14:textId="77777777" w:rsidR="00FF5350" w:rsidRPr="001A70CA" w:rsidRDefault="00FF5350" w:rsidP="007E046E">
      <w:pPr>
        <w:pStyle w:val="Textonotapie"/>
        <w:rPr>
          <w:rFonts w:cs="Arial"/>
          <w:szCs w:val="18"/>
          <w:lang w:val="es-CL"/>
        </w:rPr>
      </w:pPr>
      <w:r w:rsidRPr="001A70CA">
        <w:rPr>
          <w:rStyle w:val="Refdenotaalpie"/>
          <w:rFonts w:cs="Arial"/>
          <w:szCs w:val="18"/>
        </w:rPr>
        <w:footnoteRef/>
      </w:r>
      <w:r w:rsidRPr="001A70CA">
        <w:rPr>
          <w:rFonts w:cs="Arial"/>
          <w:szCs w:val="18"/>
        </w:rPr>
        <w:t xml:space="preserve"> El bloque agrupa a países similares en cuanto a su nivel de población, potencial de crecimiento y apertura económica.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5334C" w14:textId="0CB53D14" w:rsidR="00FF5350" w:rsidRPr="00513A89" w:rsidRDefault="00FF5350" w:rsidP="00513A89">
    <w:pPr>
      <w:pStyle w:val="Encabezado"/>
    </w:pPr>
  </w:p>
  <w:p w14:paraId="034E95D6" w14:textId="77777777" w:rsidR="00FF5350" w:rsidRDefault="00FF5350"/>
  <w:p w14:paraId="79DF7F29" w14:textId="77777777" w:rsidR="00FF5350" w:rsidRDefault="00FF5350"/>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B933C" w14:textId="77777777" w:rsidR="00FF5350" w:rsidRDefault="00FF5350" w:rsidP="00513A89">
    <w:pPr>
      <w:pStyle w:val="Encabezado"/>
    </w:pPr>
  </w:p>
  <w:p w14:paraId="3FEC5EB5" w14:textId="77777777" w:rsidR="00FF5350" w:rsidRPr="00DD4440" w:rsidRDefault="00FF5350" w:rsidP="00124AB6">
    <w:pPr>
      <w:pStyle w:val="Titulo-Numerodecapitulo"/>
      <w:framePr w:wrap="around" w:x="2882" w:y="4383"/>
      <w:rPr>
        <w:sz w:val="117"/>
        <w:szCs w:val="117"/>
      </w:rPr>
    </w:pPr>
  </w:p>
  <w:p w14:paraId="69FA0D88" w14:textId="77777777" w:rsidR="00FF5350" w:rsidRPr="00C130BF" w:rsidRDefault="00FF5350" w:rsidP="00124AB6">
    <w:pPr>
      <w:pStyle w:val="Titulo-Numerodecapitulo"/>
      <w:framePr w:wrap="around" w:x="2882" w:y="4383"/>
    </w:pPr>
    <w:r>
      <w:tab/>
      <w:t>6</w:t>
    </w:r>
  </w:p>
  <w:p w14:paraId="38E61B0F" w14:textId="77777777" w:rsidR="00FF5350" w:rsidRPr="00DD4440" w:rsidRDefault="00FF5350" w:rsidP="00D64BE4">
    <w:pPr>
      <w:pStyle w:val="Titulo-Numerodecapitulo"/>
      <w:framePr w:wrap="around" w:x="2882" w:y="4371"/>
      <w:rPr>
        <w:sz w:val="117"/>
        <w:szCs w:val="117"/>
      </w:rPr>
    </w:pPr>
  </w:p>
  <w:p w14:paraId="6EA8E391" w14:textId="1A0168BC" w:rsidR="00FF5350" w:rsidRPr="00C130BF" w:rsidRDefault="00FF5350" w:rsidP="00D64BE4">
    <w:pPr>
      <w:pStyle w:val="Titulo-Numerodecapitulo"/>
      <w:framePr w:wrap="around" w:x="2882" w:y="4371"/>
    </w:pPr>
    <w:r>
      <w:tab/>
      <w:t>7</w:t>
    </w:r>
  </w:p>
  <w:p w14:paraId="602F18B3" w14:textId="77777777" w:rsidR="00FF5350" w:rsidRPr="00513A89" w:rsidRDefault="00FF5350" w:rsidP="00513A89">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E489B" w14:textId="77777777" w:rsidR="00FF5350" w:rsidRPr="00DD4440" w:rsidRDefault="00FF5350" w:rsidP="00E53554">
    <w:pPr>
      <w:pStyle w:val="Titulo-Numerodecapitulo"/>
      <w:framePr w:wrap="around" w:x="2882" w:y="4658"/>
      <w:rPr>
        <w:sz w:val="117"/>
        <w:szCs w:val="117"/>
      </w:rPr>
    </w:pPr>
  </w:p>
  <w:p w14:paraId="57C45FBD" w14:textId="15C7259C" w:rsidR="00FF5350" w:rsidRPr="00C130BF" w:rsidRDefault="00FF5350" w:rsidP="00E53554">
    <w:pPr>
      <w:pStyle w:val="Titulo-Numerodecapitulo"/>
      <w:framePr w:wrap="around" w:x="2882" w:y="4658"/>
    </w:pPr>
    <w:r>
      <w:tab/>
    </w:r>
    <w:r>
      <w:fldChar w:fldCharType="begin"/>
    </w:r>
    <w:r>
      <w:instrText xml:space="preserve"> =</w:instrText>
    </w:r>
    <w:r>
      <w:fldChar w:fldCharType="begin"/>
    </w:r>
    <w:r>
      <w:instrText xml:space="preserve"> SECTION </w:instrText>
    </w:r>
    <w:r>
      <w:fldChar w:fldCharType="separate"/>
    </w:r>
    <w:r w:rsidR="004B540A">
      <w:instrText>14</w:instrText>
    </w:r>
    <w:r>
      <w:fldChar w:fldCharType="end"/>
    </w:r>
    <w:r>
      <w:instrText xml:space="preserve">-1 </w:instrText>
    </w:r>
    <w:r>
      <w:fldChar w:fldCharType="separate"/>
    </w:r>
    <w:r w:rsidR="004B540A">
      <w:rPr>
        <w:noProof/>
      </w:rPr>
      <w:t>13</w:t>
    </w:r>
    <w:r>
      <w:fldChar w:fldCharType="end"/>
    </w:r>
  </w:p>
  <w:p w14:paraId="2399B233" w14:textId="1714EB9E" w:rsidR="00FF5350" w:rsidRPr="00513A89" w:rsidRDefault="00FF5350" w:rsidP="00513A89">
    <w:pPr>
      <w:pStyle w:val="Encabezado"/>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3094B" w14:textId="77777777" w:rsidR="00FF5350" w:rsidRPr="00513A89" w:rsidRDefault="00FF5350" w:rsidP="00513A89">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0744A" w14:textId="77777777" w:rsidR="00FF5350" w:rsidRDefault="00FF5350" w:rsidP="0080483C">
    <w:pPr>
      <w:pStyle w:val="Titulo-Numerodecapitulo"/>
      <w:framePr w:wrap="around" w:x="2882" w:y="4126"/>
    </w:pPr>
    <w:r>
      <w:tab/>
    </w:r>
  </w:p>
  <w:p w14:paraId="281A3924" w14:textId="77777777" w:rsidR="00FF5350" w:rsidRPr="00C130BF" w:rsidRDefault="00FF5350" w:rsidP="0080483C">
    <w:pPr>
      <w:pStyle w:val="Titulo-Numerodecapitulo"/>
      <w:framePr w:wrap="around" w:x="2882" w:y="4126"/>
      <w:jc w:val="right"/>
    </w:pPr>
    <w:r>
      <w:t>A.3</w:t>
    </w:r>
  </w:p>
  <w:p w14:paraId="00524DDD" w14:textId="77777777" w:rsidR="00FF5350" w:rsidRPr="00DD4440" w:rsidRDefault="00FF5350" w:rsidP="0080483C">
    <w:pPr>
      <w:pStyle w:val="Titulo-Numerodecapitulo"/>
      <w:framePr w:wrap="around" w:x="2882" w:y="4126"/>
      <w:rPr>
        <w:sz w:val="117"/>
        <w:szCs w:val="117"/>
      </w:rPr>
    </w:pPr>
  </w:p>
  <w:p w14:paraId="3FCEAC50" w14:textId="7F8B30E2" w:rsidR="00FF5350" w:rsidRPr="00513A89" w:rsidRDefault="00FF5350" w:rsidP="00662D0F">
    <w:r>
      <w:tab/>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31F45" w14:textId="77777777" w:rsidR="00FF5350" w:rsidRDefault="00FF5350" w:rsidP="0080483C">
    <w:pPr>
      <w:pStyle w:val="Titulo-Numerodecapitulo"/>
      <w:framePr w:wrap="around" w:x="2882" w:y="4126"/>
    </w:pPr>
    <w:r>
      <w:tab/>
    </w:r>
  </w:p>
  <w:p w14:paraId="66236F68" w14:textId="77777777" w:rsidR="00FF5350" w:rsidRPr="00C130BF" w:rsidRDefault="00FF5350" w:rsidP="0080483C">
    <w:pPr>
      <w:pStyle w:val="Titulo-Numerodecapitulo"/>
      <w:framePr w:wrap="around" w:x="2882" w:y="4126"/>
      <w:jc w:val="right"/>
    </w:pPr>
    <w:r>
      <w:t>A.3</w:t>
    </w:r>
  </w:p>
  <w:p w14:paraId="7875E4B6" w14:textId="77777777" w:rsidR="00FF5350" w:rsidRPr="00DD4440" w:rsidRDefault="00FF5350" w:rsidP="0080483C">
    <w:pPr>
      <w:pStyle w:val="Titulo-Numerodecapitulo"/>
      <w:framePr w:wrap="around" w:x="2882" w:y="4126"/>
      <w:rPr>
        <w:sz w:val="117"/>
        <w:szCs w:val="117"/>
      </w:rPr>
    </w:pPr>
  </w:p>
  <w:p w14:paraId="5DD40497" w14:textId="77777777" w:rsidR="00FF5350" w:rsidRPr="00513A89" w:rsidRDefault="00FF5350" w:rsidP="00662D0F">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FF13D" w14:textId="77777777" w:rsidR="00FF5350" w:rsidRPr="00513A89" w:rsidRDefault="00FF5350" w:rsidP="00513A89">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9C9BB" w14:textId="77777777" w:rsidR="00FF5350" w:rsidRPr="00513A89" w:rsidRDefault="00FF5350" w:rsidP="00513A89">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30274" w14:textId="77777777" w:rsidR="00FF5350" w:rsidRPr="00513A89" w:rsidRDefault="00FF5350" w:rsidP="00513A89">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6D73C" w14:textId="77777777" w:rsidR="00FF5350" w:rsidRDefault="00FF5350" w:rsidP="00513A89">
    <w:pPr>
      <w:pStyle w:val="Encabezado"/>
    </w:pPr>
  </w:p>
  <w:p w14:paraId="5BED5035" w14:textId="77777777" w:rsidR="00FF5350" w:rsidRPr="00DD4440" w:rsidRDefault="00FF5350" w:rsidP="00C74EC5">
    <w:pPr>
      <w:pStyle w:val="Titulo-Numerodecapitulo"/>
      <w:framePr w:wrap="around" w:x="2882" w:y="3657"/>
      <w:rPr>
        <w:sz w:val="117"/>
        <w:szCs w:val="117"/>
      </w:rPr>
    </w:pPr>
  </w:p>
  <w:p w14:paraId="3A2AECB4" w14:textId="77777777" w:rsidR="00FF5350" w:rsidRPr="00C130BF" w:rsidRDefault="00FF5350" w:rsidP="00C74EC5">
    <w:pPr>
      <w:pStyle w:val="Titulo-Numerodecapitulo"/>
      <w:framePr w:wrap="around" w:x="2882" w:y="3657"/>
    </w:pPr>
    <w:r>
      <w:tab/>
      <w:t>4</w:t>
    </w:r>
  </w:p>
  <w:p w14:paraId="049D653B" w14:textId="77777777" w:rsidR="00FF5350" w:rsidRPr="00513A89" w:rsidRDefault="00FF5350" w:rsidP="00513A89">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E128B" w14:textId="77777777" w:rsidR="00FF5350" w:rsidRDefault="00FF5350" w:rsidP="00513A89">
    <w:pPr>
      <w:pStyle w:val="Encabezado"/>
    </w:pPr>
  </w:p>
  <w:p w14:paraId="297B15E1" w14:textId="77777777" w:rsidR="00FF5350" w:rsidRPr="00513A89" w:rsidRDefault="00FF5350" w:rsidP="00513A89">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6F438" w14:textId="77777777" w:rsidR="00FF5350" w:rsidRDefault="00FF5350" w:rsidP="00513A89">
    <w:pPr>
      <w:pStyle w:val="Encabezado"/>
    </w:pPr>
  </w:p>
  <w:p w14:paraId="1AD5FC05" w14:textId="77777777" w:rsidR="00FF5350" w:rsidRPr="00513A89" w:rsidRDefault="00FF5350" w:rsidP="00513A89">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6BE1B" w14:textId="77777777" w:rsidR="00FF5350" w:rsidRDefault="00FF5350" w:rsidP="00513A89">
    <w:pPr>
      <w:pStyle w:val="Encabezado"/>
    </w:pPr>
  </w:p>
  <w:p w14:paraId="5657EAE6" w14:textId="77777777" w:rsidR="00FF5350" w:rsidRPr="00DD4440" w:rsidRDefault="00FF5350" w:rsidP="00124AB6">
    <w:pPr>
      <w:pStyle w:val="Titulo-Numerodecapitulo"/>
      <w:framePr w:wrap="around" w:x="2882" w:y="4383"/>
      <w:rPr>
        <w:sz w:val="117"/>
        <w:szCs w:val="117"/>
      </w:rPr>
    </w:pPr>
  </w:p>
  <w:p w14:paraId="05DB5246" w14:textId="77777777" w:rsidR="00FF5350" w:rsidRPr="00C130BF" w:rsidRDefault="00FF5350" w:rsidP="00124AB6">
    <w:pPr>
      <w:pStyle w:val="Titulo-Numerodecapitulo"/>
      <w:framePr w:wrap="around" w:x="2882" w:y="4383"/>
    </w:pPr>
    <w:r>
      <w:tab/>
      <w:t>6</w:t>
    </w:r>
  </w:p>
  <w:p w14:paraId="67EF3BE1" w14:textId="77777777" w:rsidR="00FF5350" w:rsidRPr="00DD4440" w:rsidRDefault="00FF5350" w:rsidP="00D64BE4">
    <w:pPr>
      <w:pStyle w:val="Titulo-Numerodecapitulo"/>
      <w:framePr w:wrap="around" w:x="2882" w:y="4371"/>
      <w:rPr>
        <w:sz w:val="117"/>
        <w:szCs w:val="117"/>
      </w:rPr>
    </w:pPr>
  </w:p>
  <w:p w14:paraId="5FD917E1" w14:textId="2AF396FE" w:rsidR="00FF5350" w:rsidRPr="00C130BF" w:rsidRDefault="00FF5350" w:rsidP="00D64BE4">
    <w:pPr>
      <w:pStyle w:val="Titulo-Numerodecapitulo"/>
      <w:framePr w:wrap="around" w:x="2882" w:y="4371"/>
    </w:pPr>
    <w:r>
      <w:tab/>
      <w:t>5</w:t>
    </w:r>
  </w:p>
  <w:p w14:paraId="49EFFD4E" w14:textId="77777777" w:rsidR="00FF5350" w:rsidRPr="00513A89" w:rsidRDefault="00FF5350" w:rsidP="00513A89">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69684" w14:textId="77777777" w:rsidR="00FF5350" w:rsidRDefault="00FF5350" w:rsidP="00513A89">
    <w:pPr>
      <w:pStyle w:val="Encabezado"/>
    </w:pPr>
  </w:p>
  <w:p w14:paraId="501934FF" w14:textId="77777777" w:rsidR="00FF5350" w:rsidRPr="00DD4440" w:rsidRDefault="00FF5350" w:rsidP="00124AB6">
    <w:pPr>
      <w:pStyle w:val="Titulo-Numerodecapitulo"/>
      <w:framePr w:wrap="around" w:x="2882" w:y="4383"/>
      <w:rPr>
        <w:sz w:val="117"/>
        <w:szCs w:val="117"/>
      </w:rPr>
    </w:pPr>
  </w:p>
  <w:p w14:paraId="7212FBF7" w14:textId="77777777" w:rsidR="00FF5350" w:rsidRPr="00C130BF" w:rsidRDefault="00FF5350" w:rsidP="00124AB6">
    <w:pPr>
      <w:pStyle w:val="Titulo-Numerodecapitulo"/>
      <w:framePr w:wrap="around" w:x="2882" w:y="4383"/>
    </w:pPr>
    <w:r>
      <w:tab/>
      <w:t>6</w:t>
    </w:r>
  </w:p>
  <w:p w14:paraId="5D59310F" w14:textId="77777777" w:rsidR="00FF5350" w:rsidRPr="00DD4440" w:rsidRDefault="00FF5350" w:rsidP="00D64BE4">
    <w:pPr>
      <w:pStyle w:val="Titulo-Numerodecapitulo"/>
      <w:framePr w:wrap="around" w:x="2882" w:y="4371"/>
      <w:rPr>
        <w:sz w:val="117"/>
        <w:szCs w:val="117"/>
      </w:rPr>
    </w:pPr>
  </w:p>
  <w:p w14:paraId="41BBEFE1" w14:textId="13B716B0" w:rsidR="00FF5350" w:rsidRPr="00C130BF" w:rsidRDefault="00FF5350" w:rsidP="00D64BE4">
    <w:pPr>
      <w:pStyle w:val="Titulo-Numerodecapitulo"/>
      <w:framePr w:wrap="around" w:x="2882" w:y="4371"/>
    </w:pPr>
    <w:r>
      <w:tab/>
      <w:t>6</w:t>
    </w:r>
  </w:p>
  <w:p w14:paraId="61EE6600" w14:textId="77777777" w:rsidR="00FF5350" w:rsidRPr="00513A89" w:rsidRDefault="00FF5350" w:rsidP="00513A8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14D5"/>
    <w:multiLevelType w:val="hybridMultilevel"/>
    <w:tmpl w:val="E61C563A"/>
    <w:lvl w:ilvl="0" w:tplc="74BCF5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5E48E4"/>
    <w:multiLevelType w:val="hybridMultilevel"/>
    <w:tmpl w:val="4EF690C8"/>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 w15:restartNumberingAfterBreak="0">
    <w:nsid w:val="07A02DC0"/>
    <w:multiLevelType w:val="hybridMultilevel"/>
    <w:tmpl w:val="B3E6FE1E"/>
    <w:lvl w:ilvl="0" w:tplc="317E16C8">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2C3C7B"/>
    <w:multiLevelType w:val="hybridMultilevel"/>
    <w:tmpl w:val="EC82B48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8A00DA4"/>
    <w:multiLevelType w:val="hybridMultilevel"/>
    <w:tmpl w:val="B1CEDCC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9C04E16"/>
    <w:multiLevelType w:val="multilevel"/>
    <w:tmpl w:val="C9EAC8F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lvlText w:val="%5."/>
      <w:lvlJc w:val="left"/>
      <w:pPr>
        <w:ind w:left="1440" w:hanging="1080"/>
      </w:pPr>
      <w:rPr>
        <w:rFonts w:ascii="Arial" w:hAnsi="Arial" w:hint="default"/>
        <w:sz w:val="22"/>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A7B46C2"/>
    <w:multiLevelType w:val="multilevel"/>
    <w:tmpl w:val="E6747F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7" w15:restartNumberingAfterBreak="0">
    <w:nsid w:val="0AFB64EB"/>
    <w:multiLevelType w:val="hybridMultilevel"/>
    <w:tmpl w:val="9C76E552"/>
    <w:lvl w:ilvl="0" w:tplc="317E16C8">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B18508C"/>
    <w:multiLevelType w:val="hybridMultilevel"/>
    <w:tmpl w:val="C7385D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F5A2CA1"/>
    <w:multiLevelType w:val="hybridMultilevel"/>
    <w:tmpl w:val="C3F07142"/>
    <w:lvl w:ilvl="0" w:tplc="74BCF57E">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0F6B385E"/>
    <w:multiLevelType w:val="hybridMultilevel"/>
    <w:tmpl w:val="5218BBF4"/>
    <w:lvl w:ilvl="0" w:tplc="74BCF5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0717190"/>
    <w:multiLevelType w:val="hybridMultilevel"/>
    <w:tmpl w:val="91B44D22"/>
    <w:lvl w:ilvl="0" w:tplc="63FAEDF0">
      <w:start w:val="1"/>
      <w:numFmt w:val="lowerLetter"/>
      <w:lvlText w:val="%1)"/>
      <w:lvlJc w:val="left"/>
      <w:pPr>
        <w:ind w:left="144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734283"/>
    <w:multiLevelType w:val="hybridMultilevel"/>
    <w:tmpl w:val="CF5201CC"/>
    <w:lvl w:ilvl="0" w:tplc="74BCF57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10A9509A"/>
    <w:multiLevelType w:val="hybridMultilevel"/>
    <w:tmpl w:val="9146A7B6"/>
    <w:lvl w:ilvl="0" w:tplc="F49472B8">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15132953"/>
    <w:multiLevelType w:val="multilevel"/>
    <w:tmpl w:val="BAF84BA8"/>
    <w:lvl w:ilvl="0">
      <w:start w:val="1"/>
      <w:numFmt w:val="lowerLetter"/>
      <w:lvlText w:val="%1."/>
      <w:lvlJc w:val="left"/>
      <w:pPr>
        <w:ind w:left="720" w:hanging="360"/>
      </w:pPr>
      <w:rPr>
        <w:rFonts w:hint="default"/>
      </w:rPr>
    </w:lvl>
    <w:lvl w:ilvl="1">
      <w:start w:val="1"/>
      <w:numFmt w:val="decimal"/>
      <w:isLgl/>
      <w:lvlText w:val="a.%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5BA2EDA"/>
    <w:multiLevelType w:val="multilevel"/>
    <w:tmpl w:val="501EE9FC"/>
    <w:styleLink w:val="Lista-Esquemtica2"/>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Symbol" w:hAnsi="Symbol" w:hint="default"/>
      </w:rPr>
    </w:lvl>
    <w:lvl w:ilvl="2">
      <w:start w:val="1"/>
      <w:numFmt w:val="bullet"/>
      <w:lvlText w:val=""/>
      <w:lvlJc w:val="left"/>
      <w:pPr>
        <w:tabs>
          <w:tab w:val="num" w:pos="1021"/>
        </w:tabs>
        <w:ind w:left="1021" w:hanging="341"/>
      </w:pPr>
      <w:rPr>
        <w:rFonts w:ascii="Symbol" w:hAnsi="Symbol" w:hint="default"/>
      </w:rPr>
    </w:lvl>
    <w:lvl w:ilvl="3">
      <w:start w:val="1"/>
      <w:numFmt w:val="none"/>
      <w:lvlText w:val=""/>
      <w:lvlJc w:val="left"/>
      <w:pPr>
        <w:tabs>
          <w:tab w:val="num" w:pos="1361"/>
        </w:tabs>
        <w:ind w:left="1361" w:hanging="340"/>
      </w:pPr>
      <w:rPr>
        <w:rFonts w:hint="default"/>
      </w:rPr>
    </w:lvl>
    <w:lvl w:ilvl="4">
      <w:start w:val="1"/>
      <w:numFmt w:val="none"/>
      <w:lvlText w:val=""/>
      <w:lvlJc w:val="left"/>
      <w:pPr>
        <w:tabs>
          <w:tab w:val="num" w:pos="1701"/>
        </w:tabs>
        <w:ind w:left="1701" w:hanging="340"/>
      </w:pPr>
      <w:rPr>
        <w:rFonts w:hint="default"/>
      </w:rPr>
    </w:lvl>
    <w:lvl w:ilvl="5">
      <w:start w:val="1"/>
      <w:numFmt w:val="none"/>
      <w:lvlText w:val=""/>
      <w:lvlJc w:val="left"/>
      <w:pPr>
        <w:tabs>
          <w:tab w:val="num" w:pos="2041"/>
        </w:tabs>
        <w:ind w:left="2041" w:hanging="340"/>
      </w:pPr>
      <w:rPr>
        <w:rFonts w:hint="default"/>
      </w:rPr>
    </w:lvl>
    <w:lvl w:ilvl="6">
      <w:start w:val="1"/>
      <w:numFmt w:val="none"/>
      <w:lvlText w:val=""/>
      <w:lvlJc w:val="left"/>
      <w:pPr>
        <w:tabs>
          <w:tab w:val="num" w:pos="2381"/>
        </w:tabs>
        <w:ind w:left="2381" w:hanging="340"/>
      </w:pPr>
      <w:rPr>
        <w:rFonts w:hint="default"/>
      </w:rPr>
    </w:lvl>
    <w:lvl w:ilvl="7">
      <w:start w:val="1"/>
      <w:numFmt w:val="none"/>
      <w:lvlText w:val=""/>
      <w:lvlJc w:val="left"/>
      <w:pPr>
        <w:tabs>
          <w:tab w:val="num" w:pos="2722"/>
        </w:tabs>
        <w:ind w:left="2722" w:hanging="341"/>
      </w:pPr>
      <w:rPr>
        <w:rFonts w:hint="default"/>
      </w:rPr>
    </w:lvl>
    <w:lvl w:ilvl="8">
      <w:start w:val="1"/>
      <w:numFmt w:val="none"/>
      <w:lvlText w:val=""/>
      <w:lvlJc w:val="left"/>
      <w:pPr>
        <w:tabs>
          <w:tab w:val="num" w:pos="3062"/>
        </w:tabs>
        <w:ind w:left="3062" w:hanging="340"/>
      </w:pPr>
      <w:rPr>
        <w:rFonts w:hint="default"/>
      </w:rPr>
    </w:lvl>
  </w:abstractNum>
  <w:abstractNum w:abstractNumId="16" w15:restartNumberingAfterBreak="0">
    <w:nsid w:val="17140617"/>
    <w:multiLevelType w:val="hybridMultilevel"/>
    <w:tmpl w:val="AA0AE35C"/>
    <w:lvl w:ilvl="0" w:tplc="E1DA0F4E">
      <w:start w:val="1"/>
      <w:numFmt w:val="bullet"/>
      <w:lvlText w:val="-"/>
      <w:lvlJc w:val="left"/>
      <w:pPr>
        <w:ind w:left="1080" w:hanging="360"/>
      </w:pPr>
      <w:rPr>
        <w:rFonts w:ascii="Arial" w:eastAsia="Times"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15:restartNumberingAfterBreak="0">
    <w:nsid w:val="173C153B"/>
    <w:multiLevelType w:val="hybridMultilevel"/>
    <w:tmpl w:val="EBDE35D0"/>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9D540DF"/>
    <w:multiLevelType w:val="hybridMultilevel"/>
    <w:tmpl w:val="E398C916"/>
    <w:lvl w:ilvl="0" w:tplc="317E16C8">
      <w:start w:val="3"/>
      <w:numFmt w:val="bullet"/>
      <w:lvlText w:val="-"/>
      <w:lvlJc w:val="left"/>
      <w:pPr>
        <w:ind w:left="720" w:hanging="360"/>
      </w:pPr>
      <w:rPr>
        <w:rFonts w:ascii="Calibri" w:eastAsiaTheme="minorHAnsi"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A71219A"/>
    <w:multiLevelType w:val="hybridMultilevel"/>
    <w:tmpl w:val="828CBF62"/>
    <w:lvl w:ilvl="0" w:tplc="317E16C8">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B2644E5"/>
    <w:multiLevelType w:val="hybridMultilevel"/>
    <w:tmpl w:val="A65468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1E9C7B94"/>
    <w:multiLevelType w:val="hybridMultilevel"/>
    <w:tmpl w:val="8444B380"/>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2" w15:restartNumberingAfterBreak="0">
    <w:nsid w:val="1FEA1B87"/>
    <w:multiLevelType w:val="hybridMultilevel"/>
    <w:tmpl w:val="996A01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1C37376"/>
    <w:multiLevelType w:val="hybridMultilevel"/>
    <w:tmpl w:val="4C36110A"/>
    <w:lvl w:ilvl="0" w:tplc="1D8AA262">
      <w:start w:val="1"/>
      <w:numFmt w:val="decimal"/>
      <w:lvlText w:val="%1."/>
      <w:lvlJc w:val="left"/>
      <w:pPr>
        <w:ind w:left="720" w:hanging="360"/>
      </w:pPr>
      <w:rPr>
        <w:rFonts w:hint="default"/>
        <w:i w:val="0"/>
        <w:sz w:val="22"/>
        <w:szCs w:val="22"/>
      </w:rPr>
    </w:lvl>
    <w:lvl w:ilvl="1" w:tplc="F6441A44">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424214F"/>
    <w:multiLevelType w:val="hybridMultilevel"/>
    <w:tmpl w:val="15883FB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27481C13"/>
    <w:multiLevelType w:val="hybridMultilevel"/>
    <w:tmpl w:val="FDE833B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2C4B0377"/>
    <w:multiLevelType w:val="hybridMultilevel"/>
    <w:tmpl w:val="588A2398"/>
    <w:lvl w:ilvl="0" w:tplc="317E16C8">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CA904B7"/>
    <w:multiLevelType w:val="multilevel"/>
    <w:tmpl w:val="98CA1CBE"/>
    <w:styleLink w:val="Lista-Enumeracin2"/>
    <w:lvl w:ilvl="0">
      <w:start w:val="1"/>
      <w:numFmt w:val="bullet"/>
      <w:lvlText w:val=""/>
      <w:lvlJc w:val="left"/>
      <w:pPr>
        <w:tabs>
          <w:tab w:val="num" w:pos="340"/>
        </w:tabs>
        <w:ind w:left="340" w:hanging="340"/>
      </w:pPr>
      <w:rPr>
        <w:rFonts w:ascii="Symbol" w:hAnsi="Symbol" w:hint="default"/>
      </w:rPr>
    </w:lvl>
    <w:lvl w:ilvl="1">
      <w:start w:val="1"/>
      <w:numFmt w:val="bullet"/>
      <w:lvlText w:val=""/>
      <w:lvlJc w:val="left"/>
      <w:pPr>
        <w:tabs>
          <w:tab w:val="num" w:pos="397"/>
        </w:tabs>
        <w:ind w:left="397" w:hanging="397"/>
      </w:pPr>
      <w:rPr>
        <w:rFonts w:ascii="Symbol" w:hAnsi="Symbol" w:hint="default"/>
      </w:rPr>
    </w:lvl>
    <w:lvl w:ilvl="2">
      <w:start w:val="1"/>
      <w:numFmt w:val="none"/>
      <w:lvlText w:val=""/>
      <w:lvlJc w:val="left"/>
      <w:pPr>
        <w:tabs>
          <w:tab w:val="num" w:pos="397"/>
        </w:tabs>
        <w:ind w:left="397" w:hanging="397"/>
      </w:pPr>
      <w:rPr>
        <w:rFonts w:hint="default"/>
      </w:rPr>
    </w:lvl>
    <w:lvl w:ilvl="3">
      <w:start w:val="1"/>
      <w:numFmt w:val="none"/>
      <w:lvlText w:val=""/>
      <w:lvlJc w:val="left"/>
      <w:pPr>
        <w:tabs>
          <w:tab w:val="num" w:pos="0"/>
        </w:tabs>
        <w:ind w:left="0" w:hanging="283"/>
      </w:pPr>
      <w:rPr>
        <w:rFonts w:hint="default"/>
      </w:rPr>
    </w:lvl>
    <w:lvl w:ilvl="4">
      <w:start w:val="1"/>
      <w:numFmt w:val="none"/>
      <w:lvlText w:val=""/>
      <w:lvlJc w:val="left"/>
      <w:pPr>
        <w:tabs>
          <w:tab w:val="num" w:pos="284"/>
        </w:tabs>
        <w:ind w:left="284" w:hanging="284"/>
      </w:pPr>
      <w:rPr>
        <w:rFonts w:hint="default"/>
      </w:rPr>
    </w:lvl>
    <w:lvl w:ilvl="5">
      <w:start w:val="1"/>
      <w:numFmt w:val="none"/>
      <w:lvlText w:val=""/>
      <w:lvlJc w:val="left"/>
      <w:pPr>
        <w:tabs>
          <w:tab w:val="num" w:pos="567"/>
        </w:tabs>
        <w:ind w:left="567" w:hanging="283"/>
      </w:pPr>
      <w:rPr>
        <w:rFonts w:hint="default"/>
      </w:rPr>
    </w:lvl>
    <w:lvl w:ilvl="6">
      <w:start w:val="1"/>
      <w:numFmt w:val="none"/>
      <w:lvlText w:val=""/>
      <w:lvlJc w:val="left"/>
      <w:pPr>
        <w:tabs>
          <w:tab w:val="num" w:pos="851"/>
        </w:tabs>
        <w:ind w:left="851" w:hanging="284"/>
      </w:pPr>
      <w:rPr>
        <w:rFonts w:hint="default"/>
      </w:rPr>
    </w:lvl>
    <w:lvl w:ilvl="7">
      <w:start w:val="1"/>
      <w:numFmt w:val="none"/>
      <w:lvlText w:val=""/>
      <w:lvlJc w:val="left"/>
      <w:pPr>
        <w:tabs>
          <w:tab w:val="num" w:pos="1134"/>
        </w:tabs>
        <w:ind w:left="1134" w:hanging="283"/>
      </w:pPr>
      <w:rPr>
        <w:rFonts w:hint="default"/>
      </w:rPr>
    </w:lvl>
    <w:lvl w:ilvl="8">
      <w:start w:val="1"/>
      <w:numFmt w:val="none"/>
      <w:lvlText w:val=""/>
      <w:lvlJc w:val="left"/>
      <w:pPr>
        <w:tabs>
          <w:tab w:val="num" w:pos="1701"/>
        </w:tabs>
        <w:ind w:left="1701" w:hanging="283"/>
      </w:pPr>
      <w:rPr>
        <w:rFonts w:hint="default"/>
      </w:rPr>
    </w:lvl>
  </w:abstractNum>
  <w:abstractNum w:abstractNumId="28" w15:restartNumberingAfterBreak="0">
    <w:nsid w:val="2E6A5C36"/>
    <w:multiLevelType w:val="hybridMultilevel"/>
    <w:tmpl w:val="BD66656E"/>
    <w:lvl w:ilvl="0" w:tplc="0C0A0017">
      <w:start w:val="1"/>
      <w:numFmt w:val="lowerLetter"/>
      <w:lvlText w:val="%1)"/>
      <w:lvlJc w:val="left"/>
      <w:pPr>
        <w:ind w:left="2340" w:hanging="360"/>
      </w:pPr>
    </w:lvl>
    <w:lvl w:ilvl="1" w:tplc="0C0A0019" w:tentative="1">
      <w:start w:val="1"/>
      <w:numFmt w:val="lowerLetter"/>
      <w:lvlText w:val="%2."/>
      <w:lvlJc w:val="left"/>
      <w:pPr>
        <w:ind w:left="3060" w:hanging="360"/>
      </w:pPr>
    </w:lvl>
    <w:lvl w:ilvl="2" w:tplc="0C0A001B" w:tentative="1">
      <w:start w:val="1"/>
      <w:numFmt w:val="lowerRoman"/>
      <w:lvlText w:val="%3."/>
      <w:lvlJc w:val="right"/>
      <w:pPr>
        <w:ind w:left="3780" w:hanging="180"/>
      </w:pPr>
    </w:lvl>
    <w:lvl w:ilvl="3" w:tplc="0C0A000F" w:tentative="1">
      <w:start w:val="1"/>
      <w:numFmt w:val="decimal"/>
      <w:lvlText w:val="%4."/>
      <w:lvlJc w:val="left"/>
      <w:pPr>
        <w:ind w:left="4500" w:hanging="360"/>
      </w:pPr>
    </w:lvl>
    <w:lvl w:ilvl="4" w:tplc="0C0A0019" w:tentative="1">
      <w:start w:val="1"/>
      <w:numFmt w:val="lowerLetter"/>
      <w:lvlText w:val="%5."/>
      <w:lvlJc w:val="left"/>
      <w:pPr>
        <w:ind w:left="5220" w:hanging="360"/>
      </w:pPr>
    </w:lvl>
    <w:lvl w:ilvl="5" w:tplc="0C0A001B" w:tentative="1">
      <w:start w:val="1"/>
      <w:numFmt w:val="lowerRoman"/>
      <w:lvlText w:val="%6."/>
      <w:lvlJc w:val="right"/>
      <w:pPr>
        <w:ind w:left="5940" w:hanging="180"/>
      </w:pPr>
    </w:lvl>
    <w:lvl w:ilvl="6" w:tplc="0C0A000F" w:tentative="1">
      <w:start w:val="1"/>
      <w:numFmt w:val="decimal"/>
      <w:lvlText w:val="%7."/>
      <w:lvlJc w:val="left"/>
      <w:pPr>
        <w:ind w:left="6660" w:hanging="360"/>
      </w:pPr>
    </w:lvl>
    <w:lvl w:ilvl="7" w:tplc="0C0A0019" w:tentative="1">
      <w:start w:val="1"/>
      <w:numFmt w:val="lowerLetter"/>
      <w:lvlText w:val="%8."/>
      <w:lvlJc w:val="left"/>
      <w:pPr>
        <w:ind w:left="7380" w:hanging="360"/>
      </w:pPr>
    </w:lvl>
    <w:lvl w:ilvl="8" w:tplc="0C0A001B" w:tentative="1">
      <w:start w:val="1"/>
      <w:numFmt w:val="lowerRoman"/>
      <w:lvlText w:val="%9."/>
      <w:lvlJc w:val="right"/>
      <w:pPr>
        <w:ind w:left="8100" w:hanging="180"/>
      </w:pPr>
    </w:lvl>
  </w:abstractNum>
  <w:abstractNum w:abstractNumId="29" w15:restartNumberingAfterBreak="0">
    <w:nsid w:val="2FB57CEF"/>
    <w:multiLevelType w:val="hybridMultilevel"/>
    <w:tmpl w:val="19507026"/>
    <w:lvl w:ilvl="0" w:tplc="BA14236E">
      <w:numFmt w:val="bullet"/>
      <w:pStyle w:val="Listaesquematica"/>
      <w:lvlText w:val="−"/>
      <w:lvlJc w:val="left"/>
      <w:pPr>
        <w:ind w:left="720" w:hanging="360"/>
      </w:pPr>
      <w:rPr>
        <w:rFonts w:ascii="Arial" w:eastAsia="Times"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02A733D"/>
    <w:multiLevelType w:val="hybridMultilevel"/>
    <w:tmpl w:val="593EF8D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09C197C"/>
    <w:multiLevelType w:val="hybridMultilevel"/>
    <w:tmpl w:val="E0CA658A"/>
    <w:lvl w:ilvl="0" w:tplc="63FAEDF0">
      <w:start w:val="1"/>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473579D"/>
    <w:multiLevelType w:val="hybridMultilevel"/>
    <w:tmpl w:val="D9426AEA"/>
    <w:lvl w:ilvl="0" w:tplc="4B069866">
      <w:start w:val="1"/>
      <w:numFmt w:val="bullet"/>
      <w:lvlText w:val="-"/>
      <w:lvlJc w:val="left"/>
      <w:pPr>
        <w:ind w:left="1211" w:hanging="360"/>
      </w:pPr>
      <w:rPr>
        <w:rFonts w:ascii="Courier New" w:hAnsi="Courier New" w:hint="default"/>
      </w:rPr>
    </w:lvl>
    <w:lvl w:ilvl="1" w:tplc="340A0003" w:tentative="1">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33" w15:restartNumberingAfterBreak="0">
    <w:nsid w:val="365F1839"/>
    <w:multiLevelType w:val="hybridMultilevel"/>
    <w:tmpl w:val="0AF0F166"/>
    <w:lvl w:ilvl="0" w:tplc="317E16C8">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7322AE7"/>
    <w:multiLevelType w:val="hybridMultilevel"/>
    <w:tmpl w:val="4EF690C8"/>
    <w:lvl w:ilvl="0" w:tplc="0C0A0017">
      <w:start w:val="1"/>
      <w:numFmt w:val="low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5" w15:restartNumberingAfterBreak="0">
    <w:nsid w:val="389973DD"/>
    <w:multiLevelType w:val="hybridMultilevel"/>
    <w:tmpl w:val="46A0C1D6"/>
    <w:lvl w:ilvl="0" w:tplc="317E16C8">
      <w:start w:val="3"/>
      <w:numFmt w:val="bullet"/>
      <w:lvlText w:val="-"/>
      <w:lvlJc w:val="left"/>
      <w:pPr>
        <w:ind w:left="720" w:hanging="360"/>
      </w:pPr>
      <w:rPr>
        <w:rFonts w:ascii="Calibri" w:eastAsiaTheme="minorHAnsi" w:hAnsi="Calibr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93E37FD"/>
    <w:multiLevelType w:val="hybridMultilevel"/>
    <w:tmpl w:val="27EA9FA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DDC7455"/>
    <w:multiLevelType w:val="hybridMultilevel"/>
    <w:tmpl w:val="599AFF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E2A23B4"/>
    <w:multiLevelType w:val="hybridMultilevel"/>
    <w:tmpl w:val="D25EDDFC"/>
    <w:lvl w:ilvl="0" w:tplc="46465E86">
      <w:start w:val="2017"/>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F346139"/>
    <w:multiLevelType w:val="hybridMultilevel"/>
    <w:tmpl w:val="045EDEF2"/>
    <w:lvl w:ilvl="0" w:tplc="0C0A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3F990C5B"/>
    <w:multiLevelType w:val="multilevel"/>
    <w:tmpl w:val="67049148"/>
    <w:styleLink w:val="Estilo12"/>
    <w:lvl w:ilvl="0">
      <w:start w:val="1"/>
      <w:numFmt w:val="decimal"/>
      <w:lvlText w:val="%1."/>
      <w:lvlJc w:val="left"/>
      <w:pPr>
        <w:tabs>
          <w:tab w:val="num" w:pos="680"/>
        </w:tabs>
        <w:ind w:left="680" w:hanging="340"/>
      </w:pPr>
      <w:rPr>
        <w:rFonts w:hint="default"/>
      </w:rPr>
    </w:lvl>
    <w:lvl w:ilvl="1">
      <w:start w:val="1"/>
      <w:numFmt w:val="decimal"/>
      <w:lvlText w:val="%1.%2."/>
      <w:lvlJc w:val="left"/>
      <w:pPr>
        <w:tabs>
          <w:tab w:val="num" w:pos="1021"/>
        </w:tabs>
        <w:ind w:left="1021" w:hanging="341"/>
      </w:pPr>
      <w:rPr>
        <w:rFonts w:hint="default"/>
      </w:rPr>
    </w:lvl>
    <w:lvl w:ilvl="2">
      <w:start w:val="1"/>
      <w:numFmt w:val="decimal"/>
      <w:lvlText w:val="%1.%2.%3."/>
      <w:lvlJc w:val="left"/>
      <w:pPr>
        <w:tabs>
          <w:tab w:val="num" w:pos="1021"/>
        </w:tabs>
        <w:ind w:left="1021" w:firstLine="0"/>
      </w:pPr>
      <w:rPr>
        <w:rFonts w:hint="default"/>
      </w:rPr>
    </w:lvl>
    <w:lvl w:ilvl="3">
      <w:start w:val="1"/>
      <w:numFmt w:val="decimal"/>
      <w:lvlText w:val="%1.%2.%3.%4."/>
      <w:lvlJc w:val="left"/>
      <w:pPr>
        <w:tabs>
          <w:tab w:val="num" w:pos="1701"/>
        </w:tabs>
        <w:ind w:left="1701" w:hanging="340"/>
      </w:pPr>
      <w:rPr>
        <w:rFonts w:hint="default"/>
      </w:rPr>
    </w:lvl>
    <w:lvl w:ilvl="4">
      <w:start w:val="1"/>
      <w:numFmt w:val="decimal"/>
      <w:lvlText w:val="%1.%2.%3.%4.%5."/>
      <w:lvlJc w:val="left"/>
      <w:pPr>
        <w:tabs>
          <w:tab w:val="num" w:pos="2041"/>
        </w:tabs>
        <w:ind w:left="2041" w:hanging="340"/>
      </w:pPr>
      <w:rPr>
        <w:rFonts w:hint="default"/>
      </w:rPr>
    </w:lvl>
    <w:lvl w:ilvl="5">
      <w:start w:val="1"/>
      <w:numFmt w:val="decimal"/>
      <w:lvlText w:val="%1.%2.%3.%4.%5.%6."/>
      <w:lvlJc w:val="left"/>
      <w:pPr>
        <w:tabs>
          <w:tab w:val="num" w:pos="2381"/>
        </w:tabs>
        <w:ind w:left="2381" w:hanging="340"/>
      </w:pPr>
      <w:rPr>
        <w:rFonts w:hint="default"/>
      </w:rPr>
    </w:lvl>
    <w:lvl w:ilvl="6">
      <w:start w:val="1"/>
      <w:numFmt w:val="decimal"/>
      <w:lvlText w:val="%1.%2.%3.%4.%5.%6.%7."/>
      <w:lvlJc w:val="left"/>
      <w:pPr>
        <w:tabs>
          <w:tab w:val="num" w:pos="2722"/>
        </w:tabs>
        <w:ind w:left="2722" w:hanging="341"/>
      </w:pPr>
      <w:rPr>
        <w:rFonts w:hint="default"/>
      </w:rPr>
    </w:lvl>
    <w:lvl w:ilvl="7">
      <w:start w:val="1"/>
      <w:numFmt w:val="decimal"/>
      <w:lvlText w:val="%1.%2.%3.%4.%5.%6.%7.%8."/>
      <w:lvlJc w:val="left"/>
      <w:pPr>
        <w:tabs>
          <w:tab w:val="num" w:pos="3062"/>
        </w:tabs>
        <w:ind w:left="3629" w:hanging="907"/>
      </w:pPr>
      <w:rPr>
        <w:rFonts w:hint="default"/>
      </w:rPr>
    </w:lvl>
    <w:lvl w:ilvl="8">
      <w:start w:val="1"/>
      <w:numFmt w:val="decimal"/>
      <w:lvlText w:val="%1.%2.%3.%4.%5.%6.%7.%8.%9."/>
      <w:lvlJc w:val="left"/>
      <w:pPr>
        <w:tabs>
          <w:tab w:val="num" w:pos="3402"/>
        </w:tabs>
        <w:ind w:left="3402" w:hanging="340"/>
      </w:pPr>
      <w:rPr>
        <w:rFonts w:hint="default"/>
      </w:rPr>
    </w:lvl>
  </w:abstractNum>
  <w:abstractNum w:abstractNumId="41" w15:restartNumberingAfterBreak="0">
    <w:nsid w:val="40134CB9"/>
    <w:multiLevelType w:val="hybridMultilevel"/>
    <w:tmpl w:val="994806AE"/>
    <w:lvl w:ilvl="0" w:tplc="A6DE375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40C760AA"/>
    <w:multiLevelType w:val="hybridMultilevel"/>
    <w:tmpl w:val="72466E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1290E8E"/>
    <w:multiLevelType w:val="hybridMultilevel"/>
    <w:tmpl w:val="13027A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3752C4D"/>
    <w:multiLevelType w:val="hybridMultilevel"/>
    <w:tmpl w:val="F69EB708"/>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4381632D"/>
    <w:multiLevelType w:val="hybridMultilevel"/>
    <w:tmpl w:val="589819B6"/>
    <w:lvl w:ilvl="0" w:tplc="B240C290">
      <w:start w:val="1"/>
      <w:numFmt w:val="decimal"/>
      <w:lvlText w:val="%1."/>
      <w:lvlJc w:val="left"/>
      <w:pPr>
        <w:ind w:left="720" w:hanging="360"/>
      </w:pPr>
      <w:rPr>
        <w:rFonts w:ascii="Arial" w:hAnsi="Arial" w:hint="default"/>
        <w:sz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15:restartNumberingAfterBreak="0">
    <w:nsid w:val="446343B1"/>
    <w:multiLevelType w:val="hybridMultilevel"/>
    <w:tmpl w:val="8D9622E4"/>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78A350D"/>
    <w:multiLevelType w:val="hybridMultilevel"/>
    <w:tmpl w:val="83B054D0"/>
    <w:lvl w:ilvl="0" w:tplc="A704C664">
      <w:numFmt w:val="bullet"/>
      <w:lvlText w:val="-"/>
      <w:lvlJc w:val="left"/>
      <w:pPr>
        <w:ind w:left="720" w:hanging="360"/>
      </w:pPr>
      <w:rPr>
        <w:rFonts w:ascii="Arial" w:eastAsia="Times New Roman" w:hAnsi="Arial" w:cs="Arial"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8" w15:restartNumberingAfterBreak="0">
    <w:nsid w:val="4832693A"/>
    <w:multiLevelType w:val="hybridMultilevel"/>
    <w:tmpl w:val="68A8710E"/>
    <w:lvl w:ilvl="0" w:tplc="A6DE375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4EFD07E9"/>
    <w:multiLevelType w:val="hybridMultilevel"/>
    <w:tmpl w:val="5A363D96"/>
    <w:lvl w:ilvl="0" w:tplc="0C0A0005">
      <w:start w:val="1"/>
      <w:numFmt w:val="bullet"/>
      <w:lvlText w:val=""/>
      <w:lvlJc w:val="left"/>
      <w:pPr>
        <w:ind w:left="288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F3C63F5"/>
    <w:multiLevelType w:val="hybridMultilevel"/>
    <w:tmpl w:val="EF2AD9EE"/>
    <w:lvl w:ilvl="0" w:tplc="B240C290">
      <w:start w:val="1"/>
      <w:numFmt w:val="decimal"/>
      <w:lvlText w:val="%1."/>
      <w:lvlJc w:val="left"/>
      <w:pPr>
        <w:ind w:left="720" w:hanging="360"/>
      </w:pPr>
      <w:rPr>
        <w:rFonts w:ascii="Arial" w:hAnsi="Arial" w:hint="default"/>
        <w:sz w:val="22"/>
      </w:rPr>
    </w:lvl>
    <w:lvl w:ilvl="1" w:tplc="63FAEDF0">
      <w:start w:val="1"/>
      <w:numFmt w:val="lowerLetter"/>
      <w:lvlText w:val="%2)"/>
      <w:lvlJc w:val="left"/>
      <w:pPr>
        <w:ind w:left="1440" w:hanging="360"/>
      </w:pPr>
      <w:rPr>
        <w:rFonts w:hint="default"/>
      </w:rPr>
    </w:lvl>
    <w:lvl w:ilvl="2" w:tplc="1B340C38">
      <w:start w:val="1"/>
      <w:numFmt w:val="lowerRoman"/>
      <w:lvlText w:val="(%3)"/>
      <w:lvlJc w:val="left"/>
      <w:pPr>
        <w:ind w:left="2520" w:hanging="720"/>
      </w:pPr>
      <w:rPr>
        <w:rFont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1" w15:restartNumberingAfterBreak="0">
    <w:nsid w:val="518F197B"/>
    <w:multiLevelType w:val="hybridMultilevel"/>
    <w:tmpl w:val="7350514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532028F5"/>
    <w:multiLevelType w:val="hybridMultilevel"/>
    <w:tmpl w:val="E6F0243E"/>
    <w:lvl w:ilvl="0" w:tplc="1D8AA262">
      <w:start w:val="1"/>
      <w:numFmt w:val="decimal"/>
      <w:lvlText w:val="%1."/>
      <w:lvlJc w:val="left"/>
      <w:pPr>
        <w:ind w:left="720" w:hanging="360"/>
      </w:pPr>
      <w:rPr>
        <w:rFonts w:hint="default"/>
        <w:i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53A1110B"/>
    <w:multiLevelType w:val="hybridMultilevel"/>
    <w:tmpl w:val="B644DE24"/>
    <w:lvl w:ilvl="0" w:tplc="DEF4B112">
      <w:numFmt w:val="bullet"/>
      <w:lvlText w:val="-"/>
      <w:lvlJc w:val="left"/>
      <w:pPr>
        <w:ind w:left="720" w:hanging="360"/>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4" w15:restartNumberingAfterBreak="0">
    <w:nsid w:val="5515506E"/>
    <w:multiLevelType w:val="hybridMultilevel"/>
    <w:tmpl w:val="B7F6DC8A"/>
    <w:lvl w:ilvl="0" w:tplc="422A9C3E">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56CC1FF0"/>
    <w:multiLevelType w:val="multilevel"/>
    <w:tmpl w:val="3E021DFC"/>
    <w:styleLink w:val="plana2"/>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lowerLetter"/>
      <w:lvlText w:val="%8."/>
      <w:lvlJc w:val="left"/>
      <w:pPr>
        <w:tabs>
          <w:tab w:val="num" w:pos="2722"/>
        </w:tabs>
        <w:ind w:left="2722" w:hanging="341"/>
      </w:pPr>
      <w:rPr>
        <w:rFonts w:hint="default"/>
      </w:rPr>
    </w:lvl>
    <w:lvl w:ilvl="8">
      <w:start w:val="1"/>
      <w:numFmt w:val="lowerRoman"/>
      <w:lvlText w:val="%9."/>
      <w:lvlJc w:val="left"/>
      <w:pPr>
        <w:tabs>
          <w:tab w:val="num" w:pos="3062"/>
        </w:tabs>
        <w:ind w:left="3062" w:hanging="340"/>
      </w:pPr>
      <w:rPr>
        <w:rFonts w:hint="default"/>
      </w:rPr>
    </w:lvl>
  </w:abstractNum>
  <w:abstractNum w:abstractNumId="56" w15:restartNumberingAfterBreak="0">
    <w:nsid w:val="5B034FB0"/>
    <w:multiLevelType w:val="hybridMultilevel"/>
    <w:tmpl w:val="B2C01C0C"/>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7" w15:restartNumberingAfterBreak="0">
    <w:nsid w:val="5B187CEF"/>
    <w:multiLevelType w:val="multilevel"/>
    <w:tmpl w:val="620E31CE"/>
    <w:styleLink w:val="Numerada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077"/>
        </w:tabs>
        <w:ind w:left="1077" w:hanging="737"/>
      </w:pPr>
      <w:rPr>
        <w:rFonts w:hint="default"/>
      </w:rPr>
    </w:lvl>
    <w:lvl w:ilvl="2">
      <w:start w:val="1"/>
      <w:numFmt w:val="decimal"/>
      <w:lvlText w:val="%1.%2.%3."/>
      <w:lvlJc w:val="left"/>
      <w:pPr>
        <w:tabs>
          <w:tab w:val="num" w:pos="1588"/>
        </w:tabs>
        <w:ind w:left="1588" w:hanging="907"/>
      </w:pPr>
      <w:rPr>
        <w:rFonts w:hint="default"/>
      </w:rPr>
    </w:lvl>
    <w:lvl w:ilvl="3">
      <w:start w:val="1"/>
      <w:numFmt w:val="decimal"/>
      <w:lvlText w:val="%1.%2.%3.%4."/>
      <w:lvlJc w:val="left"/>
      <w:pPr>
        <w:tabs>
          <w:tab w:val="num" w:pos="2098"/>
        </w:tabs>
        <w:ind w:left="2098" w:hanging="1077"/>
      </w:pPr>
      <w:rPr>
        <w:rFonts w:hint="default"/>
      </w:rPr>
    </w:lvl>
    <w:lvl w:ilvl="4">
      <w:start w:val="1"/>
      <w:numFmt w:val="decimal"/>
      <w:lvlText w:val="%1.%2.%3.%4.%5."/>
      <w:lvlJc w:val="left"/>
      <w:pPr>
        <w:tabs>
          <w:tab w:val="num" w:pos="2608"/>
        </w:tabs>
        <w:ind w:left="2608" w:hanging="1247"/>
      </w:pPr>
      <w:rPr>
        <w:rFonts w:hint="default"/>
      </w:rPr>
    </w:lvl>
    <w:lvl w:ilvl="5">
      <w:start w:val="1"/>
      <w:numFmt w:val="decimal"/>
      <w:lvlText w:val="%1.%2.%3.%4.%5.%6."/>
      <w:lvlJc w:val="left"/>
      <w:pPr>
        <w:tabs>
          <w:tab w:val="num" w:pos="3119"/>
        </w:tabs>
        <w:ind w:left="3119" w:hanging="1418"/>
      </w:pPr>
      <w:rPr>
        <w:rFonts w:hint="default"/>
      </w:rPr>
    </w:lvl>
    <w:lvl w:ilvl="6">
      <w:start w:val="1"/>
      <w:numFmt w:val="decimal"/>
      <w:lvlText w:val="%1.%2.%3.%4.%5.%6.%7."/>
      <w:lvlJc w:val="left"/>
      <w:pPr>
        <w:tabs>
          <w:tab w:val="num" w:pos="3062"/>
        </w:tabs>
        <w:ind w:left="3629" w:hanging="1588"/>
      </w:pPr>
      <w:rPr>
        <w:rFonts w:hint="default"/>
      </w:rPr>
    </w:lvl>
    <w:lvl w:ilvl="7">
      <w:start w:val="1"/>
      <w:numFmt w:val="decimal"/>
      <w:lvlText w:val="%1.%2.%3.%4.%5.%6.%7.%8."/>
      <w:lvlJc w:val="left"/>
      <w:pPr>
        <w:tabs>
          <w:tab w:val="num" w:pos="4082"/>
        </w:tabs>
        <w:ind w:left="4082" w:hanging="1700"/>
      </w:pPr>
      <w:rPr>
        <w:rFonts w:hint="default"/>
      </w:rPr>
    </w:lvl>
    <w:lvl w:ilvl="8">
      <w:start w:val="1"/>
      <w:numFmt w:val="decimal"/>
      <w:lvlText w:val="%1.%2.%3.%4.%5.%6.%7.%8.%9."/>
      <w:lvlJc w:val="left"/>
      <w:pPr>
        <w:tabs>
          <w:tab w:val="num" w:pos="4593"/>
        </w:tabs>
        <w:ind w:left="4593" w:hanging="1871"/>
      </w:pPr>
      <w:rPr>
        <w:rFonts w:hint="default"/>
      </w:rPr>
    </w:lvl>
  </w:abstractNum>
  <w:abstractNum w:abstractNumId="58" w15:restartNumberingAfterBreak="0">
    <w:nsid w:val="5E0E1736"/>
    <w:multiLevelType w:val="multilevel"/>
    <w:tmpl w:val="DE1C7F5A"/>
    <w:lvl w:ilvl="0">
      <w:start w:val="1"/>
      <w:numFmt w:val="decimal"/>
      <w:lvlText w:val="%1."/>
      <w:lvlJc w:val="left"/>
      <w:pPr>
        <w:ind w:left="720" w:hanging="360"/>
      </w:pPr>
      <w:rPr>
        <w:rFonts w:hint="default"/>
      </w:rPr>
    </w:lvl>
    <w:lvl w:ilvl="1">
      <w:start w:val="1"/>
      <w:numFmt w:val="decimal"/>
      <w:isLgl/>
      <w:lvlText w:val="%1.%2"/>
      <w:lvlJc w:val="left"/>
      <w:pPr>
        <w:ind w:left="800" w:hanging="4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5EFD526A"/>
    <w:multiLevelType w:val="hybridMultilevel"/>
    <w:tmpl w:val="0CD498E0"/>
    <w:lvl w:ilvl="0" w:tplc="74BCF57E">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60" w15:restartNumberingAfterBreak="0">
    <w:nsid w:val="60817209"/>
    <w:multiLevelType w:val="hybridMultilevel"/>
    <w:tmpl w:val="01B4CEDC"/>
    <w:lvl w:ilvl="0" w:tplc="317E16C8">
      <w:start w:val="3"/>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60962849"/>
    <w:multiLevelType w:val="hybridMultilevel"/>
    <w:tmpl w:val="CF962B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2B8046D"/>
    <w:multiLevelType w:val="hybridMultilevel"/>
    <w:tmpl w:val="F1749CFE"/>
    <w:lvl w:ilvl="0" w:tplc="317E16C8">
      <w:start w:val="3"/>
      <w:numFmt w:val="bullet"/>
      <w:lvlText w:val="-"/>
      <w:lvlJc w:val="left"/>
      <w:pPr>
        <w:ind w:left="720" w:hanging="360"/>
      </w:pPr>
      <w:rPr>
        <w:rFonts w:ascii="Calibri" w:eastAsiaTheme="minorHAnsi" w:hAnsi="Calibri" w:cstheme="minorBid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6422328E"/>
    <w:multiLevelType w:val="hybridMultilevel"/>
    <w:tmpl w:val="01625EA2"/>
    <w:lvl w:ilvl="0" w:tplc="A6DE375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64543416"/>
    <w:multiLevelType w:val="hybridMultilevel"/>
    <w:tmpl w:val="E68ADFC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65972FAE"/>
    <w:multiLevelType w:val="hybridMultilevel"/>
    <w:tmpl w:val="E4088A2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5B80C59"/>
    <w:multiLevelType w:val="hybridMultilevel"/>
    <w:tmpl w:val="D844425E"/>
    <w:lvl w:ilvl="0" w:tplc="63FAEDF0">
      <w:start w:val="1"/>
      <w:numFmt w:val="lowerLetter"/>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6E53D55"/>
    <w:multiLevelType w:val="hybridMultilevel"/>
    <w:tmpl w:val="8444B380"/>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8" w15:restartNumberingAfterBreak="0">
    <w:nsid w:val="67F84FCB"/>
    <w:multiLevelType w:val="hybridMultilevel"/>
    <w:tmpl w:val="E6F0243E"/>
    <w:lvl w:ilvl="0" w:tplc="1D8AA262">
      <w:start w:val="1"/>
      <w:numFmt w:val="decimal"/>
      <w:lvlText w:val="%1."/>
      <w:lvlJc w:val="left"/>
      <w:pPr>
        <w:ind w:left="720" w:hanging="360"/>
      </w:pPr>
      <w:rPr>
        <w:rFonts w:hint="default"/>
        <w:i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80270A9"/>
    <w:multiLevelType w:val="hybridMultilevel"/>
    <w:tmpl w:val="DC9E54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684C08C0"/>
    <w:multiLevelType w:val="hybridMultilevel"/>
    <w:tmpl w:val="D5D49C6C"/>
    <w:lvl w:ilvl="0" w:tplc="4B069866">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15:restartNumberingAfterBreak="0">
    <w:nsid w:val="6A766FF2"/>
    <w:multiLevelType w:val="hybridMultilevel"/>
    <w:tmpl w:val="EBDE35D0"/>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AE52E42"/>
    <w:multiLevelType w:val="hybridMultilevel"/>
    <w:tmpl w:val="2250A306"/>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6B9B79E2"/>
    <w:multiLevelType w:val="hybridMultilevel"/>
    <w:tmpl w:val="43C09798"/>
    <w:lvl w:ilvl="0" w:tplc="60A4F5D6">
      <w:start w:val="6"/>
      <w:numFmt w:val="bullet"/>
      <w:lvlText w:val="-"/>
      <w:lvlJc w:val="left"/>
      <w:pPr>
        <w:ind w:left="720" w:hanging="360"/>
      </w:pPr>
      <w:rPr>
        <w:rFonts w:ascii="Calibri" w:eastAsiaTheme="minorHAnsi" w:hAnsi="Calibri" w:cs="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15:restartNumberingAfterBreak="0">
    <w:nsid w:val="6EFF72A5"/>
    <w:multiLevelType w:val="hybridMultilevel"/>
    <w:tmpl w:val="69B82C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19728C"/>
    <w:multiLevelType w:val="multilevel"/>
    <w:tmpl w:val="CD46AF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71005953"/>
    <w:multiLevelType w:val="multilevel"/>
    <w:tmpl w:val="6302AEA4"/>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u w:val="none"/>
      </w:rPr>
    </w:lvl>
    <w:lvl w:ilvl="2">
      <w:start w:val="1"/>
      <w:numFmt w:val="decimal"/>
      <w:isLgl/>
      <w:lvlText w:val="%1.%2.%3"/>
      <w:lvlJc w:val="left"/>
      <w:pPr>
        <w:ind w:left="1080" w:hanging="720"/>
      </w:pPr>
      <w:rPr>
        <w:rFonts w:hint="default"/>
        <w:b w:val="0"/>
        <w:u w:val="none"/>
      </w:rPr>
    </w:lvl>
    <w:lvl w:ilvl="3">
      <w:start w:val="1"/>
      <w:numFmt w:val="decimal"/>
      <w:isLgl/>
      <w:lvlText w:val="%1.%2.%3.%4"/>
      <w:lvlJc w:val="left"/>
      <w:pPr>
        <w:ind w:left="1080" w:hanging="720"/>
      </w:pPr>
      <w:rPr>
        <w:rFonts w:hint="default"/>
        <w:b w:val="0"/>
        <w:u w:val="none"/>
      </w:rPr>
    </w:lvl>
    <w:lvl w:ilvl="4">
      <w:start w:val="1"/>
      <w:numFmt w:val="decimal"/>
      <w:isLgl/>
      <w:lvlText w:val="%1.%2.%3.%4.%5"/>
      <w:lvlJc w:val="left"/>
      <w:pPr>
        <w:ind w:left="1440" w:hanging="1080"/>
      </w:pPr>
      <w:rPr>
        <w:rFonts w:hint="default"/>
        <w:b w:val="0"/>
        <w:u w:val="none"/>
      </w:rPr>
    </w:lvl>
    <w:lvl w:ilvl="5">
      <w:start w:val="1"/>
      <w:numFmt w:val="decimal"/>
      <w:isLgl/>
      <w:lvlText w:val="%1.%2.%3.%4.%5.%6"/>
      <w:lvlJc w:val="left"/>
      <w:pPr>
        <w:ind w:left="1440" w:hanging="1080"/>
      </w:pPr>
      <w:rPr>
        <w:rFonts w:hint="default"/>
        <w:b w:val="0"/>
        <w:u w:val="none"/>
      </w:rPr>
    </w:lvl>
    <w:lvl w:ilvl="6">
      <w:start w:val="1"/>
      <w:numFmt w:val="decimal"/>
      <w:isLgl/>
      <w:lvlText w:val="%1.%2.%3.%4.%5.%6.%7"/>
      <w:lvlJc w:val="left"/>
      <w:pPr>
        <w:ind w:left="1800" w:hanging="1440"/>
      </w:pPr>
      <w:rPr>
        <w:rFonts w:hint="default"/>
        <w:b w:val="0"/>
        <w:u w:val="none"/>
      </w:rPr>
    </w:lvl>
    <w:lvl w:ilvl="7">
      <w:start w:val="1"/>
      <w:numFmt w:val="decimal"/>
      <w:isLgl/>
      <w:lvlText w:val="%1.%2.%3.%4.%5.%6.%7.%8"/>
      <w:lvlJc w:val="left"/>
      <w:pPr>
        <w:ind w:left="1800" w:hanging="1440"/>
      </w:pPr>
      <w:rPr>
        <w:rFonts w:hint="default"/>
        <w:b w:val="0"/>
        <w:u w:val="none"/>
      </w:rPr>
    </w:lvl>
    <w:lvl w:ilvl="8">
      <w:start w:val="1"/>
      <w:numFmt w:val="decimal"/>
      <w:isLgl/>
      <w:lvlText w:val="%1.%2.%3.%4.%5.%6.%7.%8.%9"/>
      <w:lvlJc w:val="left"/>
      <w:pPr>
        <w:ind w:left="2160" w:hanging="1800"/>
      </w:pPr>
      <w:rPr>
        <w:rFonts w:hint="default"/>
        <w:b w:val="0"/>
        <w:u w:val="none"/>
      </w:rPr>
    </w:lvl>
  </w:abstractNum>
  <w:abstractNum w:abstractNumId="77" w15:restartNumberingAfterBreak="0">
    <w:nsid w:val="742D4459"/>
    <w:multiLevelType w:val="hybridMultilevel"/>
    <w:tmpl w:val="A858EB18"/>
    <w:lvl w:ilvl="0" w:tplc="74BCF5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749D6BBC"/>
    <w:multiLevelType w:val="multilevel"/>
    <w:tmpl w:val="CD46AF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75D3660C"/>
    <w:multiLevelType w:val="hybridMultilevel"/>
    <w:tmpl w:val="290876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79297620"/>
    <w:multiLevelType w:val="hybridMultilevel"/>
    <w:tmpl w:val="E40C6588"/>
    <w:lvl w:ilvl="0" w:tplc="A704C664">
      <w:numFmt w:val="bullet"/>
      <w:lvlText w:val="-"/>
      <w:lvlJc w:val="left"/>
      <w:pPr>
        <w:ind w:left="720" w:hanging="360"/>
      </w:pPr>
      <w:rPr>
        <w:rFonts w:ascii="Arial" w:eastAsia="Times New Roman" w:hAnsi="Arial" w:cs="Arial" w:hint="default"/>
        <w:sz w:val="20"/>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1" w15:restartNumberingAfterBreak="0">
    <w:nsid w:val="798E175D"/>
    <w:multiLevelType w:val="hybridMultilevel"/>
    <w:tmpl w:val="F1E0B3AA"/>
    <w:lvl w:ilvl="0" w:tplc="74BCF57E">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7B0B37EF"/>
    <w:multiLevelType w:val="hybridMultilevel"/>
    <w:tmpl w:val="118215BE"/>
    <w:lvl w:ilvl="0" w:tplc="4B069866">
      <w:start w:val="1"/>
      <w:numFmt w:val="bullet"/>
      <w:lvlText w:val="-"/>
      <w:lvlJc w:val="left"/>
      <w:pPr>
        <w:ind w:left="1211" w:hanging="360"/>
      </w:pPr>
      <w:rPr>
        <w:rFonts w:ascii="Courier New" w:hAnsi="Courier New"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B3200AF"/>
    <w:multiLevelType w:val="hybridMultilevel"/>
    <w:tmpl w:val="EBDE35D0"/>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7B4A0A7E"/>
    <w:multiLevelType w:val="hybridMultilevel"/>
    <w:tmpl w:val="6B7C07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7BED7F8F"/>
    <w:multiLevelType w:val="multilevel"/>
    <w:tmpl w:val="BAF84BA8"/>
    <w:lvl w:ilvl="0">
      <w:start w:val="1"/>
      <w:numFmt w:val="lowerLetter"/>
      <w:lvlText w:val="%1."/>
      <w:lvlJc w:val="left"/>
      <w:pPr>
        <w:ind w:left="720" w:hanging="360"/>
      </w:pPr>
      <w:rPr>
        <w:rFonts w:hint="default"/>
      </w:rPr>
    </w:lvl>
    <w:lvl w:ilvl="1">
      <w:start w:val="1"/>
      <w:numFmt w:val="decimal"/>
      <w:isLgl/>
      <w:lvlText w:val="a.%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6" w15:restartNumberingAfterBreak="0">
    <w:nsid w:val="7C2903B8"/>
    <w:multiLevelType w:val="hybridMultilevel"/>
    <w:tmpl w:val="CEB810A8"/>
    <w:lvl w:ilvl="0" w:tplc="0C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7" w15:restartNumberingAfterBreak="0">
    <w:nsid w:val="7EAD04DE"/>
    <w:multiLevelType w:val="hybridMultilevel"/>
    <w:tmpl w:val="CA3CE27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EC10E40"/>
    <w:multiLevelType w:val="hybridMultilevel"/>
    <w:tmpl w:val="BFFE00B4"/>
    <w:lvl w:ilvl="0" w:tplc="4B069866">
      <w:start w:val="1"/>
      <w:numFmt w:val="bullet"/>
      <w:lvlText w:val="-"/>
      <w:lvlJc w:val="left"/>
      <w:pPr>
        <w:ind w:left="720" w:hanging="360"/>
      </w:pPr>
      <w:rPr>
        <w:rFonts w:ascii="Courier New" w:hAnsi="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55"/>
  </w:num>
  <w:num w:numId="4">
    <w:abstractNumId w:val="40"/>
  </w:num>
  <w:num w:numId="5">
    <w:abstractNumId w:val="57"/>
  </w:num>
  <w:num w:numId="6">
    <w:abstractNumId w:val="74"/>
  </w:num>
  <w:num w:numId="7">
    <w:abstractNumId w:val="16"/>
  </w:num>
  <w:num w:numId="8">
    <w:abstractNumId w:val="32"/>
  </w:num>
  <w:num w:numId="9">
    <w:abstractNumId w:val="35"/>
  </w:num>
  <w:num w:numId="10">
    <w:abstractNumId w:val="38"/>
  </w:num>
  <w:num w:numId="11">
    <w:abstractNumId w:val="69"/>
  </w:num>
  <w:num w:numId="12">
    <w:abstractNumId w:val="29"/>
  </w:num>
  <w:num w:numId="13">
    <w:abstractNumId w:val="56"/>
  </w:num>
  <w:num w:numId="14">
    <w:abstractNumId w:val="8"/>
  </w:num>
  <w:num w:numId="15">
    <w:abstractNumId w:val="13"/>
  </w:num>
  <w:num w:numId="16">
    <w:abstractNumId w:val="53"/>
  </w:num>
  <w:num w:numId="17">
    <w:abstractNumId w:val="47"/>
  </w:num>
  <w:num w:numId="18">
    <w:abstractNumId w:val="80"/>
  </w:num>
  <w:num w:numId="19">
    <w:abstractNumId w:val="60"/>
  </w:num>
  <w:num w:numId="20">
    <w:abstractNumId w:val="79"/>
  </w:num>
  <w:num w:numId="21">
    <w:abstractNumId w:val="46"/>
  </w:num>
  <w:num w:numId="22">
    <w:abstractNumId w:val="45"/>
  </w:num>
  <w:num w:numId="23">
    <w:abstractNumId w:val="50"/>
  </w:num>
  <w:num w:numId="24">
    <w:abstractNumId w:val="70"/>
  </w:num>
  <w:num w:numId="25">
    <w:abstractNumId w:val="58"/>
  </w:num>
  <w:num w:numId="26">
    <w:abstractNumId w:val="61"/>
  </w:num>
  <w:num w:numId="27">
    <w:abstractNumId w:val="12"/>
  </w:num>
  <w:num w:numId="28">
    <w:abstractNumId w:val="39"/>
  </w:num>
  <w:num w:numId="29">
    <w:abstractNumId w:val="64"/>
  </w:num>
  <w:num w:numId="30">
    <w:abstractNumId w:val="14"/>
  </w:num>
  <w:num w:numId="31">
    <w:abstractNumId w:val="76"/>
  </w:num>
  <w:num w:numId="32">
    <w:abstractNumId w:val="25"/>
  </w:num>
  <w:num w:numId="33">
    <w:abstractNumId w:val="84"/>
  </w:num>
  <w:num w:numId="34">
    <w:abstractNumId w:val="43"/>
  </w:num>
  <w:num w:numId="35">
    <w:abstractNumId w:val="52"/>
  </w:num>
  <w:num w:numId="36">
    <w:abstractNumId w:val="10"/>
  </w:num>
  <w:num w:numId="37">
    <w:abstractNumId w:val="77"/>
  </w:num>
  <w:num w:numId="38">
    <w:abstractNumId w:val="5"/>
  </w:num>
  <w:num w:numId="39">
    <w:abstractNumId w:val="68"/>
  </w:num>
  <w:num w:numId="40">
    <w:abstractNumId w:val="23"/>
  </w:num>
  <w:num w:numId="41">
    <w:abstractNumId w:val="82"/>
  </w:num>
  <w:num w:numId="42">
    <w:abstractNumId w:val="86"/>
  </w:num>
  <w:num w:numId="43">
    <w:abstractNumId w:val="36"/>
  </w:num>
  <w:num w:numId="44">
    <w:abstractNumId w:val="3"/>
  </w:num>
  <w:num w:numId="45">
    <w:abstractNumId w:val="66"/>
  </w:num>
  <w:num w:numId="46">
    <w:abstractNumId w:val="11"/>
  </w:num>
  <w:num w:numId="47">
    <w:abstractNumId w:val="31"/>
  </w:num>
  <w:num w:numId="48">
    <w:abstractNumId w:val="87"/>
  </w:num>
  <w:num w:numId="49">
    <w:abstractNumId w:val="18"/>
  </w:num>
  <w:num w:numId="50">
    <w:abstractNumId w:val="62"/>
  </w:num>
  <w:num w:numId="51">
    <w:abstractNumId w:val="33"/>
  </w:num>
  <w:num w:numId="52">
    <w:abstractNumId w:val="7"/>
  </w:num>
  <w:num w:numId="53">
    <w:abstractNumId w:val="26"/>
  </w:num>
  <w:num w:numId="54">
    <w:abstractNumId w:val="42"/>
  </w:num>
  <w:num w:numId="55">
    <w:abstractNumId w:val="30"/>
  </w:num>
  <w:num w:numId="56">
    <w:abstractNumId w:val="4"/>
  </w:num>
  <w:num w:numId="57">
    <w:abstractNumId w:val="28"/>
  </w:num>
  <w:num w:numId="58">
    <w:abstractNumId w:val="20"/>
  </w:num>
  <w:num w:numId="59">
    <w:abstractNumId w:val="49"/>
  </w:num>
  <w:num w:numId="60">
    <w:abstractNumId w:val="72"/>
  </w:num>
  <w:num w:numId="61">
    <w:abstractNumId w:val="37"/>
  </w:num>
  <w:num w:numId="62">
    <w:abstractNumId w:val="1"/>
  </w:num>
  <w:num w:numId="63">
    <w:abstractNumId w:val="48"/>
  </w:num>
  <w:num w:numId="64">
    <w:abstractNumId w:val="63"/>
  </w:num>
  <w:num w:numId="65">
    <w:abstractNumId w:val="41"/>
  </w:num>
  <w:num w:numId="66">
    <w:abstractNumId w:val="34"/>
  </w:num>
  <w:num w:numId="67">
    <w:abstractNumId w:val="9"/>
  </w:num>
  <w:num w:numId="68">
    <w:abstractNumId w:val="51"/>
  </w:num>
  <w:num w:numId="69">
    <w:abstractNumId w:val="59"/>
  </w:num>
  <w:num w:numId="70">
    <w:abstractNumId w:val="24"/>
  </w:num>
  <w:num w:numId="71">
    <w:abstractNumId w:val="0"/>
  </w:num>
  <w:num w:numId="72">
    <w:abstractNumId w:val="78"/>
  </w:num>
  <w:num w:numId="73">
    <w:abstractNumId w:val="81"/>
  </w:num>
  <w:num w:numId="74">
    <w:abstractNumId w:val="75"/>
  </w:num>
  <w:num w:numId="75">
    <w:abstractNumId w:val="54"/>
  </w:num>
  <w:num w:numId="76">
    <w:abstractNumId w:val="44"/>
  </w:num>
  <w:num w:numId="77">
    <w:abstractNumId w:val="88"/>
  </w:num>
  <w:num w:numId="78">
    <w:abstractNumId w:val="21"/>
  </w:num>
  <w:num w:numId="79">
    <w:abstractNumId w:val="67"/>
  </w:num>
  <w:num w:numId="80">
    <w:abstractNumId w:val="73"/>
  </w:num>
  <w:num w:numId="81">
    <w:abstractNumId w:val="22"/>
  </w:num>
  <w:num w:numId="82">
    <w:abstractNumId w:val="71"/>
  </w:num>
  <w:num w:numId="83">
    <w:abstractNumId w:val="17"/>
  </w:num>
  <w:num w:numId="84">
    <w:abstractNumId w:val="83"/>
  </w:num>
  <w:num w:numId="85">
    <w:abstractNumId w:val="65"/>
  </w:num>
  <w:num w:numId="86">
    <w:abstractNumId w:val="2"/>
  </w:num>
  <w:num w:numId="87">
    <w:abstractNumId w:val="19"/>
  </w:num>
  <w:num w:numId="88">
    <w:abstractNumId w:val="6"/>
  </w:num>
  <w:num w:numId="89">
    <w:abstractNumId w:val="85"/>
  </w:num>
  <w:num w:numId="90">
    <w:abstractNumId w:val="14"/>
    <w:lvlOverride w:ilvl="0">
      <w:lvl w:ilvl="0">
        <w:start w:val="1"/>
        <w:numFmt w:val="lowerLetter"/>
        <w:lvlText w:val="%1."/>
        <w:lvlJc w:val="left"/>
        <w:pPr>
          <w:ind w:left="720" w:hanging="360"/>
        </w:pPr>
        <w:rPr>
          <w:rFonts w:hint="default"/>
        </w:rPr>
      </w:lvl>
    </w:lvlOverride>
    <w:lvlOverride w:ilvl="1">
      <w:lvl w:ilvl="1">
        <w:start w:val="1"/>
        <w:numFmt w:val="decimal"/>
        <w:isLgl/>
        <w:lvlText w:val="b.%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 w:numId="91">
    <w:abstractNumId w:val="14"/>
    <w:lvlOverride w:ilvl="0">
      <w:lvl w:ilvl="0">
        <w:start w:val="1"/>
        <w:numFmt w:val="lowerLetter"/>
        <w:lvlText w:val="%1."/>
        <w:lvlJc w:val="left"/>
        <w:pPr>
          <w:ind w:left="720" w:hanging="360"/>
        </w:pPr>
        <w:rPr>
          <w:rFonts w:hint="default"/>
        </w:rPr>
      </w:lvl>
    </w:lvlOverride>
    <w:lvlOverride w:ilvl="1">
      <w:lvl w:ilvl="1">
        <w:start w:val="1"/>
        <w:numFmt w:val="decimal"/>
        <w:isLgl/>
        <w:lvlText w:val="b.%2."/>
        <w:lvlJc w:val="left"/>
        <w:pPr>
          <w:ind w:left="1080" w:hanging="720"/>
        </w:pPr>
        <w:rPr>
          <w:rFonts w:hint="default"/>
        </w:rPr>
      </w:lvl>
    </w:lvlOverride>
    <w:lvlOverride w:ilvl="2">
      <w:lvl w:ilvl="2">
        <w:start w:val="1"/>
        <w:numFmt w:val="decimal"/>
        <w:isLgl/>
        <w:lvlText w:val="%1.%2.%3."/>
        <w:lvlJc w:val="left"/>
        <w:pPr>
          <w:ind w:left="1080" w:hanging="720"/>
        </w:pPr>
        <w:rPr>
          <w:rFonts w:hint="default"/>
        </w:rPr>
      </w:lvl>
    </w:lvlOverride>
    <w:lvlOverride w:ilvl="3">
      <w:lvl w:ilvl="3">
        <w:start w:val="1"/>
        <w:numFmt w:val="decimal"/>
        <w:isLgl/>
        <w:lvlText w:val="%1.%2.%3.%4."/>
        <w:lvlJc w:val="left"/>
        <w:pPr>
          <w:ind w:left="1440" w:hanging="1080"/>
        </w:pPr>
        <w:rPr>
          <w:rFonts w:hint="default"/>
        </w:rPr>
      </w:lvl>
    </w:lvlOverride>
    <w:lvlOverride w:ilvl="4">
      <w:lvl w:ilvl="4">
        <w:start w:val="1"/>
        <w:numFmt w:val="decimal"/>
        <w:isLgl/>
        <w:lvlText w:val="%1.%2.%3.%4.%5."/>
        <w:lvlJc w:val="left"/>
        <w:pPr>
          <w:ind w:left="1440" w:hanging="1080"/>
        </w:pPr>
        <w:rPr>
          <w:rFonts w:hint="default"/>
        </w:rPr>
      </w:lvl>
    </w:lvlOverride>
    <w:lvlOverride w:ilvl="5">
      <w:lvl w:ilvl="5">
        <w:start w:val="1"/>
        <w:numFmt w:val="decimal"/>
        <w:isLgl/>
        <w:lvlText w:val="%1.%2.%3.%4.%5.%6."/>
        <w:lvlJc w:val="left"/>
        <w:pPr>
          <w:ind w:left="1800" w:hanging="144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2160" w:hanging="1800"/>
        </w:pPr>
        <w:rPr>
          <w:rFonts w:hint="default"/>
        </w:rPr>
      </w:lvl>
    </w:lvlOverride>
    <w:lvlOverride w:ilvl="8">
      <w:lvl w:ilvl="8">
        <w:start w:val="1"/>
        <w:numFmt w:val="decimal"/>
        <w:isLgl/>
        <w:lvlText w:val="%1.%2.%3.%4.%5.%6.%7.%8.%9."/>
        <w:lvlJc w:val="left"/>
        <w:pPr>
          <w:ind w:left="2520" w:hanging="2160"/>
        </w:pPr>
        <w:rPr>
          <w:rFonts w:hint="default"/>
        </w:rPr>
      </w:lvl>
    </w:lvlOverride>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oNotTrackMoves/>
  <w:defaultTabStop w:val="709"/>
  <w:hyphenationZone w:val="425"/>
  <w:evenAndOddHeaders/>
  <w:drawingGridHorizontalSpacing w:val="181"/>
  <w:drawingGridVerticalSpacing w:val="181"/>
  <w:doNotUseMarginsForDrawingGridOrigin/>
  <w:drawingGridHorizontalOrigin w:val="3062"/>
  <w:drawingGridVerticalOrigin w:val="283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4C4"/>
    <w:rsid w:val="000003B2"/>
    <w:rsid w:val="00001676"/>
    <w:rsid w:val="00003C83"/>
    <w:rsid w:val="000042D3"/>
    <w:rsid w:val="00004FA5"/>
    <w:rsid w:val="0000619A"/>
    <w:rsid w:val="000063B5"/>
    <w:rsid w:val="00006862"/>
    <w:rsid w:val="00010F7A"/>
    <w:rsid w:val="000118F5"/>
    <w:rsid w:val="000121BB"/>
    <w:rsid w:val="00013835"/>
    <w:rsid w:val="00015DB2"/>
    <w:rsid w:val="00016F1C"/>
    <w:rsid w:val="0002096F"/>
    <w:rsid w:val="000214A8"/>
    <w:rsid w:val="000216C7"/>
    <w:rsid w:val="00021968"/>
    <w:rsid w:val="0002225D"/>
    <w:rsid w:val="000229D0"/>
    <w:rsid w:val="000233B9"/>
    <w:rsid w:val="00023CA9"/>
    <w:rsid w:val="00024FB5"/>
    <w:rsid w:val="00030560"/>
    <w:rsid w:val="00030656"/>
    <w:rsid w:val="00030936"/>
    <w:rsid w:val="00035E5F"/>
    <w:rsid w:val="00036D2F"/>
    <w:rsid w:val="00036DFF"/>
    <w:rsid w:val="00040511"/>
    <w:rsid w:val="00040742"/>
    <w:rsid w:val="00041AB6"/>
    <w:rsid w:val="0004272C"/>
    <w:rsid w:val="000435F6"/>
    <w:rsid w:val="00043FE5"/>
    <w:rsid w:val="000445A1"/>
    <w:rsid w:val="0004566F"/>
    <w:rsid w:val="00045B2E"/>
    <w:rsid w:val="000461A2"/>
    <w:rsid w:val="00046D99"/>
    <w:rsid w:val="000472D2"/>
    <w:rsid w:val="00047C05"/>
    <w:rsid w:val="00050DB0"/>
    <w:rsid w:val="00050E6B"/>
    <w:rsid w:val="00051442"/>
    <w:rsid w:val="0005161C"/>
    <w:rsid w:val="00052AC6"/>
    <w:rsid w:val="0005383B"/>
    <w:rsid w:val="00054EB9"/>
    <w:rsid w:val="000551EA"/>
    <w:rsid w:val="00060160"/>
    <w:rsid w:val="000603B2"/>
    <w:rsid w:val="00060D06"/>
    <w:rsid w:val="00061DAB"/>
    <w:rsid w:val="000626B4"/>
    <w:rsid w:val="00062FB3"/>
    <w:rsid w:val="0006340A"/>
    <w:rsid w:val="00064551"/>
    <w:rsid w:val="0006499C"/>
    <w:rsid w:val="000650A2"/>
    <w:rsid w:val="000657DD"/>
    <w:rsid w:val="00065BF0"/>
    <w:rsid w:val="00071258"/>
    <w:rsid w:val="00071A1C"/>
    <w:rsid w:val="00072A91"/>
    <w:rsid w:val="00072AD3"/>
    <w:rsid w:val="0007375F"/>
    <w:rsid w:val="000737FF"/>
    <w:rsid w:val="00073B68"/>
    <w:rsid w:val="0007569E"/>
    <w:rsid w:val="00075CB2"/>
    <w:rsid w:val="00075E3F"/>
    <w:rsid w:val="00076257"/>
    <w:rsid w:val="00081D29"/>
    <w:rsid w:val="0008587B"/>
    <w:rsid w:val="00086BF3"/>
    <w:rsid w:val="00086C08"/>
    <w:rsid w:val="00086C1F"/>
    <w:rsid w:val="00086FE3"/>
    <w:rsid w:val="00087044"/>
    <w:rsid w:val="000872C4"/>
    <w:rsid w:val="000874D5"/>
    <w:rsid w:val="00090E3C"/>
    <w:rsid w:val="00092373"/>
    <w:rsid w:val="00092971"/>
    <w:rsid w:val="00092E4A"/>
    <w:rsid w:val="000943BD"/>
    <w:rsid w:val="00094A60"/>
    <w:rsid w:val="00095786"/>
    <w:rsid w:val="00095FB2"/>
    <w:rsid w:val="00096722"/>
    <w:rsid w:val="000969D0"/>
    <w:rsid w:val="00096FCC"/>
    <w:rsid w:val="000975E3"/>
    <w:rsid w:val="000A0836"/>
    <w:rsid w:val="000A2EAF"/>
    <w:rsid w:val="000A34F0"/>
    <w:rsid w:val="000A38B4"/>
    <w:rsid w:val="000A45E3"/>
    <w:rsid w:val="000A467D"/>
    <w:rsid w:val="000A4847"/>
    <w:rsid w:val="000A4D26"/>
    <w:rsid w:val="000A6F85"/>
    <w:rsid w:val="000B068B"/>
    <w:rsid w:val="000B1981"/>
    <w:rsid w:val="000B1CBD"/>
    <w:rsid w:val="000B205D"/>
    <w:rsid w:val="000B297A"/>
    <w:rsid w:val="000B2C19"/>
    <w:rsid w:val="000B2D02"/>
    <w:rsid w:val="000B31B4"/>
    <w:rsid w:val="000B4277"/>
    <w:rsid w:val="000B42D8"/>
    <w:rsid w:val="000B6391"/>
    <w:rsid w:val="000C1235"/>
    <w:rsid w:val="000C195A"/>
    <w:rsid w:val="000C1FC8"/>
    <w:rsid w:val="000C2631"/>
    <w:rsid w:val="000C6220"/>
    <w:rsid w:val="000C67DB"/>
    <w:rsid w:val="000D0022"/>
    <w:rsid w:val="000D1D2F"/>
    <w:rsid w:val="000D20BE"/>
    <w:rsid w:val="000D240D"/>
    <w:rsid w:val="000D2B75"/>
    <w:rsid w:val="000D34EC"/>
    <w:rsid w:val="000D3A36"/>
    <w:rsid w:val="000D5862"/>
    <w:rsid w:val="000E0CAA"/>
    <w:rsid w:val="000E0D9C"/>
    <w:rsid w:val="000E3BF3"/>
    <w:rsid w:val="000E4426"/>
    <w:rsid w:val="000E7619"/>
    <w:rsid w:val="000F01DF"/>
    <w:rsid w:val="000F0B16"/>
    <w:rsid w:val="000F0B3C"/>
    <w:rsid w:val="000F0C31"/>
    <w:rsid w:val="000F10AD"/>
    <w:rsid w:val="000F2C59"/>
    <w:rsid w:val="000F3DE5"/>
    <w:rsid w:val="000F4771"/>
    <w:rsid w:val="000F4904"/>
    <w:rsid w:val="000F4993"/>
    <w:rsid w:val="000F6351"/>
    <w:rsid w:val="00100BCE"/>
    <w:rsid w:val="00100F08"/>
    <w:rsid w:val="001020E4"/>
    <w:rsid w:val="00102689"/>
    <w:rsid w:val="00103017"/>
    <w:rsid w:val="00104F2A"/>
    <w:rsid w:val="00105153"/>
    <w:rsid w:val="00106D16"/>
    <w:rsid w:val="0010766A"/>
    <w:rsid w:val="00110512"/>
    <w:rsid w:val="00111445"/>
    <w:rsid w:val="001128D1"/>
    <w:rsid w:val="0011342F"/>
    <w:rsid w:val="001141D8"/>
    <w:rsid w:val="00114E0A"/>
    <w:rsid w:val="00115CC4"/>
    <w:rsid w:val="00115FAB"/>
    <w:rsid w:val="0011713D"/>
    <w:rsid w:val="00121E0C"/>
    <w:rsid w:val="001225B1"/>
    <w:rsid w:val="00123D8F"/>
    <w:rsid w:val="00124AB6"/>
    <w:rsid w:val="001253A2"/>
    <w:rsid w:val="00127C1B"/>
    <w:rsid w:val="0013143C"/>
    <w:rsid w:val="00131601"/>
    <w:rsid w:val="001324C4"/>
    <w:rsid w:val="00133D6C"/>
    <w:rsid w:val="001351DA"/>
    <w:rsid w:val="00135CD9"/>
    <w:rsid w:val="00136598"/>
    <w:rsid w:val="001430F1"/>
    <w:rsid w:val="001439BC"/>
    <w:rsid w:val="00143A89"/>
    <w:rsid w:val="00147092"/>
    <w:rsid w:val="001470E8"/>
    <w:rsid w:val="00147327"/>
    <w:rsid w:val="00150503"/>
    <w:rsid w:val="00150BD6"/>
    <w:rsid w:val="00150BF6"/>
    <w:rsid w:val="001511AA"/>
    <w:rsid w:val="0015162E"/>
    <w:rsid w:val="001518D6"/>
    <w:rsid w:val="00152CD5"/>
    <w:rsid w:val="001540F1"/>
    <w:rsid w:val="00154329"/>
    <w:rsid w:val="00154CB5"/>
    <w:rsid w:val="00154D5E"/>
    <w:rsid w:val="00162FF7"/>
    <w:rsid w:val="001630EB"/>
    <w:rsid w:val="00163382"/>
    <w:rsid w:val="001635CA"/>
    <w:rsid w:val="001653AE"/>
    <w:rsid w:val="00165939"/>
    <w:rsid w:val="00165E3D"/>
    <w:rsid w:val="00166B3F"/>
    <w:rsid w:val="00167925"/>
    <w:rsid w:val="00167965"/>
    <w:rsid w:val="001700E8"/>
    <w:rsid w:val="0017035C"/>
    <w:rsid w:val="00171F0D"/>
    <w:rsid w:val="00172E48"/>
    <w:rsid w:val="00173444"/>
    <w:rsid w:val="00174682"/>
    <w:rsid w:val="001753D2"/>
    <w:rsid w:val="00175F4D"/>
    <w:rsid w:val="00176348"/>
    <w:rsid w:val="00176EFD"/>
    <w:rsid w:val="001775E7"/>
    <w:rsid w:val="00177CD6"/>
    <w:rsid w:val="00177F28"/>
    <w:rsid w:val="00181A1A"/>
    <w:rsid w:val="00181ED5"/>
    <w:rsid w:val="00181F47"/>
    <w:rsid w:val="00185048"/>
    <w:rsid w:val="00185748"/>
    <w:rsid w:val="00186DD4"/>
    <w:rsid w:val="00187593"/>
    <w:rsid w:val="001903D4"/>
    <w:rsid w:val="00190EA1"/>
    <w:rsid w:val="00191B41"/>
    <w:rsid w:val="0019320E"/>
    <w:rsid w:val="00193D08"/>
    <w:rsid w:val="00195F0E"/>
    <w:rsid w:val="001A0194"/>
    <w:rsid w:val="001A1214"/>
    <w:rsid w:val="001A14FF"/>
    <w:rsid w:val="001A1DDC"/>
    <w:rsid w:val="001A422E"/>
    <w:rsid w:val="001A526A"/>
    <w:rsid w:val="001A5C9E"/>
    <w:rsid w:val="001A5F63"/>
    <w:rsid w:val="001A6772"/>
    <w:rsid w:val="001A6BE9"/>
    <w:rsid w:val="001A70CA"/>
    <w:rsid w:val="001A71C4"/>
    <w:rsid w:val="001B27DB"/>
    <w:rsid w:val="001B2C88"/>
    <w:rsid w:val="001B6853"/>
    <w:rsid w:val="001B6FA0"/>
    <w:rsid w:val="001B7032"/>
    <w:rsid w:val="001B7488"/>
    <w:rsid w:val="001B7AAD"/>
    <w:rsid w:val="001B7B63"/>
    <w:rsid w:val="001C0BA9"/>
    <w:rsid w:val="001C2858"/>
    <w:rsid w:val="001C29B4"/>
    <w:rsid w:val="001C34BC"/>
    <w:rsid w:val="001C4D61"/>
    <w:rsid w:val="001C528E"/>
    <w:rsid w:val="001D643D"/>
    <w:rsid w:val="001D7136"/>
    <w:rsid w:val="001D7634"/>
    <w:rsid w:val="001D785E"/>
    <w:rsid w:val="001D7C33"/>
    <w:rsid w:val="001E0F83"/>
    <w:rsid w:val="001E24DF"/>
    <w:rsid w:val="001E3012"/>
    <w:rsid w:val="001E4C59"/>
    <w:rsid w:val="001E642C"/>
    <w:rsid w:val="001E7EE2"/>
    <w:rsid w:val="001F0D4E"/>
    <w:rsid w:val="001F2F99"/>
    <w:rsid w:val="001F34CF"/>
    <w:rsid w:val="001F3688"/>
    <w:rsid w:val="001F4FCF"/>
    <w:rsid w:val="001F70F0"/>
    <w:rsid w:val="00200A7F"/>
    <w:rsid w:val="00200E17"/>
    <w:rsid w:val="002012EA"/>
    <w:rsid w:val="002023D6"/>
    <w:rsid w:val="00203E29"/>
    <w:rsid w:val="00206CE6"/>
    <w:rsid w:val="002078BE"/>
    <w:rsid w:val="00210B1C"/>
    <w:rsid w:val="00210B1D"/>
    <w:rsid w:val="00210E70"/>
    <w:rsid w:val="002112CB"/>
    <w:rsid w:val="002115C4"/>
    <w:rsid w:val="00212057"/>
    <w:rsid w:val="00214F7B"/>
    <w:rsid w:val="00215695"/>
    <w:rsid w:val="0021609F"/>
    <w:rsid w:val="002163BB"/>
    <w:rsid w:val="00223A69"/>
    <w:rsid w:val="00223B66"/>
    <w:rsid w:val="0022680A"/>
    <w:rsid w:val="002279D9"/>
    <w:rsid w:val="00227A1C"/>
    <w:rsid w:val="00230EED"/>
    <w:rsid w:val="00231261"/>
    <w:rsid w:val="0023169A"/>
    <w:rsid w:val="00231AB1"/>
    <w:rsid w:val="00231C42"/>
    <w:rsid w:val="00232BB3"/>
    <w:rsid w:val="00233CF6"/>
    <w:rsid w:val="00234978"/>
    <w:rsid w:val="00237DD2"/>
    <w:rsid w:val="00240557"/>
    <w:rsid w:val="0024156B"/>
    <w:rsid w:val="00243998"/>
    <w:rsid w:val="00243B79"/>
    <w:rsid w:val="00244D89"/>
    <w:rsid w:val="0024689F"/>
    <w:rsid w:val="00247538"/>
    <w:rsid w:val="00251146"/>
    <w:rsid w:val="0025139B"/>
    <w:rsid w:val="00251B69"/>
    <w:rsid w:val="00253D0E"/>
    <w:rsid w:val="002546AC"/>
    <w:rsid w:val="00254954"/>
    <w:rsid w:val="00255532"/>
    <w:rsid w:val="00257DAF"/>
    <w:rsid w:val="00261E5D"/>
    <w:rsid w:val="00262197"/>
    <w:rsid w:val="00262372"/>
    <w:rsid w:val="00262406"/>
    <w:rsid w:val="00265CFC"/>
    <w:rsid w:val="00265FE7"/>
    <w:rsid w:val="00270A30"/>
    <w:rsid w:val="00271C63"/>
    <w:rsid w:val="00272D5C"/>
    <w:rsid w:val="00273013"/>
    <w:rsid w:val="00274776"/>
    <w:rsid w:val="00274F52"/>
    <w:rsid w:val="00275C68"/>
    <w:rsid w:val="00275D44"/>
    <w:rsid w:val="00275FA9"/>
    <w:rsid w:val="00276EED"/>
    <w:rsid w:val="0028084B"/>
    <w:rsid w:val="0028151A"/>
    <w:rsid w:val="0028160B"/>
    <w:rsid w:val="00281CF0"/>
    <w:rsid w:val="00282A86"/>
    <w:rsid w:val="00282C35"/>
    <w:rsid w:val="00282E29"/>
    <w:rsid w:val="0028419C"/>
    <w:rsid w:val="00284B45"/>
    <w:rsid w:val="002864DA"/>
    <w:rsid w:val="002865EF"/>
    <w:rsid w:val="002878D4"/>
    <w:rsid w:val="002939F2"/>
    <w:rsid w:val="002946EC"/>
    <w:rsid w:val="002950EA"/>
    <w:rsid w:val="002963A4"/>
    <w:rsid w:val="002A50DE"/>
    <w:rsid w:val="002A7284"/>
    <w:rsid w:val="002B008F"/>
    <w:rsid w:val="002B0878"/>
    <w:rsid w:val="002B29C3"/>
    <w:rsid w:val="002B2DCC"/>
    <w:rsid w:val="002B3C63"/>
    <w:rsid w:val="002B4076"/>
    <w:rsid w:val="002B4832"/>
    <w:rsid w:val="002B4B0F"/>
    <w:rsid w:val="002B612F"/>
    <w:rsid w:val="002B7EE0"/>
    <w:rsid w:val="002C03F5"/>
    <w:rsid w:val="002C1181"/>
    <w:rsid w:val="002C5CFE"/>
    <w:rsid w:val="002C6227"/>
    <w:rsid w:val="002C69BA"/>
    <w:rsid w:val="002D1746"/>
    <w:rsid w:val="002D1E6F"/>
    <w:rsid w:val="002D3703"/>
    <w:rsid w:val="002D4443"/>
    <w:rsid w:val="002D613E"/>
    <w:rsid w:val="002E00F6"/>
    <w:rsid w:val="002E0288"/>
    <w:rsid w:val="002E1013"/>
    <w:rsid w:val="002E3F15"/>
    <w:rsid w:val="002E5186"/>
    <w:rsid w:val="002E56C0"/>
    <w:rsid w:val="002E5859"/>
    <w:rsid w:val="002E6090"/>
    <w:rsid w:val="002E6C5F"/>
    <w:rsid w:val="002E7D1C"/>
    <w:rsid w:val="002F30C7"/>
    <w:rsid w:val="002F41BD"/>
    <w:rsid w:val="002F52DE"/>
    <w:rsid w:val="002F73ED"/>
    <w:rsid w:val="003002A7"/>
    <w:rsid w:val="0030093A"/>
    <w:rsid w:val="003029EA"/>
    <w:rsid w:val="003044E9"/>
    <w:rsid w:val="00306C90"/>
    <w:rsid w:val="003076B8"/>
    <w:rsid w:val="00307793"/>
    <w:rsid w:val="00310C93"/>
    <w:rsid w:val="003134E8"/>
    <w:rsid w:val="00313637"/>
    <w:rsid w:val="00316C99"/>
    <w:rsid w:val="0031723D"/>
    <w:rsid w:val="003176D5"/>
    <w:rsid w:val="00321CBB"/>
    <w:rsid w:val="00322D16"/>
    <w:rsid w:val="0032721A"/>
    <w:rsid w:val="0033239E"/>
    <w:rsid w:val="00332770"/>
    <w:rsid w:val="00335E86"/>
    <w:rsid w:val="00337155"/>
    <w:rsid w:val="003414B0"/>
    <w:rsid w:val="00341C55"/>
    <w:rsid w:val="003421A0"/>
    <w:rsid w:val="003428E5"/>
    <w:rsid w:val="00342978"/>
    <w:rsid w:val="00343F33"/>
    <w:rsid w:val="00346A2D"/>
    <w:rsid w:val="00347764"/>
    <w:rsid w:val="00350650"/>
    <w:rsid w:val="00350907"/>
    <w:rsid w:val="00351F3E"/>
    <w:rsid w:val="00355FD9"/>
    <w:rsid w:val="003561BC"/>
    <w:rsid w:val="00357AE9"/>
    <w:rsid w:val="00357C45"/>
    <w:rsid w:val="00360652"/>
    <w:rsid w:val="00364F79"/>
    <w:rsid w:val="00370052"/>
    <w:rsid w:val="00371BB2"/>
    <w:rsid w:val="003731F5"/>
    <w:rsid w:val="003733A9"/>
    <w:rsid w:val="0037563C"/>
    <w:rsid w:val="00375D3F"/>
    <w:rsid w:val="00381E56"/>
    <w:rsid w:val="00383116"/>
    <w:rsid w:val="00383A2D"/>
    <w:rsid w:val="00386D43"/>
    <w:rsid w:val="003878CF"/>
    <w:rsid w:val="00390978"/>
    <w:rsid w:val="003910D2"/>
    <w:rsid w:val="003931A0"/>
    <w:rsid w:val="00396016"/>
    <w:rsid w:val="0039613C"/>
    <w:rsid w:val="003969F2"/>
    <w:rsid w:val="003A0A4C"/>
    <w:rsid w:val="003A0BD6"/>
    <w:rsid w:val="003A223E"/>
    <w:rsid w:val="003A4C19"/>
    <w:rsid w:val="003A66DC"/>
    <w:rsid w:val="003A67B2"/>
    <w:rsid w:val="003A68EF"/>
    <w:rsid w:val="003A6B44"/>
    <w:rsid w:val="003B25AA"/>
    <w:rsid w:val="003B295E"/>
    <w:rsid w:val="003B2A74"/>
    <w:rsid w:val="003B3BFC"/>
    <w:rsid w:val="003B7F88"/>
    <w:rsid w:val="003C1402"/>
    <w:rsid w:val="003C39B3"/>
    <w:rsid w:val="003C3B82"/>
    <w:rsid w:val="003C3D58"/>
    <w:rsid w:val="003C3F6E"/>
    <w:rsid w:val="003C53D4"/>
    <w:rsid w:val="003C5771"/>
    <w:rsid w:val="003C5E02"/>
    <w:rsid w:val="003C6C74"/>
    <w:rsid w:val="003C750D"/>
    <w:rsid w:val="003D041E"/>
    <w:rsid w:val="003D26F8"/>
    <w:rsid w:val="003D5F47"/>
    <w:rsid w:val="003D666A"/>
    <w:rsid w:val="003D69B6"/>
    <w:rsid w:val="003E0396"/>
    <w:rsid w:val="003E0D3A"/>
    <w:rsid w:val="003E348A"/>
    <w:rsid w:val="003E54DD"/>
    <w:rsid w:val="003F19CC"/>
    <w:rsid w:val="003F2EFA"/>
    <w:rsid w:val="003F44B6"/>
    <w:rsid w:val="003F5DB3"/>
    <w:rsid w:val="003F6F3B"/>
    <w:rsid w:val="0040151E"/>
    <w:rsid w:val="004025C7"/>
    <w:rsid w:val="00402D06"/>
    <w:rsid w:val="004043FB"/>
    <w:rsid w:val="00407497"/>
    <w:rsid w:val="004078FD"/>
    <w:rsid w:val="00412488"/>
    <w:rsid w:val="004146C7"/>
    <w:rsid w:val="00416752"/>
    <w:rsid w:val="00421198"/>
    <w:rsid w:val="0042288B"/>
    <w:rsid w:val="00422AC5"/>
    <w:rsid w:val="00422C23"/>
    <w:rsid w:val="00426BB3"/>
    <w:rsid w:val="00426F27"/>
    <w:rsid w:val="00427C52"/>
    <w:rsid w:val="004309FD"/>
    <w:rsid w:val="00431F9A"/>
    <w:rsid w:val="004332EA"/>
    <w:rsid w:val="00433FCF"/>
    <w:rsid w:val="00434581"/>
    <w:rsid w:val="0043545A"/>
    <w:rsid w:val="00437B49"/>
    <w:rsid w:val="00437D39"/>
    <w:rsid w:val="00440AAE"/>
    <w:rsid w:val="00440BBB"/>
    <w:rsid w:val="0044201B"/>
    <w:rsid w:val="004437A6"/>
    <w:rsid w:val="00445692"/>
    <w:rsid w:val="004464D9"/>
    <w:rsid w:val="0044675A"/>
    <w:rsid w:val="00447577"/>
    <w:rsid w:val="0045022D"/>
    <w:rsid w:val="00450705"/>
    <w:rsid w:val="004509B8"/>
    <w:rsid w:val="004515C0"/>
    <w:rsid w:val="0045424C"/>
    <w:rsid w:val="00454A5D"/>
    <w:rsid w:val="00455E8A"/>
    <w:rsid w:val="00455EDB"/>
    <w:rsid w:val="004560B4"/>
    <w:rsid w:val="00456F1D"/>
    <w:rsid w:val="00457603"/>
    <w:rsid w:val="00460463"/>
    <w:rsid w:val="00461304"/>
    <w:rsid w:val="00462F3B"/>
    <w:rsid w:val="00463839"/>
    <w:rsid w:val="00465778"/>
    <w:rsid w:val="00466804"/>
    <w:rsid w:val="004679B1"/>
    <w:rsid w:val="00472D7A"/>
    <w:rsid w:val="00472D7B"/>
    <w:rsid w:val="00474572"/>
    <w:rsid w:val="00474EE2"/>
    <w:rsid w:val="00475DB3"/>
    <w:rsid w:val="00480DBC"/>
    <w:rsid w:val="00481B82"/>
    <w:rsid w:val="0048308A"/>
    <w:rsid w:val="00483573"/>
    <w:rsid w:val="004836A4"/>
    <w:rsid w:val="00484C88"/>
    <w:rsid w:val="00485081"/>
    <w:rsid w:val="00485EB0"/>
    <w:rsid w:val="004906DB"/>
    <w:rsid w:val="004907D6"/>
    <w:rsid w:val="0049267C"/>
    <w:rsid w:val="00492C59"/>
    <w:rsid w:val="004938BE"/>
    <w:rsid w:val="00494B1A"/>
    <w:rsid w:val="00495404"/>
    <w:rsid w:val="00496013"/>
    <w:rsid w:val="004967BC"/>
    <w:rsid w:val="0049729B"/>
    <w:rsid w:val="004A24BF"/>
    <w:rsid w:val="004A2B5B"/>
    <w:rsid w:val="004A31FD"/>
    <w:rsid w:val="004A37F8"/>
    <w:rsid w:val="004A5108"/>
    <w:rsid w:val="004A524B"/>
    <w:rsid w:val="004A54C5"/>
    <w:rsid w:val="004A74CA"/>
    <w:rsid w:val="004A7FE2"/>
    <w:rsid w:val="004B0413"/>
    <w:rsid w:val="004B0D31"/>
    <w:rsid w:val="004B2CF4"/>
    <w:rsid w:val="004B4DD9"/>
    <w:rsid w:val="004B540A"/>
    <w:rsid w:val="004B55F0"/>
    <w:rsid w:val="004B61B7"/>
    <w:rsid w:val="004B694D"/>
    <w:rsid w:val="004B6DCA"/>
    <w:rsid w:val="004C0C2B"/>
    <w:rsid w:val="004C12C2"/>
    <w:rsid w:val="004C15F6"/>
    <w:rsid w:val="004C1874"/>
    <w:rsid w:val="004C1CBF"/>
    <w:rsid w:val="004C6471"/>
    <w:rsid w:val="004C6815"/>
    <w:rsid w:val="004D0567"/>
    <w:rsid w:val="004D1F32"/>
    <w:rsid w:val="004D25CA"/>
    <w:rsid w:val="004D3DB2"/>
    <w:rsid w:val="004D4D83"/>
    <w:rsid w:val="004D6BF0"/>
    <w:rsid w:val="004D7A29"/>
    <w:rsid w:val="004D7AA5"/>
    <w:rsid w:val="004E0021"/>
    <w:rsid w:val="004E3157"/>
    <w:rsid w:val="004E3655"/>
    <w:rsid w:val="004E36A5"/>
    <w:rsid w:val="004E5C5D"/>
    <w:rsid w:val="004E6A0A"/>
    <w:rsid w:val="004E7054"/>
    <w:rsid w:val="004F0772"/>
    <w:rsid w:val="004F1E0E"/>
    <w:rsid w:val="004F215C"/>
    <w:rsid w:val="004F2911"/>
    <w:rsid w:val="004F3C17"/>
    <w:rsid w:val="004F4A13"/>
    <w:rsid w:val="004F4B28"/>
    <w:rsid w:val="004F5078"/>
    <w:rsid w:val="004F55EE"/>
    <w:rsid w:val="004F5683"/>
    <w:rsid w:val="004F5D79"/>
    <w:rsid w:val="00500BAF"/>
    <w:rsid w:val="00501160"/>
    <w:rsid w:val="00501247"/>
    <w:rsid w:val="00501D00"/>
    <w:rsid w:val="00502284"/>
    <w:rsid w:val="005036E7"/>
    <w:rsid w:val="005065DD"/>
    <w:rsid w:val="00506FC5"/>
    <w:rsid w:val="005075DE"/>
    <w:rsid w:val="0051093C"/>
    <w:rsid w:val="005135A3"/>
    <w:rsid w:val="00513A89"/>
    <w:rsid w:val="00515C50"/>
    <w:rsid w:val="00517F40"/>
    <w:rsid w:val="00525142"/>
    <w:rsid w:val="005256E7"/>
    <w:rsid w:val="00527BF0"/>
    <w:rsid w:val="00530324"/>
    <w:rsid w:val="00530FBC"/>
    <w:rsid w:val="005310F2"/>
    <w:rsid w:val="00532F2F"/>
    <w:rsid w:val="00533D0D"/>
    <w:rsid w:val="005350E0"/>
    <w:rsid w:val="00536ABA"/>
    <w:rsid w:val="00536DA9"/>
    <w:rsid w:val="005404A9"/>
    <w:rsid w:val="00540AFA"/>
    <w:rsid w:val="00541076"/>
    <w:rsid w:val="005413EE"/>
    <w:rsid w:val="00542A8B"/>
    <w:rsid w:val="00543C27"/>
    <w:rsid w:val="00544004"/>
    <w:rsid w:val="005448CB"/>
    <w:rsid w:val="00544912"/>
    <w:rsid w:val="00546268"/>
    <w:rsid w:val="00546846"/>
    <w:rsid w:val="005477D0"/>
    <w:rsid w:val="00550560"/>
    <w:rsid w:val="00552CBB"/>
    <w:rsid w:val="0055353C"/>
    <w:rsid w:val="00555291"/>
    <w:rsid w:val="00556F41"/>
    <w:rsid w:val="0056345A"/>
    <w:rsid w:val="005636F8"/>
    <w:rsid w:val="0056487F"/>
    <w:rsid w:val="00564DAB"/>
    <w:rsid w:val="00564F92"/>
    <w:rsid w:val="005662A5"/>
    <w:rsid w:val="005675EB"/>
    <w:rsid w:val="0057025A"/>
    <w:rsid w:val="00570805"/>
    <w:rsid w:val="00573BB3"/>
    <w:rsid w:val="00575597"/>
    <w:rsid w:val="005814A1"/>
    <w:rsid w:val="00581FA0"/>
    <w:rsid w:val="0058208D"/>
    <w:rsid w:val="005848CE"/>
    <w:rsid w:val="00584E3E"/>
    <w:rsid w:val="005869B8"/>
    <w:rsid w:val="00586ACD"/>
    <w:rsid w:val="00586E2A"/>
    <w:rsid w:val="0058715C"/>
    <w:rsid w:val="005877C9"/>
    <w:rsid w:val="005902F0"/>
    <w:rsid w:val="00594673"/>
    <w:rsid w:val="00594D69"/>
    <w:rsid w:val="00597912"/>
    <w:rsid w:val="00597C2D"/>
    <w:rsid w:val="005A1623"/>
    <w:rsid w:val="005A3D9F"/>
    <w:rsid w:val="005A5303"/>
    <w:rsid w:val="005B2B10"/>
    <w:rsid w:val="005B670C"/>
    <w:rsid w:val="005B6C9D"/>
    <w:rsid w:val="005B74AC"/>
    <w:rsid w:val="005B7929"/>
    <w:rsid w:val="005C0BFF"/>
    <w:rsid w:val="005C25CF"/>
    <w:rsid w:val="005C3191"/>
    <w:rsid w:val="005C719A"/>
    <w:rsid w:val="005C7672"/>
    <w:rsid w:val="005D12D9"/>
    <w:rsid w:val="005D1A8E"/>
    <w:rsid w:val="005D2894"/>
    <w:rsid w:val="005D2D75"/>
    <w:rsid w:val="005D3799"/>
    <w:rsid w:val="005D4B76"/>
    <w:rsid w:val="005D7D50"/>
    <w:rsid w:val="005D7FE2"/>
    <w:rsid w:val="005E1C34"/>
    <w:rsid w:val="005E2F79"/>
    <w:rsid w:val="005E306B"/>
    <w:rsid w:val="005E3C2B"/>
    <w:rsid w:val="005E3D8A"/>
    <w:rsid w:val="005E5155"/>
    <w:rsid w:val="005E7DEC"/>
    <w:rsid w:val="005F5140"/>
    <w:rsid w:val="005F5A50"/>
    <w:rsid w:val="00600F6B"/>
    <w:rsid w:val="006028F5"/>
    <w:rsid w:val="00602B07"/>
    <w:rsid w:val="0060625D"/>
    <w:rsid w:val="006063EE"/>
    <w:rsid w:val="00610F1A"/>
    <w:rsid w:val="00615162"/>
    <w:rsid w:val="00615C4F"/>
    <w:rsid w:val="006173D4"/>
    <w:rsid w:val="00617741"/>
    <w:rsid w:val="00617CF8"/>
    <w:rsid w:val="006221FD"/>
    <w:rsid w:val="00623345"/>
    <w:rsid w:val="006233A3"/>
    <w:rsid w:val="006235DE"/>
    <w:rsid w:val="00624E6A"/>
    <w:rsid w:val="00627F9B"/>
    <w:rsid w:val="0063227F"/>
    <w:rsid w:val="00632C0B"/>
    <w:rsid w:val="006406B2"/>
    <w:rsid w:val="006415F5"/>
    <w:rsid w:val="00641602"/>
    <w:rsid w:val="0064204C"/>
    <w:rsid w:val="0064389C"/>
    <w:rsid w:val="00643BB1"/>
    <w:rsid w:val="006446F7"/>
    <w:rsid w:val="0064509C"/>
    <w:rsid w:val="00647007"/>
    <w:rsid w:val="006474A8"/>
    <w:rsid w:val="00647A51"/>
    <w:rsid w:val="00650412"/>
    <w:rsid w:val="0065052F"/>
    <w:rsid w:val="00650F43"/>
    <w:rsid w:val="00651B34"/>
    <w:rsid w:val="00651C39"/>
    <w:rsid w:val="00651C44"/>
    <w:rsid w:val="006521D8"/>
    <w:rsid w:val="006535F2"/>
    <w:rsid w:val="0065431F"/>
    <w:rsid w:val="0065506A"/>
    <w:rsid w:val="00655B63"/>
    <w:rsid w:val="00655F1D"/>
    <w:rsid w:val="006565F9"/>
    <w:rsid w:val="00660C40"/>
    <w:rsid w:val="00662053"/>
    <w:rsid w:val="00662D0F"/>
    <w:rsid w:val="00662FB1"/>
    <w:rsid w:val="0067023E"/>
    <w:rsid w:val="00670E76"/>
    <w:rsid w:val="0067399A"/>
    <w:rsid w:val="00676378"/>
    <w:rsid w:val="006766D2"/>
    <w:rsid w:val="00680A06"/>
    <w:rsid w:val="00681FC9"/>
    <w:rsid w:val="00684A95"/>
    <w:rsid w:val="00684E96"/>
    <w:rsid w:val="006852A9"/>
    <w:rsid w:val="00686587"/>
    <w:rsid w:val="00692D62"/>
    <w:rsid w:val="006950AF"/>
    <w:rsid w:val="0069517F"/>
    <w:rsid w:val="00696C5F"/>
    <w:rsid w:val="00697531"/>
    <w:rsid w:val="006A1E00"/>
    <w:rsid w:val="006A3425"/>
    <w:rsid w:val="006A4348"/>
    <w:rsid w:val="006A4D03"/>
    <w:rsid w:val="006A6FAE"/>
    <w:rsid w:val="006A6FD6"/>
    <w:rsid w:val="006A7C95"/>
    <w:rsid w:val="006B207D"/>
    <w:rsid w:val="006B35F2"/>
    <w:rsid w:val="006B4D06"/>
    <w:rsid w:val="006B4D19"/>
    <w:rsid w:val="006B5804"/>
    <w:rsid w:val="006B771A"/>
    <w:rsid w:val="006B797A"/>
    <w:rsid w:val="006C1698"/>
    <w:rsid w:val="006C1CCD"/>
    <w:rsid w:val="006C3334"/>
    <w:rsid w:val="006C35BF"/>
    <w:rsid w:val="006D21D3"/>
    <w:rsid w:val="006D3136"/>
    <w:rsid w:val="006D36FB"/>
    <w:rsid w:val="006D3A42"/>
    <w:rsid w:val="006D54AE"/>
    <w:rsid w:val="006D69FA"/>
    <w:rsid w:val="006D73C7"/>
    <w:rsid w:val="006E2BC7"/>
    <w:rsid w:val="006E3171"/>
    <w:rsid w:val="006E6690"/>
    <w:rsid w:val="006E72BA"/>
    <w:rsid w:val="006F423D"/>
    <w:rsid w:val="006F467D"/>
    <w:rsid w:val="006F5604"/>
    <w:rsid w:val="006F6241"/>
    <w:rsid w:val="006F7B34"/>
    <w:rsid w:val="006F7E46"/>
    <w:rsid w:val="007009D4"/>
    <w:rsid w:val="007017A3"/>
    <w:rsid w:val="00701B95"/>
    <w:rsid w:val="00703A41"/>
    <w:rsid w:val="0070541D"/>
    <w:rsid w:val="007065C8"/>
    <w:rsid w:val="00706880"/>
    <w:rsid w:val="0071190E"/>
    <w:rsid w:val="00712CD3"/>
    <w:rsid w:val="00712D69"/>
    <w:rsid w:val="00713F98"/>
    <w:rsid w:val="007143F7"/>
    <w:rsid w:val="007165CB"/>
    <w:rsid w:val="00720575"/>
    <w:rsid w:val="007210BF"/>
    <w:rsid w:val="007211BB"/>
    <w:rsid w:val="0072129A"/>
    <w:rsid w:val="00722664"/>
    <w:rsid w:val="007229E5"/>
    <w:rsid w:val="00723845"/>
    <w:rsid w:val="00723D16"/>
    <w:rsid w:val="00724AF8"/>
    <w:rsid w:val="00724FF6"/>
    <w:rsid w:val="007258AC"/>
    <w:rsid w:val="007266F5"/>
    <w:rsid w:val="00726CD8"/>
    <w:rsid w:val="007301D1"/>
    <w:rsid w:val="00730B68"/>
    <w:rsid w:val="00731CB3"/>
    <w:rsid w:val="00731ED7"/>
    <w:rsid w:val="00733188"/>
    <w:rsid w:val="00733651"/>
    <w:rsid w:val="007347FA"/>
    <w:rsid w:val="00734B40"/>
    <w:rsid w:val="00734FBD"/>
    <w:rsid w:val="0073705C"/>
    <w:rsid w:val="00737B2C"/>
    <w:rsid w:val="00737E57"/>
    <w:rsid w:val="00740980"/>
    <w:rsid w:val="00740B46"/>
    <w:rsid w:val="0074215D"/>
    <w:rsid w:val="007440CC"/>
    <w:rsid w:val="0074539D"/>
    <w:rsid w:val="0074592A"/>
    <w:rsid w:val="0074699F"/>
    <w:rsid w:val="00750180"/>
    <w:rsid w:val="00750EEC"/>
    <w:rsid w:val="00750F9E"/>
    <w:rsid w:val="00752381"/>
    <w:rsid w:val="00753F44"/>
    <w:rsid w:val="0075512E"/>
    <w:rsid w:val="0075709B"/>
    <w:rsid w:val="007602FA"/>
    <w:rsid w:val="007627C5"/>
    <w:rsid w:val="00762C78"/>
    <w:rsid w:val="00763850"/>
    <w:rsid w:val="00764C63"/>
    <w:rsid w:val="007676CB"/>
    <w:rsid w:val="00767DBB"/>
    <w:rsid w:val="00771755"/>
    <w:rsid w:val="00771E73"/>
    <w:rsid w:val="007725BB"/>
    <w:rsid w:val="00773537"/>
    <w:rsid w:val="0077383F"/>
    <w:rsid w:val="00775056"/>
    <w:rsid w:val="00775DD0"/>
    <w:rsid w:val="00776CCE"/>
    <w:rsid w:val="00776CFC"/>
    <w:rsid w:val="007770A1"/>
    <w:rsid w:val="0077791A"/>
    <w:rsid w:val="00780ACF"/>
    <w:rsid w:val="00781F6B"/>
    <w:rsid w:val="0078201C"/>
    <w:rsid w:val="0078348D"/>
    <w:rsid w:val="007848D3"/>
    <w:rsid w:val="007850B1"/>
    <w:rsid w:val="00785119"/>
    <w:rsid w:val="00785B1D"/>
    <w:rsid w:val="00785CA0"/>
    <w:rsid w:val="0078765F"/>
    <w:rsid w:val="007942A2"/>
    <w:rsid w:val="00796A04"/>
    <w:rsid w:val="00797E7E"/>
    <w:rsid w:val="007A329B"/>
    <w:rsid w:val="007A347C"/>
    <w:rsid w:val="007A4DEF"/>
    <w:rsid w:val="007A56AF"/>
    <w:rsid w:val="007A60DC"/>
    <w:rsid w:val="007A665C"/>
    <w:rsid w:val="007A76D8"/>
    <w:rsid w:val="007A7D20"/>
    <w:rsid w:val="007B1D06"/>
    <w:rsid w:val="007B4D92"/>
    <w:rsid w:val="007B55DC"/>
    <w:rsid w:val="007B6B87"/>
    <w:rsid w:val="007C0D67"/>
    <w:rsid w:val="007C418D"/>
    <w:rsid w:val="007C4EF6"/>
    <w:rsid w:val="007C548C"/>
    <w:rsid w:val="007C5F95"/>
    <w:rsid w:val="007D055F"/>
    <w:rsid w:val="007D11E5"/>
    <w:rsid w:val="007D2635"/>
    <w:rsid w:val="007D269D"/>
    <w:rsid w:val="007D58BB"/>
    <w:rsid w:val="007D5C03"/>
    <w:rsid w:val="007D76A5"/>
    <w:rsid w:val="007E046E"/>
    <w:rsid w:val="007E19E1"/>
    <w:rsid w:val="007E2C49"/>
    <w:rsid w:val="007E669D"/>
    <w:rsid w:val="007F0A81"/>
    <w:rsid w:val="007F37D0"/>
    <w:rsid w:val="007F45E1"/>
    <w:rsid w:val="007F5913"/>
    <w:rsid w:val="00801724"/>
    <w:rsid w:val="00802604"/>
    <w:rsid w:val="00803C43"/>
    <w:rsid w:val="00803EBA"/>
    <w:rsid w:val="0080483C"/>
    <w:rsid w:val="00805283"/>
    <w:rsid w:val="0080559A"/>
    <w:rsid w:val="00806412"/>
    <w:rsid w:val="00806671"/>
    <w:rsid w:val="008079A3"/>
    <w:rsid w:val="00812226"/>
    <w:rsid w:val="0081645D"/>
    <w:rsid w:val="00820F52"/>
    <w:rsid w:val="0082163A"/>
    <w:rsid w:val="008218CE"/>
    <w:rsid w:val="0082499A"/>
    <w:rsid w:val="0082570E"/>
    <w:rsid w:val="008266BF"/>
    <w:rsid w:val="008300B3"/>
    <w:rsid w:val="00830177"/>
    <w:rsid w:val="00830429"/>
    <w:rsid w:val="00830B8B"/>
    <w:rsid w:val="00841B56"/>
    <w:rsid w:val="00842BE6"/>
    <w:rsid w:val="00843390"/>
    <w:rsid w:val="008436F8"/>
    <w:rsid w:val="00844214"/>
    <w:rsid w:val="00844C50"/>
    <w:rsid w:val="00845241"/>
    <w:rsid w:val="00845467"/>
    <w:rsid w:val="008456C2"/>
    <w:rsid w:val="0084608A"/>
    <w:rsid w:val="008478A7"/>
    <w:rsid w:val="008502FC"/>
    <w:rsid w:val="008539B8"/>
    <w:rsid w:val="008549A0"/>
    <w:rsid w:val="00854A88"/>
    <w:rsid w:val="00857055"/>
    <w:rsid w:val="0085786B"/>
    <w:rsid w:val="00861681"/>
    <w:rsid w:val="00861890"/>
    <w:rsid w:val="00862542"/>
    <w:rsid w:val="00864444"/>
    <w:rsid w:val="008648AE"/>
    <w:rsid w:val="00865A30"/>
    <w:rsid w:val="0086718A"/>
    <w:rsid w:val="00872464"/>
    <w:rsid w:val="0087567B"/>
    <w:rsid w:val="008759FC"/>
    <w:rsid w:val="008762DB"/>
    <w:rsid w:val="0087706D"/>
    <w:rsid w:val="00877830"/>
    <w:rsid w:val="008804E1"/>
    <w:rsid w:val="00881F52"/>
    <w:rsid w:val="008823F4"/>
    <w:rsid w:val="00883AF0"/>
    <w:rsid w:val="0088773F"/>
    <w:rsid w:val="00890ECF"/>
    <w:rsid w:val="00891843"/>
    <w:rsid w:val="008923AD"/>
    <w:rsid w:val="00892885"/>
    <w:rsid w:val="00892AF0"/>
    <w:rsid w:val="00892CD4"/>
    <w:rsid w:val="00894273"/>
    <w:rsid w:val="00895696"/>
    <w:rsid w:val="008A157B"/>
    <w:rsid w:val="008A26E9"/>
    <w:rsid w:val="008A2E7A"/>
    <w:rsid w:val="008A5EEF"/>
    <w:rsid w:val="008A6055"/>
    <w:rsid w:val="008A6150"/>
    <w:rsid w:val="008A778F"/>
    <w:rsid w:val="008B09FC"/>
    <w:rsid w:val="008B1C0C"/>
    <w:rsid w:val="008B2502"/>
    <w:rsid w:val="008B2E73"/>
    <w:rsid w:val="008B442B"/>
    <w:rsid w:val="008B4E03"/>
    <w:rsid w:val="008B510F"/>
    <w:rsid w:val="008B5666"/>
    <w:rsid w:val="008B7B7B"/>
    <w:rsid w:val="008C1F50"/>
    <w:rsid w:val="008C4C06"/>
    <w:rsid w:val="008C66E3"/>
    <w:rsid w:val="008D4004"/>
    <w:rsid w:val="008D563E"/>
    <w:rsid w:val="008D7C9A"/>
    <w:rsid w:val="008E2B25"/>
    <w:rsid w:val="008E2F7B"/>
    <w:rsid w:val="008E3421"/>
    <w:rsid w:val="008E3E0F"/>
    <w:rsid w:val="008E5ABB"/>
    <w:rsid w:val="008E5F09"/>
    <w:rsid w:val="008E6595"/>
    <w:rsid w:val="008F0E47"/>
    <w:rsid w:val="008F13B8"/>
    <w:rsid w:val="008F23F1"/>
    <w:rsid w:val="008F3BD7"/>
    <w:rsid w:val="008F51C0"/>
    <w:rsid w:val="008F73B7"/>
    <w:rsid w:val="008F7754"/>
    <w:rsid w:val="00901019"/>
    <w:rsid w:val="00907490"/>
    <w:rsid w:val="009106A3"/>
    <w:rsid w:val="00911AE2"/>
    <w:rsid w:val="00911FE2"/>
    <w:rsid w:val="00912CEE"/>
    <w:rsid w:val="00913107"/>
    <w:rsid w:val="00913FFE"/>
    <w:rsid w:val="009142F1"/>
    <w:rsid w:val="00914C0D"/>
    <w:rsid w:val="009171C1"/>
    <w:rsid w:val="009174EB"/>
    <w:rsid w:val="009231DA"/>
    <w:rsid w:val="00923346"/>
    <w:rsid w:val="0092372C"/>
    <w:rsid w:val="00924E29"/>
    <w:rsid w:val="00927AA5"/>
    <w:rsid w:val="00934465"/>
    <w:rsid w:val="00934BAA"/>
    <w:rsid w:val="00934F0B"/>
    <w:rsid w:val="0093796C"/>
    <w:rsid w:val="0094116C"/>
    <w:rsid w:val="00941DC7"/>
    <w:rsid w:val="00942D2A"/>
    <w:rsid w:val="009439AB"/>
    <w:rsid w:val="00943CC8"/>
    <w:rsid w:val="00944CBE"/>
    <w:rsid w:val="00944D34"/>
    <w:rsid w:val="009458E0"/>
    <w:rsid w:val="0094708D"/>
    <w:rsid w:val="0095077C"/>
    <w:rsid w:val="00950C7C"/>
    <w:rsid w:val="0095167C"/>
    <w:rsid w:val="00952076"/>
    <w:rsid w:val="00952408"/>
    <w:rsid w:val="00955003"/>
    <w:rsid w:val="00956C57"/>
    <w:rsid w:val="00960103"/>
    <w:rsid w:val="00960799"/>
    <w:rsid w:val="0096117E"/>
    <w:rsid w:val="00961AE7"/>
    <w:rsid w:val="00961AF3"/>
    <w:rsid w:val="00961B3A"/>
    <w:rsid w:val="00961C46"/>
    <w:rsid w:val="00961EFB"/>
    <w:rsid w:val="00962261"/>
    <w:rsid w:val="00962812"/>
    <w:rsid w:val="009649E4"/>
    <w:rsid w:val="009651A1"/>
    <w:rsid w:val="00965E95"/>
    <w:rsid w:val="00965EC1"/>
    <w:rsid w:val="00966C71"/>
    <w:rsid w:val="009702CD"/>
    <w:rsid w:val="009708F6"/>
    <w:rsid w:val="00972407"/>
    <w:rsid w:val="00972CE1"/>
    <w:rsid w:val="00973083"/>
    <w:rsid w:val="0097385E"/>
    <w:rsid w:val="009753DB"/>
    <w:rsid w:val="00975488"/>
    <w:rsid w:val="00976BDF"/>
    <w:rsid w:val="00976D5B"/>
    <w:rsid w:val="00977954"/>
    <w:rsid w:val="00977BD7"/>
    <w:rsid w:val="00977FFD"/>
    <w:rsid w:val="0098032B"/>
    <w:rsid w:val="00982EC0"/>
    <w:rsid w:val="00983700"/>
    <w:rsid w:val="00983998"/>
    <w:rsid w:val="009842F2"/>
    <w:rsid w:val="00984849"/>
    <w:rsid w:val="009851E2"/>
    <w:rsid w:val="00986176"/>
    <w:rsid w:val="00987114"/>
    <w:rsid w:val="009909B8"/>
    <w:rsid w:val="00990A95"/>
    <w:rsid w:val="0099136B"/>
    <w:rsid w:val="00993D22"/>
    <w:rsid w:val="009948A3"/>
    <w:rsid w:val="0099508F"/>
    <w:rsid w:val="00995781"/>
    <w:rsid w:val="00995804"/>
    <w:rsid w:val="009965E9"/>
    <w:rsid w:val="0099726C"/>
    <w:rsid w:val="00997AE8"/>
    <w:rsid w:val="00997D00"/>
    <w:rsid w:val="009A0107"/>
    <w:rsid w:val="009A0BC0"/>
    <w:rsid w:val="009A2A69"/>
    <w:rsid w:val="009A3509"/>
    <w:rsid w:val="009A40FB"/>
    <w:rsid w:val="009A477A"/>
    <w:rsid w:val="009A4B70"/>
    <w:rsid w:val="009A747C"/>
    <w:rsid w:val="009B13C6"/>
    <w:rsid w:val="009B561D"/>
    <w:rsid w:val="009B563E"/>
    <w:rsid w:val="009B5DDF"/>
    <w:rsid w:val="009B69A3"/>
    <w:rsid w:val="009B6F9D"/>
    <w:rsid w:val="009B7865"/>
    <w:rsid w:val="009C03C7"/>
    <w:rsid w:val="009C0410"/>
    <w:rsid w:val="009C0C3B"/>
    <w:rsid w:val="009C0D9D"/>
    <w:rsid w:val="009C38F0"/>
    <w:rsid w:val="009C42AD"/>
    <w:rsid w:val="009C7485"/>
    <w:rsid w:val="009C77B4"/>
    <w:rsid w:val="009D008E"/>
    <w:rsid w:val="009D24C6"/>
    <w:rsid w:val="009D34A7"/>
    <w:rsid w:val="009D359A"/>
    <w:rsid w:val="009D376C"/>
    <w:rsid w:val="009D5CBD"/>
    <w:rsid w:val="009D5FCE"/>
    <w:rsid w:val="009D6A56"/>
    <w:rsid w:val="009D6B97"/>
    <w:rsid w:val="009D6ED9"/>
    <w:rsid w:val="009D785B"/>
    <w:rsid w:val="009E2932"/>
    <w:rsid w:val="009E3A7A"/>
    <w:rsid w:val="009E3C92"/>
    <w:rsid w:val="009E4027"/>
    <w:rsid w:val="009E47D0"/>
    <w:rsid w:val="009E4B5C"/>
    <w:rsid w:val="009E56C1"/>
    <w:rsid w:val="009E6475"/>
    <w:rsid w:val="009E73A2"/>
    <w:rsid w:val="009E74A3"/>
    <w:rsid w:val="009E76B4"/>
    <w:rsid w:val="009F0822"/>
    <w:rsid w:val="009F1E67"/>
    <w:rsid w:val="009F3174"/>
    <w:rsid w:val="009F3180"/>
    <w:rsid w:val="009F3E69"/>
    <w:rsid w:val="009F452C"/>
    <w:rsid w:val="009F55B2"/>
    <w:rsid w:val="009F5677"/>
    <w:rsid w:val="009F72BA"/>
    <w:rsid w:val="00A00F6E"/>
    <w:rsid w:val="00A02F33"/>
    <w:rsid w:val="00A04CA9"/>
    <w:rsid w:val="00A04EA4"/>
    <w:rsid w:val="00A05855"/>
    <w:rsid w:val="00A05BAA"/>
    <w:rsid w:val="00A06816"/>
    <w:rsid w:val="00A06FE9"/>
    <w:rsid w:val="00A1017E"/>
    <w:rsid w:val="00A10CA8"/>
    <w:rsid w:val="00A133AF"/>
    <w:rsid w:val="00A138B3"/>
    <w:rsid w:val="00A13CC9"/>
    <w:rsid w:val="00A1744F"/>
    <w:rsid w:val="00A17E4F"/>
    <w:rsid w:val="00A20D40"/>
    <w:rsid w:val="00A23669"/>
    <w:rsid w:val="00A264F0"/>
    <w:rsid w:val="00A26ADA"/>
    <w:rsid w:val="00A310EA"/>
    <w:rsid w:val="00A31347"/>
    <w:rsid w:val="00A317B6"/>
    <w:rsid w:val="00A34126"/>
    <w:rsid w:val="00A35202"/>
    <w:rsid w:val="00A368AD"/>
    <w:rsid w:val="00A40222"/>
    <w:rsid w:val="00A41081"/>
    <w:rsid w:val="00A426A6"/>
    <w:rsid w:val="00A43947"/>
    <w:rsid w:val="00A43D3E"/>
    <w:rsid w:val="00A463C2"/>
    <w:rsid w:val="00A46551"/>
    <w:rsid w:val="00A518A9"/>
    <w:rsid w:val="00A51C21"/>
    <w:rsid w:val="00A5225E"/>
    <w:rsid w:val="00A52C2B"/>
    <w:rsid w:val="00A53109"/>
    <w:rsid w:val="00A53479"/>
    <w:rsid w:val="00A53CDE"/>
    <w:rsid w:val="00A54CF6"/>
    <w:rsid w:val="00A55575"/>
    <w:rsid w:val="00A57AD6"/>
    <w:rsid w:val="00A62042"/>
    <w:rsid w:val="00A64CCA"/>
    <w:rsid w:val="00A64E6D"/>
    <w:rsid w:val="00A7060E"/>
    <w:rsid w:val="00A70638"/>
    <w:rsid w:val="00A70F49"/>
    <w:rsid w:val="00A71224"/>
    <w:rsid w:val="00A71C86"/>
    <w:rsid w:val="00A71F30"/>
    <w:rsid w:val="00A7216C"/>
    <w:rsid w:val="00A72F12"/>
    <w:rsid w:val="00A737AF"/>
    <w:rsid w:val="00A73947"/>
    <w:rsid w:val="00A743FC"/>
    <w:rsid w:val="00A74617"/>
    <w:rsid w:val="00A75CDA"/>
    <w:rsid w:val="00A76CF2"/>
    <w:rsid w:val="00A8226D"/>
    <w:rsid w:val="00A8491A"/>
    <w:rsid w:val="00A85813"/>
    <w:rsid w:val="00A91C74"/>
    <w:rsid w:val="00A91D05"/>
    <w:rsid w:val="00A933FA"/>
    <w:rsid w:val="00A94359"/>
    <w:rsid w:val="00A95F63"/>
    <w:rsid w:val="00A97BBF"/>
    <w:rsid w:val="00AA00BA"/>
    <w:rsid w:val="00AA0202"/>
    <w:rsid w:val="00AA0A0D"/>
    <w:rsid w:val="00AA297C"/>
    <w:rsid w:val="00AA38B2"/>
    <w:rsid w:val="00AA3DA2"/>
    <w:rsid w:val="00AA3EC7"/>
    <w:rsid w:val="00AA44DE"/>
    <w:rsid w:val="00AA48A5"/>
    <w:rsid w:val="00AA6988"/>
    <w:rsid w:val="00AB1E80"/>
    <w:rsid w:val="00AB3FE1"/>
    <w:rsid w:val="00AB5404"/>
    <w:rsid w:val="00AB57BB"/>
    <w:rsid w:val="00AC0A83"/>
    <w:rsid w:val="00AC0AE6"/>
    <w:rsid w:val="00AC1593"/>
    <w:rsid w:val="00AC284F"/>
    <w:rsid w:val="00AC3552"/>
    <w:rsid w:val="00AC4595"/>
    <w:rsid w:val="00AC4916"/>
    <w:rsid w:val="00AC62F2"/>
    <w:rsid w:val="00AC7D20"/>
    <w:rsid w:val="00AD1D6A"/>
    <w:rsid w:val="00AD34C9"/>
    <w:rsid w:val="00AD5451"/>
    <w:rsid w:val="00AD5989"/>
    <w:rsid w:val="00AD5FE2"/>
    <w:rsid w:val="00AD7325"/>
    <w:rsid w:val="00AD76CB"/>
    <w:rsid w:val="00AE24E0"/>
    <w:rsid w:val="00AE429F"/>
    <w:rsid w:val="00AE42B1"/>
    <w:rsid w:val="00AE4BA1"/>
    <w:rsid w:val="00AF0907"/>
    <w:rsid w:val="00AF18AE"/>
    <w:rsid w:val="00AF296F"/>
    <w:rsid w:val="00AF3AB5"/>
    <w:rsid w:val="00AF585D"/>
    <w:rsid w:val="00AF69F0"/>
    <w:rsid w:val="00AF77B3"/>
    <w:rsid w:val="00AF7A58"/>
    <w:rsid w:val="00B009AF"/>
    <w:rsid w:val="00B00A38"/>
    <w:rsid w:val="00B00FB0"/>
    <w:rsid w:val="00B02727"/>
    <w:rsid w:val="00B06159"/>
    <w:rsid w:val="00B11C99"/>
    <w:rsid w:val="00B128D8"/>
    <w:rsid w:val="00B153E8"/>
    <w:rsid w:val="00B15775"/>
    <w:rsid w:val="00B15D79"/>
    <w:rsid w:val="00B15FB0"/>
    <w:rsid w:val="00B1711A"/>
    <w:rsid w:val="00B2020F"/>
    <w:rsid w:val="00B20674"/>
    <w:rsid w:val="00B206DB"/>
    <w:rsid w:val="00B23926"/>
    <w:rsid w:val="00B2428E"/>
    <w:rsid w:val="00B245BC"/>
    <w:rsid w:val="00B24F0E"/>
    <w:rsid w:val="00B25955"/>
    <w:rsid w:val="00B3283F"/>
    <w:rsid w:val="00B329A6"/>
    <w:rsid w:val="00B32E97"/>
    <w:rsid w:val="00B33B37"/>
    <w:rsid w:val="00B357E2"/>
    <w:rsid w:val="00B35F7B"/>
    <w:rsid w:val="00B36151"/>
    <w:rsid w:val="00B362D1"/>
    <w:rsid w:val="00B45120"/>
    <w:rsid w:val="00B4737E"/>
    <w:rsid w:val="00B476AE"/>
    <w:rsid w:val="00B50214"/>
    <w:rsid w:val="00B519EF"/>
    <w:rsid w:val="00B533AE"/>
    <w:rsid w:val="00B555DB"/>
    <w:rsid w:val="00B565FE"/>
    <w:rsid w:val="00B56790"/>
    <w:rsid w:val="00B61CCD"/>
    <w:rsid w:val="00B626AE"/>
    <w:rsid w:val="00B63877"/>
    <w:rsid w:val="00B645B1"/>
    <w:rsid w:val="00B64F2D"/>
    <w:rsid w:val="00B665C4"/>
    <w:rsid w:val="00B70802"/>
    <w:rsid w:val="00B70AD8"/>
    <w:rsid w:val="00B7108B"/>
    <w:rsid w:val="00B72C8B"/>
    <w:rsid w:val="00B74DDC"/>
    <w:rsid w:val="00B7671D"/>
    <w:rsid w:val="00B77349"/>
    <w:rsid w:val="00B80B2D"/>
    <w:rsid w:val="00B81B45"/>
    <w:rsid w:val="00B83E2C"/>
    <w:rsid w:val="00B84A73"/>
    <w:rsid w:val="00B84FC2"/>
    <w:rsid w:val="00B87035"/>
    <w:rsid w:val="00B87231"/>
    <w:rsid w:val="00B907EC"/>
    <w:rsid w:val="00B909DE"/>
    <w:rsid w:val="00B91B25"/>
    <w:rsid w:val="00B91CB2"/>
    <w:rsid w:val="00B93A8F"/>
    <w:rsid w:val="00B9499A"/>
    <w:rsid w:val="00B95130"/>
    <w:rsid w:val="00B951ED"/>
    <w:rsid w:val="00B95501"/>
    <w:rsid w:val="00B96AAE"/>
    <w:rsid w:val="00B96DC2"/>
    <w:rsid w:val="00BA0DE1"/>
    <w:rsid w:val="00BA0F14"/>
    <w:rsid w:val="00BA1819"/>
    <w:rsid w:val="00BA364E"/>
    <w:rsid w:val="00BA40FF"/>
    <w:rsid w:val="00BA43A8"/>
    <w:rsid w:val="00BA4D8E"/>
    <w:rsid w:val="00BA55BA"/>
    <w:rsid w:val="00BA59DB"/>
    <w:rsid w:val="00BA6DF0"/>
    <w:rsid w:val="00BA75BA"/>
    <w:rsid w:val="00BB0369"/>
    <w:rsid w:val="00BB0A71"/>
    <w:rsid w:val="00BB12E2"/>
    <w:rsid w:val="00BB1FAA"/>
    <w:rsid w:val="00BB46CE"/>
    <w:rsid w:val="00BB7ECC"/>
    <w:rsid w:val="00BC361C"/>
    <w:rsid w:val="00BC3B97"/>
    <w:rsid w:val="00BC4F9A"/>
    <w:rsid w:val="00BC5990"/>
    <w:rsid w:val="00BD03E5"/>
    <w:rsid w:val="00BD1017"/>
    <w:rsid w:val="00BD1186"/>
    <w:rsid w:val="00BD2955"/>
    <w:rsid w:val="00BD3611"/>
    <w:rsid w:val="00BD410A"/>
    <w:rsid w:val="00BD53D9"/>
    <w:rsid w:val="00BD5640"/>
    <w:rsid w:val="00BD6781"/>
    <w:rsid w:val="00BE0F7E"/>
    <w:rsid w:val="00BE2749"/>
    <w:rsid w:val="00BE2822"/>
    <w:rsid w:val="00BE2FDE"/>
    <w:rsid w:val="00BE3B00"/>
    <w:rsid w:val="00BE61CD"/>
    <w:rsid w:val="00BE66B0"/>
    <w:rsid w:val="00BE6FE3"/>
    <w:rsid w:val="00BE7299"/>
    <w:rsid w:val="00BE76A1"/>
    <w:rsid w:val="00BF0483"/>
    <w:rsid w:val="00BF2F22"/>
    <w:rsid w:val="00BF415B"/>
    <w:rsid w:val="00BF493A"/>
    <w:rsid w:val="00BF60B8"/>
    <w:rsid w:val="00BF75E1"/>
    <w:rsid w:val="00C0229F"/>
    <w:rsid w:val="00C056EB"/>
    <w:rsid w:val="00C05A40"/>
    <w:rsid w:val="00C10976"/>
    <w:rsid w:val="00C10A63"/>
    <w:rsid w:val="00C10D7E"/>
    <w:rsid w:val="00C1116C"/>
    <w:rsid w:val="00C11640"/>
    <w:rsid w:val="00C130BF"/>
    <w:rsid w:val="00C13CE4"/>
    <w:rsid w:val="00C13E9A"/>
    <w:rsid w:val="00C147F2"/>
    <w:rsid w:val="00C14EBD"/>
    <w:rsid w:val="00C1616C"/>
    <w:rsid w:val="00C16D0E"/>
    <w:rsid w:val="00C17F2E"/>
    <w:rsid w:val="00C201E2"/>
    <w:rsid w:val="00C208D8"/>
    <w:rsid w:val="00C21B83"/>
    <w:rsid w:val="00C227A7"/>
    <w:rsid w:val="00C229BA"/>
    <w:rsid w:val="00C23263"/>
    <w:rsid w:val="00C2619A"/>
    <w:rsid w:val="00C265AA"/>
    <w:rsid w:val="00C2704F"/>
    <w:rsid w:val="00C27117"/>
    <w:rsid w:val="00C27509"/>
    <w:rsid w:val="00C27ACA"/>
    <w:rsid w:val="00C319B0"/>
    <w:rsid w:val="00C31D9F"/>
    <w:rsid w:val="00C34762"/>
    <w:rsid w:val="00C3489A"/>
    <w:rsid w:val="00C34D16"/>
    <w:rsid w:val="00C35823"/>
    <w:rsid w:val="00C370E5"/>
    <w:rsid w:val="00C37984"/>
    <w:rsid w:val="00C40705"/>
    <w:rsid w:val="00C417A5"/>
    <w:rsid w:val="00C43BEC"/>
    <w:rsid w:val="00C43FEB"/>
    <w:rsid w:val="00C4409F"/>
    <w:rsid w:val="00C44466"/>
    <w:rsid w:val="00C45C91"/>
    <w:rsid w:val="00C46965"/>
    <w:rsid w:val="00C47293"/>
    <w:rsid w:val="00C53310"/>
    <w:rsid w:val="00C53361"/>
    <w:rsid w:val="00C53948"/>
    <w:rsid w:val="00C53BA8"/>
    <w:rsid w:val="00C54CA9"/>
    <w:rsid w:val="00C5768A"/>
    <w:rsid w:val="00C626D2"/>
    <w:rsid w:val="00C62EF7"/>
    <w:rsid w:val="00C64750"/>
    <w:rsid w:val="00C66122"/>
    <w:rsid w:val="00C67786"/>
    <w:rsid w:val="00C7311A"/>
    <w:rsid w:val="00C732D8"/>
    <w:rsid w:val="00C73F73"/>
    <w:rsid w:val="00C74EC5"/>
    <w:rsid w:val="00C751E6"/>
    <w:rsid w:val="00C7610F"/>
    <w:rsid w:val="00C763EE"/>
    <w:rsid w:val="00C77666"/>
    <w:rsid w:val="00C7766B"/>
    <w:rsid w:val="00C7774F"/>
    <w:rsid w:val="00C81258"/>
    <w:rsid w:val="00C82C62"/>
    <w:rsid w:val="00C846F8"/>
    <w:rsid w:val="00C86B28"/>
    <w:rsid w:val="00C90C99"/>
    <w:rsid w:val="00C9146B"/>
    <w:rsid w:val="00C9231A"/>
    <w:rsid w:val="00C9279D"/>
    <w:rsid w:val="00C9433A"/>
    <w:rsid w:val="00C94378"/>
    <w:rsid w:val="00C94573"/>
    <w:rsid w:val="00C94CC7"/>
    <w:rsid w:val="00CA0051"/>
    <w:rsid w:val="00CA02B8"/>
    <w:rsid w:val="00CA08FA"/>
    <w:rsid w:val="00CA1C9D"/>
    <w:rsid w:val="00CA36E5"/>
    <w:rsid w:val="00CA3FAA"/>
    <w:rsid w:val="00CA6E13"/>
    <w:rsid w:val="00CA758F"/>
    <w:rsid w:val="00CB000D"/>
    <w:rsid w:val="00CB0293"/>
    <w:rsid w:val="00CB38CA"/>
    <w:rsid w:val="00CB3B0C"/>
    <w:rsid w:val="00CB51F7"/>
    <w:rsid w:val="00CB5CEC"/>
    <w:rsid w:val="00CB73C4"/>
    <w:rsid w:val="00CB7F44"/>
    <w:rsid w:val="00CC1769"/>
    <w:rsid w:val="00CC4111"/>
    <w:rsid w:val="00CC5000"/>
    <w:rsid w:val="00CC67EA"/>
    <w:rsid w:val="00CC7C72"/>
    <w:rsid w:val="00CD13BD"/>
    <w:rsid w:val="00CD1E75"/>
    <w:rsid w:val="00CD2818"/>
    <w:rsid w:val="00CD2F22"/>
    <w:rsid w:val="00CD387C"/>
    <w:rsid w:val="00CD405C"/>
    <w:rsid w:val="00CD4D6E"/>
    <w:rsid w:val="00CD60DE"/>
    <w:rsid w:val="00CD612D"/>
    <w:rsid w:val="00CD787C"/>
    <w:rsid w:val="00CE0513"/>
    <w:rsid w:val="00CE15C8"/>
    <w:rsid w:val="00CE1827"/>
    <w:rsid w:val="00CE3D6D"/>
    <w:rsid w:val="00CE522B"/>
    <w:rsid w:val="00CE7060"/>
    <w:rsid w:val="00CE716C"/>
    <w:rsid w:val="00CF099D"/>
    <w:rsid w:val="00CF19A2"/>
    <w:rsid w:val="00CF1EB8"/>
    <w:rsid w:val="00CF29D1"/>
    <w:rsid w:val="00CF2DFE"/>
    <w:rsid w:val="00CF7683"/>
    <w:rsid w:val="00CF7D98"/>
    <w:rsid w:val="00D0123B"/>
    <w:rsid w:val="00D01497"/>
    <w:rsid w:val="00D016F5"/>
    <w:rsid w:val="00D01C49"/>
    <w:rsid w:val="00D01CA6"/>
    <w:rsid w:val="00D0574B"/>
    <w:rsid w:val="00D06728"/>
    <w:rsid w:val="00D06DAB"/>
    <w:rsid w:val="00D0705F"/>
    <w:rsid w:val="00D10319"/>
    <w:rsid w:val="00D13641"/>
    <w:rsid w:val="00D1721E"/>
    <w:rsid w:val="00D176D7"/>
    <w:rsid w:val="00D20282"/>
    <w:rsid w:val="00D20581"/>
    <w:rsid w:val="00D20F64"/>
    <w:rsid w:val="00D214B4"/>
    <w:rsid w:val="00D2186C"/>
    <w:rsid w:val="00D21C78"/>
    <w:rsid w:val="00D22804"/>
    <w:rsid w:val="00D2393D"/>
    <w:rsid w:val="00D251A2"/>
    <w:rsid w:val="00D25E96"/>
    <w:rsid w:val="00D261ED"/>
    <w:rsid w:val="00D26462"/>
    <w:rsid w:val="00D27077"/>
    <w:rsid w:val="00D342A7"/>
    <w:rsid w:val="00D34A6A"/>
    <w:rsid w:val="00D36585"/>
    <w:rsid w:val="00D438F9"/>
    <w:rsid w:val="00D44814"/>
    <w:rsid w:val="00D5019D"/>
    <w:rsid w:val="00D50CFE"/>
    <w:rsid w:val="00D50E94"/>
    <w:rsid w:val="00D540BF"/>
    <w:rsid w:val="00D54965"/>
    <w:rsid w:val="00D55C8E"/>
    <w:rsid w:val="00D60C38"/>
    <w:rsid w:val="00D643D2"/>
    <w:rsid w:val="00D64BE4"/>
    <w:rsid w:val="00D6690B"/>
    <w:rsid w:val="00D6703A"/>
    <w:rsid w:val="00D719CC"/>
    <w:rsid w:val="00D729BD"/>
    <w:rsid w:val="00D72CA9"/>
    <w:rsid w:val="00D736DC"/>
    <w:rsid w:val="00D73DD1"/>
    <w:rsid w:val="00D75B96"/>
    <w:rsid w:val="00D76320"/>
    <w:rsid w:val="00D76D73"/>
    <w:rsid w:val="00D777B5"/>
    <w:rsid w:val="00D779C7"/>
    <w:rsid w:val="00D81117"/>
    <w:rsid w:val="00D81C4D"/>
    <w:rsid w:val="00D856DA"/>
    <w:rsid w:val="00D86871"/>
    <w:rsid w:val="00D86CFF"/>
    <w:rsid w:val="00D900E5"/>
    <w:rsid w:val="00D91366"/>
    <w:rsid w:val="00D918D8"/>
    <w:rsid w:val="00D96E75"/>
    <w:rsid w:val="00D97338"/>
    <w:rsid w:val="00D97677"/>
    <w:rsid w:val="00DA009F"/>
    <w:rsid w:val="00DA0630"/>
    <w:rsid w:val="00DA0CE9"/>
    <w:rsid w:val="00DA3B19"/>
    <w:rsid w:val="00DA7142"/>
    <w:rsid w:val="00DB0DEA"/>
    <w:rsid w:val="00DB2C05"/>
    <w:rsid w:val="00DB4305"/>
    <w:rsid w:val="00DB4312"/>
    <w:rsid w:val="00DB477E"/>
    <w:rsid w:val="00DB711F"/>
    <w:rsid w:val="00DC08B6"/>
    <w:rsid w:val="00DC1045"/>
    <w:rsid w:val="00DC1F02"/>
    <w:rsid w:val="00DC2258"/>
    <w:rsid w:val="00DC32BE"/>
    <w:rsid w:val="00DC3504"/>
    <w:rsid w:val="00DC3CEA"/>
    <w:rsid w:val="00DC4CD1"/>
    <w:rsid w:val="00DC5086"/>
    <w:rsid w:val="00DC585A"/>
    <w:rsid w:val="00DC5CF5"/>
    <w:rsid w:val="00DC6007"/>
    <w:rsid w:val="00DC7EEF"/>
    <w:rsid w:val="00DD05F4"/>
    <w:rsid w:val="00DD108A"/>
    <w:rsid w:val="00DD2D97"/>
    <w:rsid w:val="00DD419C"/>
    <w:rsid w:val="00DD4440"/>
    <w:rsid w:val="00DD479B"/>
    <w:rsid w:val="00DE2515"/>
    <w:rsid w:val="00DE5CD3"/>
    <w:rsid w:val="00DE65A0"/>
    <w:rsid w:val="00DE7B16"/>
    <w:rsid w:val="00DF0FE3"/>
    <w:rsid w:val="00DF12EC"/>
    <w:rsid w:val="00DF1898"/>
    <w:rsid w:val="00DF2992"/>
    <w:rsid w:val="00DF31D7"/>
    <w:rsid w:val="00DF4E03"/>
    <w:rsid w:val="00DF53EC"/>
    <w:rsid w:val="00DF5715"/>
    <w:rsid w:val="00DF5D87"/>
    <w:rsid w:val="00DF5F30"/>
    <w:rsid w:val="00DF64EB"/>
    <w:rsid w:val="00DF66BD"/>
    <w:rsid w:val="00E00C19"/>
    <w:rsid w:val="00E01D9B"/>
    <w:rsid w:val="00E0293C"/>
    <w:rsid w:val="00E04834"/>
    <w:rsid w:val="00E055CA"/>
    <w:rsid w:val="00E05E55"/>
    <w:rsid w:val="00E0613D"/>
    <w:rsid w:val="00E07536"/>
    <w:rsid w:val="00E07BD3"/>
    <w:rsid w:val="00E11704"/>
    <w:rsid w:val="00E13037"/>
    <w:rsid w:val="00E13D2A"/>
    <w:rsid w:val="00E15745"/>
    <w:rsid w:val="00E2009C"/>
    <w:rsid w:val="00E20E7E"/>
    <w:rsid w:val="00E2100B"/>
    <w:rsid w:val="00E218E5"/>
    <w:rsid w:val="00E21FE8"/>
    <w:rsid w:val="00E24463"/>
    <w:rsid w:val="00E2475B"/>
    <w:rsid w:val="00E25078"/>
    <w:rsid w:val="00E2774F"/>
    <w:rsid w:val="00E30F4A"/>
    <w:rsid w:val="00E312E6"/>
    <w:rsid w:val="00E31B6E"/>
    <w:rsid w:val="00E33EC5"/>
    <w:rsid w:val="00E342F2"/>
    <w:rsid w:val="00E366D8"/>
    <w:rsid w:val="00E36CE3"/>
    <w:rsid w:val="00E4007F"/>
    <w:rsid w:val="00E401BD"/>
    <w:rsid w:val="00E41CF6"/>
    <w:rsid w:val="00E43278"/>
    <w:rsid w:val="00E45F8C"/>
    <w:rsid w:val="00E4693E"/>
    <w:rsid w:val="00E46FCF"/>
    <w:rsid w:val="00E47915"/>
    <w:rsid w:val="00E50309"/>
    <w:rsid w:val="00E517A9"/>
    <w:rsid w:val="00E52086"/>
    <w:rsid w:val="00E5293E"/>
    <w:rsid w:val="00E5353A"/>
    <w:rsid w:val="00E53554"/>
    <w:rsid w:val="00E548EF"/>
    <w:rsid w:val="00E553CB"/>
    <w:rsid w:val="00E5604E"/>
    <w:rsid w:val="00E56375"/>
    <w:rsid w:val="00E6184E"/>
    <w:rsid w:val="00E61B29"/>
    <w:rsid w:val="00E622C2"/>
    <w:rsid w:val="00E624C2"/>
    <w:rsid w:val="00E62A3A"/>
    <w:rsid w:val="00E630A3"/>
    <w:rsid w:val="00E633DF"/>
    <w:rsid w:val="00E64CF9"/>
    <w:rsid w:val="00E6505C"/>
    <w:rsid w:val="00E67CB6"/>
    <w:rsid w:val="00E70BC8"/>
    <w:rsid w:val="00E7102E"/>
    <w:rsid w:val="00E72470"/>
    <w:rsid w:val="00E73037"/>
    <w:rsid w:val="00E7418A"/>
    <w:rsid w:val="00E74C4D"/>
    <w:rsid w:val="00E7576C"/>
    <w:rsid w:val="00E775DA"/>
    <w:rsid w:val="00E8259D"/>
    <w:rsid w:val="00E82683"/>
    <w:rsid w:val="00E84B33"/>
    <w:rsid w:val="00E870B3"/>
    <w:rsid w:val="00E90379"/>
    <w:rsid w:val="00E91BA8"/>
    <w:rsid w:val="00E94116"/>
    <w:rsid w:val="00E94AE1"/>
    <w:rsid w:val="00E9520B"/>
    <w:rsid w:val="00E97EBE"/>
    <w:rsid w:val="00EA1513"/>
    <w:rsid w:val="00EA245D"/>
    <w:rsid w:val="00EA47AC"/>
    <w:rsid w:val="00EA4C36"/>
    <w:rsid w:val="00EA73A9"/>
    <w:rsid w:val="00EA7AFD"/>
    <w:rsid w:val="00EB0A25"/>
    <w:rsid w:val="00EB0CA8"/>
    <w:rsid w:val="00EB2941"/>
    <w:rsid w:val="00EB377B"/>
    <w:rsid w:val="00EB4822"/>
    <w:rsid w:val="00EB5FC6"/>
    <w:rsid w:val="00EB61F9"/>
    <w:rsid w:val="00EB7605"/>
    <w:rsid w:val="00EB7E47"/>
    <w:rsid w:val="00EC0424"/>
    <w:rsid w:val="00EC0430"/>
    <w:rsid w:val="00EC11D8"/>
    <w:rsid w:val="00EC1324"/>
    <w:rsid w:val="00EC26C0"/>
    <w:rsid w:val="00EC3109"/>
    <w:rsid w:val="00EC5772"/>
    <w:rsid w:val="00EC5A42"/>
    <w:rsid w:val="00EC5F18"/>
    <w:rsid w:val="00EC6AE6"/>
    <w:rsid w:val="00ED0C79"/>
    <w:rsid w:val="00ED23B7"/>
    <w:rsid w:val="00ED316E"/>
    <w:rsid w:val="00ED3992"/>
    <w:rsid w:val="00ED535A"/>
    <w:rsid w:val="00ED5F12"/>
    <w:rsid w:val="00ED6035"/>
    <w:rsid w:val="00ED6674"/>
    <w:rsid w:val="00ED7E30"/>
    <w:rsid w:val="00EE00D2"/>
    <w:rsid w:val="00EE035D"/>
    <w:rsid w:val="00EE3B89"/>
    <w:rsid w:val="00EE5ADC"/>
    <w:rsid w:val="00EF1F9F"/>
    <w:rsid w:val="00EF270E"/>
    <w:rsid w:val="00EF3218"/>
    <w:rsid w:val="00EF3264"/>
    <w:rsid w:val="00EF351A"/>
    <w:rsid w:val="00EF59D4"/>
    <w:rsid w:val="00F0007F"/>
    <w:rsid w:val="00F00616"/>
    <w:rsid w:val="00F0234B"/>
    <w:rsid w:val="00F039A9"/>
    <w:rsid w:val="00F049F0"/>
    <w:rsid w:val="00F05915"/>
    <w:rsid w:val="00F07426"/>
    <w:rsid w:val="00F10AA9"/>
    <w:rsid w:val="00F111D1"/>
    <w:rsid w:val="00F119D6"/>
    <w:rsid w:val="00F149AA"/>
    <w:rsid w:val="00F168B0"/>
    <w:rsid w:val="00F1713E"/>
    <w:rsid w:val="00F17D89"/>
    <w:rsid w:val="00F239EF"/>
    <w:rsid w:val="00F242A8"/>
    <w:rsid w:val="00F247E0"/>
    <w:rsid w:val="00F248DC"/>
    <w:rsid w:val="00F24E9C"/>
    <w:rsid w:val="00F3013B"/>
    <w:rsid w:val="00F30826"/>
    <w:rsid w:val="00F3356A"/>
    <w:rsid w:val="00F375B4"/>
    <w:rsid w:val="00F406A4"/>
    <w:rsid w:val="00F4098A"/>
    <w:rsid w:val="00F43570"/>
    <w:rsid w:val="00F43814"/>
    <w:rsid w:val="00F45FE9"/>
    <w:rsid w:val="00F477A6"/>
    <w:rsid w:val="00F50907"/>
    <w:rsid w:val="00F52889"/>
    <w:rsid w:val="00F55944"/>
    <w:rsid w:val="00F56677"/>
    <w:rsid w:val="00F60619"/>
    <w:rsid w:val="00F635A0"/>
    <w:rsid w:val="00F638DA"/>
    <w:rsid w:val="00F64591"/>
    <w:rsid w:val="00F653E6"/>
    <w:rsid w:val="00F66F26"/>
    <w:rsid w:val="00F727DC"/>
    <w:rsid w:val="00F73535"/>
    <w:rsid w:val="00F742BD"/>
    <w:rsid w:val="00F82852"/>
    <w:rsid w:val="00F833B3"/>
    <w:rsid w:val="00F84009"/>
    <w:rsid w:val="00F8407F"/>
    <w:rsid w:val="00F847E5"/>
    <w:rsid w:val="00F84EF2"/>
    <w:rsid w:val="00F87786"/>
    <w:rsid w:val="00F9002E"/>
    <w:rsid w:val="00F914C7"/>
    <w:rsid w:val="00F91E9C"/>
    <w:rsid w:val="00F92093"/>
    <w:rsid w:val="00F9218B"/>
    <w:rsid w:val="00F92A14"/>
    <w:rsid w:val="00F92C8D"/>
    <w:rsid w:val="00F93040"/>
    <w:rsid w:val="00F93D04"/>
    <w:rsid w:val="00F9591E"/>
    <w:rsid w:val="00F95AEA"/>
    <w:rsid w:val="00F963B2"/>
    <w:rsid w:val="00FA04C4"/>
    <w:rsid w:val="00FA3F80"/>
    <w:rsid w:val="00FA624F"/>
    <w:rsid w:val="00FB0194"/>
    <w:rsid w:val="00FB0363"/>
    <w:rsid w:val="00FB0976"/>
    <w:rsid w:val="00FB0FC9"/>
    <w:rsid w:val="00FB2416"/>
    <w:rsid w:val="00FB3059"/>
    <w:rsid w:val="00FB671F"/>
    <w:rsid w:val="00FC050D"/>
    <w:rsid w:val="00FC0570"/>
    <w:rsid w:val="00FC2B81"/>
    <w:rsid w:val="00FC38AD"/>
    <w:rsid w:val="00FC3D77"/>
    <w:rsid w:val="00FC5442"/>
    <w:rsid w:val="00FC6025"/>
    <w:rsid w:val="00FC74B9"/>
    <w:rsid w:val="00FD04A6"/>
    <w:rsid w:val="00FD0ED7"/>
    <w:rsid w:val="00FD13E0"/>
    <w:rsid w:val="00FD1522"/>
    <w:rsid w:val="00FD1B98"/>
    <w:rsid w:val="00FD1E05"/>
    <w:rsid w:val="00FD3017"/>
    <w:rsid w:val="00FD531B"/>
    <w:rsid w:val="00FD7A67"/>
    <w:rsid w:val="00FE0E7C"/>
    <w:rsid w:val="00FE237C"/>
    <w:rsid w:val="00FE2787"/>
    <w:rsid w:val="00FE2FD0"/>
    <w:rsid w:val="00FE34B2"/>
    <w:rsid w:val="00FE399C"/>
    <w:rsid w:val="00FE49BE"/>
    <w:rsid w:val="00FE5F37"/>
    <w:rsid w:val="00FE71DE"/>
    <w:rsid w:val="00FF0316"/>
    <w:rsid w:val="00FF14D4"/>
    <w:rsid w:val="00FF4FF8"/>
    <w:rsid w:val="00FF5251"/>
    <w:rsid w:val="00FF5350"/>
    <w:rsid w:val="00FF7209"/>
  </w:rsids>
  <m:mathPr>
    <m:mathFont m:val="Cambria Math"/>
    <m:brkBin m:val="before"/>
    <m:brkBinSub m:val="--"/>
    <m:smallFrac m:val="0"/>
    <m:dispDef/>
    <m:lMargin m:val="0"/>
    <m:rMargin m:val="0"/>
    <m:defJc m:val="centerGroup"/>
    <m:wrapIndent m:val="1440"/>
    <m:intLim m:val="subSup"/>
    <m:naryLim m:val="undOvr"/>
  </m:mathPr>
  <w:themeFontLang w:val="es-C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60280B"/>
  <w15:docId w15:val="{75514014-AE87-4673-A67D-AE7C954E5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w:hAnsi="Times New Roman" w:cs="Times New Roman"/>
        <w:lang w:val="es-CL"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6"/>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009F"/>
    <w:pPr>
      <w:spacing w:after="120"/>
      <w:jc w:val="both"/>
    </w:pPr>
    <w:rPr>
      <w:rFonts w:ascii="Arial" w:hAnsi="Arial"/>
      <w:sz w:val="22"/>
      <w:lang w:val="es-ES_tradnl" w:eastAsia="es-ES_tradnl"/>
    </w:rPr>
  </w:style>
  <w:style w:type="paragraph" w:styleId="Ttulo1">
    <w:name w:val="heading 1"/>
    <w:next w:val="Textoindependiente"/>
    <w:link w:val="Ttulo1Car"/>
    <w:qFormat/>
    <w:rsid w:val="002B7EE0"/>
    <w:pPr>
      <w:keepNext/>
      <w:framePr w:w="6118" w:hSpace="1701" w:wrap="notBeside" w:vAnchor="text" w:hAnchor="page" w:x="4138" w:y="-180"/>
      <w:pBdr>
        <w:bottom w:val="single" w:sz="2" w:space="16" w:color="000000"/>
      </w:pBdr>
      <w:tabs>
        <w:tab w:val="left" w:pos="2160"/>
      </w:tabs>
      <w:spacing w:before="5040"/>
      <w:outlineLvl w:val="0"/>
    </w:pPr>
    <w:rPr>
      <w:rFonts w:ascii="Arial" w:eastAsia="Times New Roman" w:hAnsi="Arial"/>
      <w:b/>
      <w:caps/>
      <w:kern w:val="32"/>
      <w:sz w:val="28"/>
      <w:szCs w:val="28"/>
      <w:lang w:val="es-ES_tradnl" w:eastAsia="es-ES_tradnl"/>
    </w:rPr>
  </w:style>
  <w:style w:type="paragraph" w:styleId="Ttulo2">
    <w:name w:val="heading 2"/>
    <w:basedOn w:val="Ttulo1"/>
    <w:next w:val="TextoIndependiente-Primerparrafo"/>
    <w:link w:val="Ttulo2Car"/>
    <w:qFormat/>
    <w:rsid w:val="00696C5F"/>
    <w:pPr>
      <w:pageBreakBefore/>
      <w:framePr w:w="7144" w:wrap="notBeside" w:vAnchor="margin" w:hAnchor="margin" w:x="1" w:y="1"/>
      <w:pBdr>
        <w:top w:val="single" w:sz="4" w:space="31" w:color="FFFFFF"/>
        <w:bottom w:val="single" w:sz="4" w:space="1" w:color="auto"/>
      </w:pBdr>
      <w:shd w:val="clear" w:color="auto" w:fill="C0C0C0"/>
      <w:tabs>
        <w:tab w:val="clear" w:pos="2160"/>
      </w:tabs>
      <w:spacing w:before="0"/>
      <w:outlineLvl w:val="1"/>
    </w:pPr>
    <w:rPr>
      <w:sz w:val="24"/>
      <w:szCs w:val="26"/>
    </w:rPr>
  </w:style>
  <w:style w:type="paragraph" w:styleId="Ttulo3">
    <w:name w:val="heading 3"/>
    <w:basedOn w:val="Ttulo2"/>
    <w:next w:val="Textoindependiente"/>
    <w:link w:val="Ttulo3Car"/>
    <w:qFormat/>
    <w:rsid w:val="00696C5F"/>
    <w:pPr>
      <w:pageBreakBefore w:val="0"/>
      <w:framePr w:w="0" w:hSpace="0" w:wrap="auto" w:hAnchor="text" w:xAlign="left" w:yAlign="inline"/>
      <w:pBdr>
        <w:top w:val="none" w:sz="0" w:space="0" w:color="auto"/>
        <w:bottom w:val="none" w:sz="0" w:space="0" w:color="auto"/>
      </w:pBdr>
      <w:shd w:val="clear" w:color="auto" w:fill="auto"/>
      <w:spacing w:before="640" w:after="200"/>
      <w:outlineLvl w:val="2"/>
    </w:pPr>
    <w:rPr>
      <w:szCs w:val="24"/>
    </w:rPr>
  </w:style>
  <w:style w:type="paragraph" w:styleId="Ttulo4">
    <w:name w:val="heading 4"/>
    <w:basedOn w:val="Ttulo3"/>
    <w:next w:val="Textoindependiente"/>
    <w:link w:val="Ttulo4Car"/>
    <w:qFormat/>
    <w:rsid w:val="00934465"/>
    <w:pPr>
      <w:spacing w:before="600"/>
      <w:outlineLvl w:val="3"/>
    </w:pPr>
    <w:rPr>
      <w:bCs/>
      <w:caps w:val="0"/>
      <w:smallCaps/>
      <w:szCs w:val="22"/>
    </w:rPr>
  </w:style>
  <w:style w:type="paragraph" w:styleId="Ttulo5">
    <w:name w:val="heading 5"/>
    <w:basedOn w:val="Ttulo4"/>
    <w:next w:val="Textoindependiente"/>
    <w:link w:val="Ttulo5Car"/>
    <w:qFormat/>
    <w:rsid w:val="00934465"/>
    <w:pPr>
      <w:spacing w:before="520"/>
      <w:outlineLvl w:val="4"/>
    </w:pPr>
    <w:rPr>
      <w:bCs w:val="0"/>
      <w:iCs/>
      <w:smallCaps w:val="0"/>
      <w:sz w:val="22"/>
    </w:rPr>
  </w:style>
  <w:style w:type="paragraph" w:styleId="Ttulo6">
    <w:name w:val="heading 6"/>
    <w:basedOn w:val="Ttulo5"/>
    <w:next w:val="Normal"/>
    <w:link w:val="Ttulo6Car"/>
    <w:qFormat/>
    <w:rsid w:val="00934465"/>
    <w:pPr>
      <w:spacing w:before="440"/>
      <w:outlineLvl w:val="5"/>
    </w:pPr>
    <w:rPr>
      <w:b w:val="0"/>
      <w:bCs/>
      <w:u w:val="single"/>
    </w:rPr>
  </w:style>
  <w:style w:type="paragraph" w:styleId="Ttulo7">
    <w:name w:val="heading 7"/>
    <w:basedOn w:val="Ttulo6"/>
    <w:next w:val="Normal"/>
    <w:link w:val="Ttulo7Car"/>
    <w:qFormat/>
    <w:rsid w:val="00934465"/>
    <w:pPr>
      <w:spacing w:after="60"/>
      <w:outlineLvl w:val="6"/>
    </w:pPr>
    <w:rPr>
      <w:smallCaps/>
      <w:u w: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435F6"/>
    <w:pPr>
      <w:tabs>
        <w:tab w:val="center" w:pos="4252"/>
        <w:tab w:val="right" w:pos="8504"/>
      </w:tabs>
    </w:pPr>
    <w:rPr>
      <w:smallCaps/>
      <w:sz w:val="14"/>
    </w:rPr>
  </w:style>
  <w:style w:type="character" w:customStyle="1" w:styleId="EncabezadoCar">
    <w:name w:val="Encabezado Car"/>
    <w:basedOn w:val="Fuentedeprrafopredeter"/>
    <w:link w:val="Encabezado"/>
    <w:rsid w:val="009842F2"/>
    <w:rPr>
      <w:rFonts w:ascii="Arial" w:eastAsia="Times" w:hAnsi="Arial"/>
      <w:smallCaps/>
      <w:sz w:val="14"/>
      <w:lang w:val="en-GB" w:eastAsia="es-ES_tradnl" w:bidi="ar-SA"/>
    </w:rPr>
  </w:style>
  <w:style w:type="paragraph" w:customStyle="1" w:styleId="Fechadepiedepagina">
    <w:name w:val="Fecha de pie de pagina"/>
    <w:basedOn w:val="Normal"/>
    <w:link w:val="FechadepiedepaginaCar"/>
    <w:rsid w:val="009842F2"/>
    <w:pPr>
      <w:jc w:val="right"/>
    </w:pPr>
    <w:rPr>
      <w:sz w:val="10"/>
    </w:rPr>
  </w:style>
  <w:style w:type="character" w:customStyle="1" w:styleId="FechadepiedepaginaCar">
    <w:name w:val="Fecha de pie de pagina Car"/>
    <w:basedOn w:val="Fuentedeprrafopredeter"/>
    <w:link w:val="Fechadepiedepagina"/>
    <w:rsid w:val="009842F2"/>
    <w:rPr>
      <w:rFonts w:ascii="Arial" w:eastAsia="Times" w:hAnsi="Arial"/>
      <w:sz w:val="10"/>
      <w:lang w:val="en-GB" w:eastAsia="es-ES_tradnl" w:bidi="ar-SA"/>
    </w:rPr>
  </w:style>
  <w:style w:type="paragraph" w:styleId="Piedepgina">
    <w:name w:val="footer"/>
    <w:basedOn w:val="Normal"/>
    <w:link w:val="PiedepginaCar"/>
    <w:uiPriority w:val="99"/>
    <w:rsid w:val="00102689"/>
    <w:pPr>
      <w:tabs>
        <w:tab w:val="center" w:pos="4252"/>
        <w:tab w:val="right" w:pos="8504"/>
      </w:tabs>
    </w:pPr>
  </w:style>
  <w:style w:type="character" w:styleId="Nmerodepgina">
    <w:name w:val="page number"/>
    <w:basedOn w:val="Fuentedeprrafopredeter"/>
    <w:uiPriority w:val="99"/>
    <w:rsid w:val="0086718A"/>
    <w:rPr>
      <w:rFonts w:ascii="Arial" w:hAnsi="Arial"/>
      <w:b/>
      <w:sz w:val="16"/>
    </w:rPr>
  </w:style>
  <w:style w:type="paragraph" w:styleId="Ttulo">
    <w:name w:val="Title"/>
    <w:basedOn w:val="Normal"/>
    <w:next w:val="Titulo-Fechadeportada"/>
    <w:link w:val="TtuloCar"/>
    <w:qFormat/>
    <w:rsid w:val="00C846F8"/>
    <w:pPr>
      <w:spacing w:after="0"/>
      <w:jc w:val="left"/>
      <w:outlineLvl w:val="0"/>
    </w:pPr>
    <w:rPr>
      <w:rFonts w:cs="Arial"/>
      <w:b/>
      <w:bCs/>
      <w:caps/>
      <w:kern w:val="28"/>
      <w:sz w:val="32"/>
      <w:szCs w:val="32"/>
    </w:rPr>
  </w:style>
  <w:style w:type="numbering" w:customStyle="1" w:styleId="Lista-Jerarquica">
    <w:name w:val="Lista - Jerarquica"/>
    <w:aliases w:val="Numerada"/>
    <w:basedOn w:val="Lista-Numerada"/>
    <w:rsid w:val="00EF59D4"/>
  </w:style>
  <w:style w:type="paragraph" w:customStyle="1" w:styleId="Titulo">
    <w:name w:val="Titulo"/>
    <w:aliases w:val="Primera linea"/>
    <w:next w:val="Ttulo"/>
    <w:rsid w:val="00C846F8"/>
    <w:pPr>
      <w:spacing w:before="4200"/>
    </w:pPr>
    <w:rPr>
      <w:rFonts w:ascii="Arial" w:hAnsi="Arial" w:cs="Arial"/>
      <w:b/>
      <w:bCs/>
      <w:caps/>
      <w:kern w:val="28"/>
      <w:sz w:val="24"/>
      <w:szCs w:val="24"/>
      <w:lang w:val="en-GB" w:eastAsia="es-ES_tradnl"/>
    </w:rPr>
  </w:style>
  <w:style w:type="paragraph" w:customStyle="1" w:styleId="Titulo-Fechadeportada">
    <w:name w:val="Titulo - Fecha de portada"/>
    <w:basedOn w:val="Titulo"/>
    <w:next w:val="Textoindependiente"/>
    <w:rsid w:val="00421198"/>
    <w:pPr>
      <w:spacing w:before="960"/>
      <w:jc w:val="right"/>
    </w:pPr>
    <w:rPr>
      <w:b w:val="0"/>
      <w:caps w:val="0"/>
      <w:sz w:val="20"/>
      <w:szCs w:val="20"/>
      <w:lang w:val="es-ES"/>
    </w:rPr>
  </w:style>
  <w:style w:type="paragraph" w:customStyle="1" w:styleId="Titulo-Numerodecapitulo">
    <w:name w:val="Titulo - Numero de capitulo"/>
    <w:autoRedefine/>
    <w:rsid w:val="00C23263"/>
    <w:pPr>
      <w:framePr w:w="3232" w:h="4082" w:hRule="exact" w:wrap="auto" w:vAnchor="text" w:hAnchor="page" w:x="2893" w:y="-9434"/>
      <w:shd w:val="clear" w:color="auto" w:fill="C0C0C0"/>
      <w:tabs>
        <w:tab w:val="right" w:pos="3060"/>
      </w:tabs>
      <w:ind w:right="-17"/>
      <w:jc w:val="both"/>
    </w:pPr>
    <w:rPr>
      <w:rFonts w:ascii="Arial" w:eastAsia="Times New Roman" w:hAnsi="Arial"/>
      <w:b/>
      <w:smallCaps/>
      <w:color w:val="FFFFFF"/>
      <w:kern w:val="32"/>
      <w:sz w:val="160"/>
      <w:szCs w:val="160"/>
      <w:lang w:val="es-ES_tradnl" w:eastAsia="es-ES_tradnl"/>
    </w:rPr>
  </w:style>
  <w:style w:type="paragraph" w:styleId="Textoindependiente">
    <w:name w:val="Body Text"/>
    <w:link w:val="TextoindependienteCar1"/>
    <w:rsid w:val="00D729BD"/>
    <w:pPr>
      <w:spacing w:after="120"/>
      <w:jc w:val="both"/>
    </w:pPr>
    <w:rPr>
      <w:rFonts w:ascii="Arial" w:hAnsi="Arial"/>
      <w:sz w:val="22"/>
      <w:lang w:val="es-ES" w:eastAsia="es-ES_tradnl"/>
    </w:rPr>
  </w:style>
  <w:style w:type="paragraph" w:customStyle="1" w:styleId="TextoIndependiente-Primerparrafo">
    <w:name w:val="Texto Independiente - Primer parrafo"/>
    <w:basedOn w:val="Textoindependiente"/>
    <w:next w:val="Textoindependiente"/>
    <w:rsid w:val="004B0D31"/>
    <w:pPr>
      <w:spacing w:before="600"/>
    </w:pPr>
    <w:rPr>
      <w:lang w:val="es-ES_tradnl"/>
    </w:rPr>
  </w:style>
  <w:style w:type="paragraph" w:styleId="TDC1">
    <w:name w:val="toc 1"/>
    <w:basedOn w:val="Normal"/>
    <w:next w:val="Normal"/>
    <w:autoRedefine/>
    <w:uiPriority w:val="39"/>
    <w:qFormat/>
    <w:rsid w:val="00457603"/>
    <w:pPr>
      <w:tabs>
        <w:tab w:val="right" w:leader="dot" w:pos="7469"/>
      </w:tabs>
      <w:spacing w:after="60"/>
      <w:jc w:val="left"/>
    </w:pPr>
    <w:rPr>
      <w:rFonts w:ascii="Arial Narrow" w:hAnsi="Arial Narrow"/>
      <w:b/>
      <w:noProof/>
    </w:rPr>
  </w:style>
  <w:style w:type="paragraph" w:styleId="TDC2">
    <w:name w:val="toc 2"/>
    <w:basedOn w:val="Normal"/>
    <w:next w:val="Normal"/>
    <w:autoRedefine/>
    <w:uiPriority w:val="39"/>
    <w:qFormat/>
    <w:rsid w:val="00457603"/>
    <w:pPr>
      <w:tabs>
        <w:tab w:val="right" w:leader="dot" w:pos="7469"/>
      </w:tabs>
      <w:spacing w:after="60"/>
      <w:ind w:left="198"/>
      <w:jc w:val="left"/>
    </w:pPr>
    <w:rPr>
      <w:rFonts w:ascii="Arial Narrow" w:hAnsi="Arial Narrow"/>
      <w:noProof/>
    </w:rPr>
  </w:style>
  <w:style w:type="paragraph" w:styleId="TDC3">
    <w:name w:val="toc 3"/>
    <w:basedOn w:val="Normal"/>
    <w:next w:val="Normal"/>
    <w:autoRedefine/>
    <w:uiPriority w:val="39"/>
    <w:qFormat/>
    <w:rsid w:val="00843390"/>
    <w:pPr>
      <w:tabs>
        <w:tab w:val="left" w:pos="851"/>
        <w:tab w:val="right" w:leader="dot" w:pos="7469"/>
      </w:tabs>
      <w:ind w:left="851" w:hanging="425"/>
      <w:jc w:val="left"/>
    </w:pPr>
  </w:style>
  <w:style w:type="paragraph" w:styleId="Textodeglobo">
    <w:name w:val="Balloon Text"/>
    <w:basedOn w:val="Normal"/>
    <w:link w:val="TextodegloboCar"/>
    <w:uiPriority w:val="99"/>
    <w:semiHidden/>
    <w:rsid w:val="00BA40FF"/>
    <w:rPr>
      <w:rFonts w:ascii="Tahoma" w:hAnsi="Tahoma" w:cs="Tahoma"/>
      <w:sz w:val="16"/>
      <w:szCs w:val="16"/>
    </w:rPr>
  </w:style>
  <w:style w:type="paragraph" w:styleId="Mapadeldocumento">
    <w:name w:val="Document Map"/>
    <w:basedOn w:val="Normal"/>
    <w:link w:val="MapadeldocumentoCar"/>
    <w:semiHidden/>
    <w:rsid w:val="00D01497"/>
    <w:pPr>
      <w:shd w:val="clear" w:color="auto" w:fill="000080"/>
    </w:pPr>
    <w:rPr>
      <w:rFonts w:ascii="Tahoma" w:hAnsi="Tahoma" w:cs="Tahoma"/>
    </w:rPr>
  </w:style>
  <w:style w:type="numbering" w:customStyle="1" w:styleId="Lista-Enumeracin">
    <w:name w:val="Lista - Enumeración"/>
    <w:basedOn w:val="Sinlista"/>
    <w:rsid w:val="00E46FCF"/>
  </w:style>
  <w:style w:type="numbering" w:customStyle="1" w:styleId="Lista-Esquemtica">
    <w:name w:val="Lista - Esquemática"/>
    <w:basedOn w:val="Sinlista"/>
    <w:rsid w:val="00E46FCF"/>
  </w:style>
  <w:style w:type="paragraph" w:styleId="Textonotapie">
    <w:name w:val="footnote text"/>
    <w:basedOn w:val="Textoindependiente"/>
    <w:link w:val="TextonotapieCar"/>
    <w:uiPriority w:val="99"/>
    <w:rsid w:val="00845241"/>
    <w:rPr>
      <w:sz w:val="18"/>
    </w:rPr>
  </w:style>
  <w:style w:type="character" w:styleId="Refdenotaalpie">
    <w:name w:val="footnote reference"/>
    <w:basedOn w:val="Fuentedeprrafopredeter"/>
    <w:uiPriority w:val="99"/>
    <w:rsid w:val="00845241"/>
    <w:rPr>
      <w:vertAlign w:val="superscript"/>
    </w:rPr>
  </w:style>
  <w:style w:type="numbering" w:customStyle="1" w:styleId="Lista-Numerada">
    <w:name w:val="Lista - Numerada"/>
    <w:aliases w:val="plana"/>
    <w:basedOn w:val="Lista-Esquemtica"/>
    <w:rsid w:val="00E46FCF"/>
  </w:style>
  <w:style w:type="numbering" w:customStyle="1" w:styleId="Estilo1">
    <w:name w:val="Estilo1"/>
    <w:basedOn w:val="Lista-Numerada"/>
    <w:rsid w:val="00C370E5"/>
  </w:style>
  <w:style w:type="paragraph" w:customStyle="1" w:styleId="Ttulo1-DosLneas">
    <w:name w:val="Título 1 - Dos Líneas"/>
    <w:basedOn w:val="Ttulo1"/>
    <w:next w:val="Textoindependiente"/>
    <w:rsid w:val="00781F6B"/>
    <w:pPr>
      <w:framePr w:wrap="notBeside"/>
      <w:spacing w:before="4720"/>
    </w:pPr>
  </w:style>
  <w:style w:type="paragraph" w:customStyle="1" w:styleId="Ttulo1-TresLneas">
    <w:name w:val="Título 1 - Tres Líneas"/>
    <w:basedOn w:val="Ttulo1"/>
    <w:next w:val="Textoindependiente"/>
    <w:rsid w:val="00781F6B"/>
    <w:pPr>
      <w:framePr w:wrap="notBeside"/>
      <w:spacing w:before="4400"/>
    </w:pPr>
  </w:style>
  <w:style w:type="character" w:styleId="Hipervnculo">
    <w:name w:val="Hyperlink"/>
    <w:basedOn w:val="Fuentedeprrafopredeter"/>
    <w:uiPriority w:val="99"/>
    <w:unhideWhenUsed/>
    <w:rsid w:val="00495404"/>
    <w:rPr>
      <w:color w:val="0000FF" w:themeColor="hyperlink"/>
      <w:u w:val="single"/>
    </w:rPr>
  </w:style>
  <w:style w:type="character" w:customStyle="1" w:styleId="TextonotapieCar">
    <w:name w:val="Texto nota pie Car"/>
    <w:basedOn w:val="Fuentedeprrafopredeter"/>
    <w:link w:val="Textonotapie"/>
    <w:uiPriority w:val="99"/>
    <w:rsid w:val="001653AE"/>
    <w:rPr>
      <w:rFonts w:ascii="Arial" w:hAnsi="Arial"/>
      <w:sz w:val="18"/>
      <w:lang w:val="es-ES" w:eastAsia="es-ES_tradnl"/>
    </w:rPr>
  </w:style>
  <w:style w:type="paragraph" w:styleId="Prrafodelista">
    <w:name w:val="List Paragraph"/>
    <w:basedOn w:val="Normal"/>
    <w:uiPriority w:val="34"/>
    <w:qFormat/>
    <w:rsid w:val="00A743FC"/>
    <w:pPr>
      <w:ind w:left="720"/>
      <w:contextualSpacing/>
    </w:pPr>
    <w:rPr>
      <w:szCs w:val="24"/>
    </w:rPr>
  </w:style>
  <w:style w:type="table" w:styleId="Tablaconcuadrcula">
    <w:name w:val="Table Grid"/>
    <w:basedOn w:val="Tablanormal"/>
    <w:uiPriority w:val="59"/>
    <w:rsid w:val="00731CB3"/>
    <w:pPr>
      <w:spacing w:after="120"/>
      <w:jc w:val="both"/>
    </w:pPr>
    <w:rPr>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F55944"/>
    <w:rPr>
      <w:rFonts w:ascii="Arial" w:eastAsia="Times New Roman" w:hAnsi="Arial"/>
      <w:b/>
      <w:caps/>
      <w:kern w:val="32"/>
      <w:sz w:val="28"/>
      <w:szCs w:val="28"/>
      <w:lang w:val="es-ES_tradnl" w:eastAsia="es-ES_tradnl"/>
    </w:rPr>
  </w:style>
  <w:style w:type="character" w:customStyle="1" w:styleId="Ttulo2Car">
    <w:name w:val="Título 2 Car"/>
    <w:basedOn w:val="Fuentedeprrafopredeter"/>
    <w:link w:val="Ttulo2"/>
    <w:uiPriority w:val="9"/>
    <w:rsid w:val="00F55944"/>
    <w:rPr>
      <w:rFonts w:ascii="Arial" w:eastAsia="Times New Roman" w:hAnsi="Arial"/>
      <w:b/>
      <w:caps/>
      <w:kern w:val="32"/>
      <w:sz w:val="24"/>
      <w:szCs w:val="26"/>
      <w:shd w:val="clear" w:color="auto" w:fill="C0C0C0"/>
      <w:lang w:val="es-ES_tradnl" w:eastAsia="es-ES_tradnl"/>
    </w:rPr>
  </w:style>
  <w:style w:type="character" w:customStyle="1" w:styleId="Ttulo3Car">
    <w:name w:val="Título 3 Car"/>
    <w:basedOn w:val="Fuentedeprrafopredeter"/>
    <w:link w:val="Ttulo3"/>
    <w:rsid w:val="00F55944"/>
    <w:rPr>
      <w:rFonts w:ascii="Arial" w:eastAsia="Times New Roman" w:hAnsi="Arial"/>
      <w:b/>
      <w:caps/>
      <w:kern w:val="32"/>
      <w:sz w:val="24"/>
      <w:szCs w:val="24"/>
      <w:lang w:val="es-ES_tradnl" w:eastAsia="es-ES_tradnl"/>
    </w:rPr>
  </w:style>
  <w:style w:type="character" w:customStyle="1" w:styleId="Ttulo4Car">
    <w:name w:val="Título 4 Car"/>
    <w:basedOn w:val="Fuentedeprrafopredeter"/>
    <w:link w:val="Ttulo4"/>
    <w:rsid w:val="00F55944"/>
    <w:rPr>
      <w:rFonts w:ascii="Arial" w:eastAsia="Times New Roman" w:hAnsi="Arial"/>
      <w:b/>
      <w:bCs/>
      <w:smallCaps/>
      <w:kern w:val="32"/>
      <w:sz w:val="24"/>
      <w:szCs w:val="22"/>
      <w:lang w:val="es-ES_tradnl" w:eastAsia="es-ES_tradnl"/>
    </w:rPr>
  </w:style>
  <w:style w:type="character" w:customStyle="1" w:styleId="Ttulo5Car">
    <w:name w:val="Título 5 Car"/>
    <w:basedOn w:val="Fuentedeprrafopredeter"/>
    <w:link w:val="Ttulo5"/>
    <w:rsid w:val="00F55944"/>
    <w:rPr>
      <w:rFonts w:ascii="Arial" w:eastAsia="Times New Roman" w:hAnsi="Arial"/>
      <w:b/>
      <w:iCs/>
      <w:kern w:val="32"/>
      <w:sz w:val="22"/>
      <w:szCs w:val="22"/>
      <w:lang w:val="es-ES_tradnl" w:eastAsia="es-ES_tradnl"/>
    </w:rPr>
  </w:style>
  <w:style w:type="character" w:customStyle="1" w:styleId="Ttulo6Car">
    <w:name w:val="Título 6 Car"/>
    <w:basedOn w:val="Fuentedeprrafopredeter"/>
    <w:link w:val="Ttulo6"/>
    <w:rsid w:val="00F55944"/>
    <w:rPr>
      <w:rFonts w:ascii="Arial" w:eastAsia="Times New Roman" w:hAnsi="Arial"/>
      <w:bCs/>
      <w:iCs/>
      <w:kern w:val="32"/>
      <w:sz w:val="22"/>
      <w:szCs w:val="22"/>
      <w:u w:val="single"/>
      <w:lang w:val="es-ES_tradnl" w:eastAsia="es-ES_tradnl"/>
    </w:rPr>
  </w:style>
  <w:style w:type="character" w:customStyle="1" w:styleId="Ttulo7Car">
    <w:name w:val="Título 7 Car"/>
    <w:basedOn w:val="Fuentedeprrafopredeter"/>
    <w:link w:val="Ttulo7"/>
    <w:rsid w:val="00F55944"/>
    <w:rPr>
      <w:rFonts w:ascii="Arial" w:eastAsia="Times New Roman" w:hAnsi="Arial"/>
      <w:bCs/>
      <w:iCs/>
      <w:smallCaps/>
      <w:kern w:val="32"/>
      <w:sz w:val="22"/>
      <w:szCs w:val="22"/>
      <w:lang w:val="es-ES_tradnl" w:eastAsia="es-ES_tradnl"/>
    </w:rPr>
  </w:style>
  <w:style w:type="character" w:customStyle="1" w:styleId="PiedepginaCar">
    <w:name w:val="Pie de página Car"/>
    <w:basedOn w:val="Fuentedeprrafopredeter"/>
    <w:link w:val="Piedepgina"/>
    <w:uiPriority w:val="99"/>
    <w:rsid w:val="00F55944"/>
    <w:rPr>
      <w:rFonts w:ascii="Arial" w:hAnsi="Arial"/>
      <w:sz w:val="22"/>
      <w:lang w:val="en-GB" w:eastAsia="es-ES_tradnl"/>
    </w:rPr>
  </w:style>
  <w:style w:type="character" w:customStyle="1" w:styleId="TtuloCar">
    <w:name w:val="Título Car"/>
    <w:basedOn w:val="Fuentedeprrafopredeter"/>
    <w:link w:val="Ttulo"/>
    <w:rsid w:val="00F55944"/>
    <w:rPr>
      <w:rFonts w:ascii="Arial" w:hAnsi="Arial" w:cs="Arial"/>
      <w:b/>
      <w:bCs/>
      <w:caps/>
      <w:kern w:val="28"/>
      <w:sz w:val="32"/>
      <w:szCs w:val="32"/>
      <w:lang w:val="en-GB" w:eastAsia="es-ES_tradnl"/>
    </w:rPr>
  </w:style>
  <w:style w:type="character" w:customStyle="1" w:styleId="TextoindependienteCar">
    <w:name w:val="Texto independiente Car"/>
    <w:basedOn w:val="Fuentedeprrafopredeter"/>
    <w:uiPriority w:val="99"/>
    <w:semiHidden/>
    <w:rsid w:val="00F55944"/>
    <w:rPr>
      <w:rFonts w:ascii="Arial" w:eastAsia="Times" w:hAnsi="Arial" w:cs="Times New Roman"/>
      <w:szCs w:val="20"/>
      <w:lang w:val="es-ES_tradnl" w:eastAsia="es-ES_tradnl"/>
    </w:rPr>
  </w:style>
  <w:style w:type="character" w:customStyle="1" w:styleId="TextodegloboCar">
    <w:name w:val="Texto de globo Car"/>
    <w:basedOn w:val="Fuentedeprrafopredeter"/>
    <w:link w:val="Textodeglobo"/>
    <w:uiPriority w:val="99"/>
    <w:semiHidden/>
    <w:rsid w:val="00F55944"/>
    <w:rPr>
      <w:rFonts w:ascii="Tahoma" w:hAnsi="Tahoma" w:cs="Tahoma"/>
      <w:sz w:val="16"/>
      <w:szCs w:val="16"/>
      <w:lang w:val="en-GB" w:eastAsia="es-ES_tradnl"/>
    </w:rPr>
  </w:style>
  <w:style w:type="character" w:customStyle="1" w:styleId="MapadeldocumentoCar">
    <w:name w:val="Mapa del documento Car"/>
    <w:basedOn w:val="Fuentedeprrafopredeter"/>
    <w:link w:val="Mapadeldocumento"/>
    <w:semiHidden/>
    <w:rsid w:val="00F55944"/>
    <w:rPr>
      <w:rFonts w:ascii="Tahoma" w:hAnsi="Tahoma" w:cs="Tahoma"/>
      <w:sz w:val="22"/>
      <w:shd w:val="clear" w:color="auto" w:fill="000080"/>
      <w:lang w:val="en-GB" w:eastAsia="es-ES_tradnl"/>
    </w:rPr>
  </w:style>
  <w:style w:type="paragraph" w:styleId="TtuloTDC">
    <w:name w:val="TOC Heading"/>
    <w:basedOn w:val="Ttulo1"/>
    <w:next w:val="Normal"/>
    <w:uiPriority w:val="39"/>
    <w:unhideWhenUsed/>
    <w:qFormat/>
    <w:rsid w:val="00F55944"/>
    <w:pPr>
      <w:keepLines/>
      <w:framePr w:w="0" w:hSpace="0" w:wrap="auto" w:vAnchor="margin" w:hAnchor="text" w:xAlign="left" w:yAlign="inline"/>
      <w:pBdr>
        <w:bottom w:val="none" w:sz="0" w:space="0" w:color="auto"/>
      </w:pBdr>
      <w:tabs>
        <w:tab w:val="clear" w:pos="2160"/>
      </w:tabs>
      <w:spacing w:before="480" w:line="276" w:lineRule="auto"/>
      <w:outlineLvl w:val="9"/>
    </w:pPr>
    <w:rPr>
      <w:rFonts w:asciiTheme="majorHAnsi" w:eastAsiaTheme="majorEastAsia" w:hAnsiTheme="majorHAnsi" w:cstheme="majorBidi"/>
      <w:bCs/>
      <w:caps w:val="0"/>
      <w:color w:val="365F91" w:themeColor="accent1" w:themeShade="BF"/>
      <w:kern w:val="0"/>
      <w:lang w:val="es-CL" w:eastAsia="es-CL"/>
    </w:rPr>
  </w:style>
  <w:style w:type="paragraph" w:styleId="Subttulo">
    <w:name w:val="Subtitle"/>
    <w:basedOn w:val="Normal"/>
    <w:next w:val="Normal"/>
    <w:link w:val="SubttuloCar"/>
    <w:qFormat/>
    <w:rsid w:val="00F559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F55944"/>
    <w:rPr>
      <w:rFonts w:asciiTheme="majorHAnsi" w:eastAsiaTheme="majorEastAsia" w:hAnsiTheme="majorHAnsi" w:cstheme="majorBidi"/>
      <w:i/>
      <w:iCs/>
      <w:color w:val="4F81BD" w:themeColor="accent1"/>
      <w:spacing w:val="15"/>
      <w:sz w:val="24"/>
      <w:szCs w:val="24"/>
      <w:lang w:val="es-ES_tradnl" w:eastAsia="es-ES_tradnl"/>
    </w:rPr>
  </w:style>
  <w:style w:type="character" w:customStyle="1" w:styleId="name">
    <w:name w:val="name"/>
    <w:basedOn w:val="Fuentedeprrafopredeter"/>
    <w:rsid w:val="00F55944"/>
  </w:style>
  <w:style w:type="paragraph" w:styleId="DireccinHTML">
    <w:name w:val="HTML Address"/>
    <w:basedOn w:val="Normal"/>
    <w:link w:val="DireccinHTMLCar"/>
    <w:uiPriority w:val="99"/>
    <w:unhideWhenUsed/>
    <w:rsid w:val="00F55944"/>
    <w:pPr>
      <w:spacing w:after="0"/>
      <w:jc w:val="left"/>
    </w:pPr>
    <w:rPr>
      <w:rFonts w:ascii="Times New Roman" w:eastAsia="Times New Roman" w:hAnsi="Times New Roman"/>
      <w:i/>
      <w:iCs/>
      <w:sz w:val="24"/>
      <w:szCs w:val="24"/>
      <w:lang w:val="es-CL" w:eastAsia="es-CL"/>
    </w:rPr>
  </w:style>
  <w:style w:type="character" w:customStyle="1" w:styleId="DireccinHTMLCar">
    <w:name w:val="Dirección HTML Car"/>
    <w:basedOn w:val="Fuentedeprrafopredeter"/>
    <w:link w:val="DireccinHTML"/>
    <w:uiPriority w:val="99"/>
    <w:rsid w:val="00F55944"/>
    <w:rPr>
      <w:rFonts w:eastAsia="Times New Roman"/>
      <w:i/>
      <w:iCs/>
      <w:sz w:val="24"/>
      <w:szCs w:val="24"/>
      <w:lang w:eastAsia="es-CL"/>
    </w:rPr>
  </w:style>
  <w:style w:type="paragraph" w:styleId="NormalWeb">
    <w:name w:val="Normal (Web)"/>
    <w:basedOn w:val="Normal"/>
    <w:uiPriority w:val="99"/>
    <w:unhideWhenUsed/>
    <w:rsid w:val="00F55944"/>
    <w:pPr>
      <w:spacing w:before="100" w:beforeAutospacing="1" w:after="100" w:afterAutospacing="1"/>
      <w:jc w:val="left"/>
    </w:pPr>
    <w:rPr>
      <w:rFonts w:ascii="Times New Roman" w:eastAsia="Times New Roman" w:hAnsi="Times New Roman"/>
      <w:sz w:val="24"/>
      <w:szCs w:val="24"/>
      <w:lang w:val="es-CL" w:eastAsia="es-CL"/>
    </w:rPr>
  </w:style>
  <w:style w:type="character" w:customStyle="1" w:styleId="apple-converted-space">
    <w:name w:val="apple-converted-space"/>
    <w:basedOn w:val="Fuentedeprrafopredeter"/>
    <w:rsid w:val="00F55944"/>
  </w:style>
  <w:style w:type="character" w:styleId="nfasis">
    <w:name w:val="Emphasis"/>
    <w:basedOn w:val="Fuentedeprrafopredeter"/>
    <w:uiPriority w:val="20"/>
    <w:qFormat/>
    <w:rsid w:val="00F55944"/>
    <w:rPr>
      <w:i/>
      <w:iCs/>
    </w:rPr>
  </w:style>
  <w:style w:type="character" w:styleId="Textoennegrita">
    <w:name w:val="Strong"/>
    <w:basedOn w:val="Fuentedeprrafopredeter"/>
    <w:uiPriority w:val="22"/>
    <w:qFormat/>
    <w:rsid w:val="00F55944"/>
    <w:rPr>
      <w:b/>
      <w:bCs/>
    </w:rPr>
  </w:style>
  <w:style w:type="character" w:customStyle="1" w:styleId="TextoindependienteCar1">
    <w:name w:val="Texto independiente Car1"/>
    <w:basedOn w:val="Fuentedeprrafopredeter"/>
    <w:link w:val="Textoindependiente"/>
    <w:rsid w:val="00F55944"/>
    <w:rPr>
      <w:rFonts w:ascii="Arial" w:hAnsi="Arial"/>
      <w:sz w:val="22"/>
      <w:lang w:val="es-ES" w:eastAsia="es-ES_tradnl"/>
    </w:rPr>
  </w:style>
  <w:style w:type="paragraph" w:styleId="Descripcin">
    <w:name w:val="caption"/>
    <w:basedOn w:val="Normal"/>
    <w:next w:val="Normal"/>
    <w:uiPriority w:val="35"/>
    <w:unhideWhenUsed/>
    <w:qFormat/>
    <w:rsid w:val="00F55944"/>
    <w:pPr>
      <w:spacing w:after="200"/>
    </w:pPr>
    <w:rPr>
      <w:b/>
      <w:bCs/>
      <w:color w:val="4F81BD" w:themeColor="accent1"/>
      <w:sz w:val="18"/>
      <w:szCs w:val="18"/>
    </w:rPr>
  </w:style>
  <w:style w:type="numbering" w:customStyle="1" w:styleId="Sinlista1">
    <w:name w:val="Sin lista1"/>
    <w:next w:val="Sinlista"/>
    <w:uiPriority w:val="99"/>
    <w:semiHidden/>
    <w:unhideWhenUsed/>
    <w:rsid w:val="00F55944"/>
  </w:style>
  <w:style w:type="paragraph" w:customStyle="1" w:styleId="modelpc">
    <w:name w:val="model_pc"/>
    <w:basedOn w:val="Normal"/>
    <w:rsid w:val="00F55944"/>
    <w:pPr>
      <w:spacing w:before="100" w:beforeAutospacing="1" w:after="100" w:afterAutospacing="1"/>
      <w:jc w:val="left"/>
    </w:pPr>
    <w:rPr>
      <w:rFonts w:ascii="Times New Roman" w:eastAsia="Times New Roman" w:hAnsi="Times New Roman"/>
      <w:sz w:val="24"/>
      <w:szCs w:val="24"/>
      <w:lang w:val="es-CL" w:eastAsia="es-CL"/>
    </w:rPr>
  </w:style>
  <w:style w:type="paragraph" w:customStyle="1" w:styleId="Piedepagina">
    <w:name w:val="Pie de pagina"/>
    <w:basedOn w:val="Textonotapie"/>
    <w:link w:val="PiedepaginaCar"/>
    <w:qFormat/>
    <w:rsid w:val="00F55944"/>
    <w:pPr>
      <w:spacing w:after="0"/>
    </w:pPr>
    <w:rPr>
      <w:lang w:val="en-US"/>
    </w:rPr>
  </w:style>
  <w:style w:type="character" w:customStyle="1" w:styleId="PiedepaginaCar">
    <w:name w:val="Pie de pagina Car"/>
    <w:basedOn w:val="TextonotapieCar"/>
    <w:link w:val="Piedepagina"/>
    <w:rsid w:val="00F55944"/>
    <w:rPr>
      <w:rFonts w:ascii="Arial" w:hAnsi="Arial"/>
      <w:sz w:val="18"/>
      <w:lang w:val="en-US" w:eastAsia="es-ES_tradnl"/>
    </w:rPr>
  </w:style>
  <w:style w:type="paragraph" w:customStyle="1" w:styleId="Ttulo2-Titulares">
    <w:name w:val="Título 2 - Titulares"/>
    <w:basedOn w:val="Ttulo2"/>
    <w:next w:val="TextoIndependiente-Primerparrafo"/>
    <w:link w:val="Ttulo2-TitularesCar"/>
    <w:rsid w:val="00F55944"/>
    <w:pPr>
      <w:pageBreakBefore w:val="0"/>
      <w:framePr w:w="7462" w:wrap="notBeside"/>
    </w:pPr>
    <w:rPr>
      <w:caps w:val="0"/>
      <w:szCs w:val="24"/>
    </w:rPr>
  </w:style>
  <w:style w:type="character" w:customStyle="1" w:styleId="Ttulo2-TitularesCar">
    <w:name w:val="Título 2 - Titulares Car"/>
    <w:basedOn w:val="Ttulo2Car"/>
    <w:link w:val="Ttulo2-Titulares"/>
    <w:rsid w:val="00F55944"/>
    <w:rPr>
      <w:rFonts w:ascii="Arial" w:eastAsia="Times New Roman" w:hAnsi="Arial"/>
      <w:b/>
      <w:caps w:val="0"/>
      <w:kern w:val="32"/>
      <w:sz w:val="24"/>
      <w:szCs w:val="24"/>
      <w:shd w:val="clear" w:color="auto" w:fill="C0C0C0"/>
      <w:lang w:val="es-ES_tradnl" w:eastAsia="es-ES_tradnl"/>
    </w:rPr>
  </w:style>
  <w:style w:type="paragraph" w:styleId="Sinespaciado">
    <w:name w:val="No Spacing"/>
    <w:uiPriority w:val="1"/>
    <w:qFormat/>
    <w:rsid w:val="00F55944"/>
    <w:pPr>
      <w:jc w:val="both"/>
    </w:pPr>
    <w:rPr>
      <w:rFonts w:ascii="Arial" w:hAnsi="Arial"/>
      <w:sz w:val="24"/>
      <w:szCs w:val="24"/>
      <w:lang w:val="en-GB" w:eastAsia="es-ES_tradnl"/>
    </w:rPr>
  </w:style>
  <w:style w:type="character" w:styleId="Refdecomentario">
    <w:name w:val="annotation reference"/>
    <w:uiPriority w:val="99"/>
    <w:rsid w:val="00F55944"/>
    <w:rPr>
      <w:sz w:val="16"/>
      <w:szCs w:val="16"/>
    </w:rPr>
  </w:style>
  <w:style w:type="paragraph" w:styleId="Textocomentario">
    <w:name w:val="annotation text"/>
    <w:basedOn w:val="Normal"/>
    <w:link w:val="TextocomentarioCar"/>
    <w:uiPriority w:val="99"/>
    <w:rsid w:val="00F55944"/>
    <w:rPr>
      <w:sz w:val="24"/>
      <w:szCs w:val="24"/>
    </w:rPr>
  </w:style>
  <w:style w:type="character" w:customStyle="1" w:styleId="TextocomentarioCar">
    <w:name w:val="Texto comentario Car"/>
    <w:basedOn w:val="Fuentedeprrafopredeter"/>
    <w:link w:val="Textocomentario"/>
    <w:uiPriority w:val="99"/>
    <w:rsid w:val="00F55944"/>
    <w:rPr>
      <w:rFonts w:ascii="Arial" w:hAnsi="Arial"/>
      <w:sz w:val="24"/>
      <w:szCs w:val="24"/>
      <w:lang w:val="es-ES_tradnl" w:eastAsia="es-ES_tradnl"/>
    </w:rPr>
  </w:style>
  <w:style w:type="paragraph" w:styleId="Asuntodelcomentario">
    <w:name w:val="annotation subject"/>
    <w:basedOn w:val="Textocomentario"/>
    <w:next w:val="Textocomentario"/>
    <w:link w:val="AsuntodelcomentarioCar"/>
    <w:rsid w:val="00F55944"/>
  </w:style>
  <w:style w:type="character" w:customStyle="1" w:styleId="AsuntodelcomentarioCar">
    <w:name w:val="Asunto del comentario Car"/>
    <w:basedOn w:val="TextocomentarioCar"/>
    <w:link w:val="Asuntodelcomentario"/>
    <w:rsid w:val="00F55944"/>
    <w:rPr>
      <w:rFonts w:ascii="Arial" w:hAnsi="Arial"/>
      <w:sz w:val="24"/>
      <w:szCs w:val="24"/>
      <w:lang w:val="es-ES_tradnl" w:eastAsia="es-ES_tradnl"/>
    </w:rPr>
  </w:style>
  <w:style w:type="character" w:styleId="Hipervnculovisitado">
    <w:name w:val="FollowedHyperlink"/>
    <w:uiPriority w:val="99"/>
    <w:rsid w:val="00F55944"/>
    <w:rPr>
      <w:color w:val="993366"/>
      <w:u w:val="single"/>
    </w:rPr>
  </w:style>
  <w:style w:type="paragraph" w:customStyle="1" w:styleId="xl24">
    <w:name w:val="xl24"/>
    <w:basedOn w:val="Normal"/>
    <w:rsid w:val="00F55944"/>
    <w:pPr>
      <w:spacing w:before="100" w:beforeAutospacing="1" w:after="100" w:afterAutospacing="1"/>
      <w:jc w:val="center"/>
    </w:pPr>
    <w:rPr>
      <w:rFonts w:eastAsia="Times New Roman"/>
      <w:b/>
      <w:sz w:val="24"/>
      <w:szCs w:val="24"/>
    </w:rPr>
  </w:style>
  <w:style w:type="paragraph" w:customStyle="1" w:styleId="xl25">
    <w:name w:val="xl25"/>
    <w:basedOn w:val="Normal"/>
    <w:rsid w:val="00F55944"/>
    <w:pPr>
      <w:spacing w:before="100" w:beforeAutospacing="1" w:after="100" w:afterAutospacing="1"/>
      <w:jc w:val="left"/>
    </w:pPr>
    <w:rPr>
      <w:rFonts w:eastAsia="Times New Roman"/>
      <w:sz w:val="24"/>
      <w:szCs w:val="24"/>
    </w:rPr>
  </w:style>
  <w:style w:type="paragraph" w:customStyle="1" w:styleId="xl26">
    <w:name w:val="xl26"/>
    <w:basedOn w:val="Normal"/>
    <w:rsid w:val="00F55944"/>
    <w:pPr>
      <w:shd w:val="clear" w:color="auto" w:fill="FCF305"/>
      <w:spacing w:before="100" w:beforeAutospacing="1" w:after="100" w:afterAutospacing="1"/>
      <w:jc w:val="left"/>
    </w:pPr>
    <w:rPr>
      <w:rFonts w:eastAsia="Times New Roman"/>
      <w:sz w:val="24"/>
      <w:szCs w:val="24"/>
    </w:rPr>
  </w:style>
  <w:style w:type="paragraph" w:customStyle="1" w:styleId="xl27">
    <w:name w:val="xl27"/>
    <w:basedOn w:val="Normal"/>
    <w:rsid w:val="00F55944"/>
    <w:pPr>
      <w:shd w:val="clear" w:color="auto" w:fill="FFCC00"/>
      <w:spacing w:before="100" w:beforeAutospacing="1" w:after="100" w:afterAutospacing="1"/>
      <w:jc w:val="left"/>
    </w:pPr>
    <w:rPr>
      <w:rFonts w:eastAsia="Times New Roman"/>
      <w:sz w:val="24"/>
      <w:szCs w:val="24"/>
    </w:rPr>
  </w:style>
  <w:style w:type="paragraph" w:customStyle="1" w:styleId="xl28">
    <w:name w:val="xl28"/>
    <w:basedOn w:val="Normal"/>
    <w:rsid w:val="00F55944"/>
    <w:pPr>
      <w:shd w:val="clear" w:color="auto" w:fill="FF6600"/>
      <w:spacing w:before="100" w:beforeAutospacing="1" w:after="100" w:afterAutospacing="1"/>
      <w:jc w:val="left"/>
    </w:pPr>
    <w:rPr>
      <w:rFonts w:eastAsia="Times New Roman"/>
      <w:sz w:val="24"/>
      <w:szCs w:val="24"/>
    </w:rPr>
  </w:style>
  <w:style w:type="paragraph" w:customStyle="1" w:styleId="xl29">
    <w:name w:val="xl29"/>
    <w:basedOn w:val="Normal"/>
    <w:rsid w:val="00F55944"/>
    <w:pPr>
      <w:shd w:val="clear" w:color="auto" w:fill="993300"/>
      <w:spacing w:before="100" w:beforeAutospacing="1" w:after="100" w:afterAutospacing="1"/>
      <w:jc w:val="left"/>
    </w:pPr>
    <w:rPr>
      <w:rFonts w:eastAsia="Times New Roman"/>
      <w:sz w:val="24"/>
      <w:szCs w:val="24"/>
    </w:rPr>
  </w:style>
  <w:style w:type="paragraph" w:customStyle="1" w:styleId="xl30">
    <w:name w:val="xl30"/>
    <w:basedOn w:val="Normal"/>
    <w:rsid w:val="00F55944"/>
    <w:pPr>
      <w:shd w:val="clear" w:color="auto" w:fill="900000"/>
      <w:spacing w:before="100" w:beforeAutospacing="1" w:after="100" w:afterAutospacing="1"/>
      <w:jc w:val="left"/>
    </w:pPr>
    <w:rPr>
      <w:rFonts w:eastAsia="Times New Roman"/>
      <w:sz w:val="24"/>
      <w:szCs w:val="24"/>
    </w:rPr>
  </w:style>
  <w:style w:type="paragraph" w:styleId="Listaconvietas">
    <w:name w:val="List Bullet"/>
    <w:basedOn w:val="Normal"/>
    <w:autoRedefine/>
    <w:rsid w:val="00F55944"/>
    <w:rPr>
      <w:szCs w:val="22"/>
      <w:u w:val="single"/>
      <w:lang w:val="es-ES"/>
    </w:rPr>
  </w:style>
  <w:style w:type="paragraph" w:customStyle="1" w:styleId="Sinespaciado1">
    <w:name w:val="Sin espaciado1"/>
    <w:aliases w:val="Defecto"/>
    <w:autoRedefine/>
    <w:uiPriority w:val="1"/>
    <w:qFormat/>
    <w:rsid w:val="00F55944"/>
    <w:pPr>
      <w:spacing w:line="360" w:lineRule="auto"/>
      <w:jc w:val="both"/>
    </w:pPr>
    <w:rPr>
      <w:rFonts w:ascii="Arial" w:eastAsia="Calibri" w:hAnsi="Arial"/>
      <w:sz w:val="22"/>
      <w:szCs w:val="22"/>
      <w:lang w:val="es-ES" w:eastAsia="en-US"/>
    </w:rPr>
  </w:style>
  <w:style w:type="table" w:styleId="Listaclara-nfasis4">
    <w:name w:val="Light List Accent 4"/>
    <w:basedOn w:val="Tablanormal"/>
    <w:uiPriority w:val="66"/>
    <w:rsid w:val="00F55944"/>
    <w:rPr>
      <w:sz w:val="24"/>
      <w:szCs w:val="24"/>
      <w:lang w:eastAsia="es-CL"/>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pple-style-span">
    <w:name w:val="apple-style-span"/>
    <w:basedOn w:val="Fuentedeprrafopredeter"/>
    <w:rsid w:val="00F55944"/>
  </w:style>
  <w:style w:type="paragraph" w:styleId="TDC4">
    <w:name w:val="toc 4"/>
    <w:basedOn w:val="Normal"/>
    <w:next w:val="Normal"/>
    <w:autoRedefine/>
    <w:uiPriority w:val="39"/>
    <w:unhideWhenUsed/>
    <w:rsid w:val="00F55944"/>
    <w:pPr>
      <w:spacing w:after="0"/>
      <w:ind w:left="600"/>
      <w:jc w:val="left"/>
    </w:pPr>
    <w:rPr>
      <w:rFonts w:asciiTheme="minorHAnsi" w:hAnsiTheme="minorHAnsi"/>
      <w:sz w:val="24"/>
      <w:szCs w:val="24"/>
    </w:rPr>
  </w:style>
  <w:style w:type="paragraph" w:styleId="TDC5">
    <w:name w:val="toc 5"/>
    <w:basedOn w:val="Normal"/>
    <w:next w:val="Normal"/>
    <w:autoRedefine/>
    <w:uiPriority w:val="39"/>
    <w:unhideWhenUsed/>
    <w:rsid w:val="00F55944"/>
    <w:pPr>
      <w:spacing w:after="0"/>
      <w:ind w:left="800"/>
      <w:jc w:val="left"/>
    </w:pPr>
    <w:rPr>
      <w:rFonts w:asciiTheme="minorHAnsi" w:hAnsiTheme="minorHAnsi"/>
      <w:sz w:val="24"/>
      <w:szCs w:val="24"/>
    </w:rPr>
  </w:style>
  <w:style w:type="paragraph" w:styleId="TDC6">
    <w:name w:val="toc 6"/>
    <w:basedOn w:val="Normal"/>
    <w:next w:val="Normal"/>
    <w:autoRedefine/>
    <w:uiPriority w:val="39"/>
    <w:unhideWhenUsed/>
    <w:rsid w:val="00F55944"/>
    <w:pPr>
      <w:spacing w:after="0"/>
      <w:ind w:left="1000"/>
      <w:jc w:val="left"/>
    </w:pPr>
    <w:rPr>
      <w:rFonts w:asciiTheme="minorHAnsi" w:hAnsiTheme="minorHAnsi"/>
      <w:sz w:val="24"/>
      <w:szCs w:val="24"/>
    </w:rPr>
  </w:style>
  <w:style w:type="paragraph" w:styleId="TDC7">
    <w:name w:val="toc 7"/>
    <w:basedOn w:val="Normal"/>
    <w:next w:val="Normal"/>
    <w:autoRedefine/>
    <w:uiPriority w:val="39"/>
    <w:unhideWhenUsed/>
    <w:rsid w:val="00F55944"/>
    <w:pPr>
      <w:spacing w:after="0"/>
      <w:ind w:left="1200"/>
      <w:jc w:val="left"/>
    </w:pPr>
    <w:rPr>
      <w:rFonts w:asciiTheme="minorHAnsi" w:hAnsiTheme="minorHAnsi"/>
      <w:sz w:val="24"/>
      <w:szCs w:val="24"/>
    </w:rPr>
  </w:style>
  <w:style w:type="paragraph" w:styleId="TDC8">
    <w:name w:val="toc 8"/>
    <w:basedOn w:val="Normal"/>
    <w:next w:val="Normal"/>
    <w:autoRedefine/>
    <w:uiPriority w:val="39"/>
    <w:unhideWhenUsed/>
    <w:rsid w:val="00F55944"/>
    <w:pPr>
      <w:spacing w:after="0"/>
      <w:ind w:left="1400"/>
      <w:jc w:val="left"/>
    </w:pPr>
    <w:rPr>
      <w:rFonts w:asciiTheme="minorHAnsi" w:hAnsiTheme="minorHAnsi"/>
      <w:sz w:val="24"/>
      <w:szCs w:val="24"/>
    </w:rPr>
  </w:style>
  <w:style w:type="paragraph" w:styleId="TDC9">
    <w:name w:val="toc 9"/>
    <w:basedOn w:val="Normal"/>
    <w:next w:val="Normal"/>
    <w:autoRedefine/>
    <w:uiPriority w:val="39"/>
    <w:unhideWhenUsed/>
    <w:rsid w:val="00F55944"/>
    <w:pPr>
      <w:spacing w:after="0"/>
      <w:ind w:left="1600"/>
      <w:jc w:val="left"/>
    </w:pPr>
    <w:rPr>
      <w:rFonts w:asciiTheme="minorHAnsi" w:hAnsiTheme="minorHAnsi"/>
      <w:sz w:val="24"/>
      <w:szCs w:val="24"/>
    </w:rPr>
  </w:style>
  <w:style w:type="paragraph" w:styleId="Sangradetextonormal">
    <w:name w:val="Body Text Indent"/>
    <w:basedOn w:val="Normal"/>
    <w:link w:val="SangradetextonormalCar"/>
    <w:rsid w:val="00F55944"/>
    <w:pPr>
      <w:ind w:left="283"/>
      <w:jc w:val="left"/>
    </w:pPr>
    <w:rPr>
      <w:rFonts w:ascii="Times New Roman" w:eastAsia="Times New Roman" w:hAnsi="Times New Roman"/>
      <w:sz w:val="24"/>
      <w:szCs w:val="24"/>
      <w:lang w:val="es-ES" w:eastAsia="es-ES"/>
    </w:rPr>
  </w:style>
  <w:style w:type="character" w:customStyle="1" w:styleId="SangradetextonormalCar">
    <w:name w:val="Sangría de texto normal Car"/>
    <w:basedOn w:val="Fuentedeprrafopredeter"/>
    <w:link w:val="Sangradetextonormal"/>
    <w:rsid w:val="00F55944"/>
    <w:rPr>
      <w:rFonts w:eastAsia="Times New Roman"/>
      <w:sz w:val="24"/>
      <w:szCs w:val="24"/>
      <w:lang w:val="es-ES" w:eastAsia="es-ES"/>
    </w:rPr>
  </w:style>
  <w:style w:type="character" w:customStyle="1" w:styleId="TextonotaalfinalCar">
    <w:name w:val="Texto nota al final Car"/>
    <w:basedOn w:val="Fuentedeprrafopredeter"/>
    <w:link w:val="Textonotaalfinal"/>
    <w:rsid w:val="00F55944"/>
    <w:rPr>
      <w:rFonts w:eastAsia="Times New Roman"/>
    </w:rPr>
  </w:style>
  <w:style w:type="paragraph" w:styleId="Textonotaalfinal">
    <w:name w:val="endnote text"/>
    <w:basedOn w:val="Normal"/>
    <w:link w:val="TextonotaalfinalCar"/>
    <w:rsid w:val="00F55944"/>
    <w:pPr>
      <w:spacing w:after="0"/>
      <w:jc w:val="left"/>
    </w:pPr>
    <w:rPr>
      <w:rFonts w:ascii="Times New Roman" w:eastAsia="Times New Roman" w:hAnsi="Times New Roman"/>
      <w:sz w:val="20"/>
      <w:lang w:val="es-CL" w:eastAsia="zh-CN"/>
    </w:rPr>
  </w:style>
  <w:style w:type="character" w:customStyle="1" w:styleId="TextonotaalfinalCar1">
    <w:name w:val="Texto nota al final Car1"/>
    <w:basedOn w:val="Fuentedeprrafopredeter"/>
    <w:uiPriority w:val="99"/>
    <w:rsid w:val="00F55944"/>
    <w:rPr>
      <w:rFonts w:ascii="Arial" w:hAnsi="Arial"/>
      <w:sz w:val="24"/>
      <w:szCs w:val="24"/>
      <w:lang w:val="en-GB" w:eastAsia="es-ES_tradnl"/>
    </w:rPr>
  </w:style>
  <w:style w:type="paragraph" w:customStyle="1" w:styleId="11-TtulosLogrosdesafios">
    <w:name w:val="11- T’tulos Logros desafios"/>
    <w:basedOn w:val="Normal"/>
    <w:rsid w:val="00F55944"/>
    <w:pPr>
      <w:widowControl w:val="0"/>
      <w:suppressAutoHyphens/>
      <w:autoSpaceDE w:val="0"/>
      <w:autoSpaceDN w:val="0"/>
      <w:adjustRightInd w:val="0"/>
      <w:spacing w:line="288" w:lineRule="auto"/>
      <w:jc w:val="left"/>
      <w:textAlignment w:val="center"/>
    </w:pPr>
    <w:rPr>
      <w:rFonts w:ascii="DIN-Medium" w:eastAsia="Times New Roman" w:hAnsi="DIN-Medium" w:cs="DIN-Medium"/>
      <w:color w:val="000000"/>
      <w:sz w:val="24"/>
      <w:szCs w:val="24"/>
      <w:lang w:val="en-US" w:bidi="es-ES_tradnl"/>
    </w:rPr>
  </w:style>
  <w:style w:type="paragraph" w:customStyle="1" w:styleId="11-Logrosdesafiospunteo">
    <w:name w:val="11- Logros desafios / punteo"/>
    <w:basedOn w:val="Normal"/>
    <w:rsid w:val="00F55944"/>
    <w:pPr>
      <w:widowControl w:val="0"/>
      <w:tabs>
        <w:tab w:val="left" w:pos="170"/>
      </w:tabs>
      <w:suppressAutoHyphens/>
      <w:autoSpaceDE w:val="0"/>
      <w:autoSpaceDN w:val="0"/>
      <w:adjustRightInd w:val="0"/>
      <w:spacing w:after="80" w:line="288" w:lineRule="auto"/>
      <w:ind w:left="170" w:hanging="170"/>
      <w:jc w:val="left"/>
      <w:textAlignment w:val="center"/>
    </w:pPr>
    <w:rPr>
      <w:rFonts w:ascii="DIN-Regular" w:eastAsia="Times New Roman" w:hAnsi="DIN-Regular" w:cs="DIN-Regular"/>
      <w:color w:val="000000"/>
      <w:sz w:val="18"/>
      <w:szCs w:val="18"/>
      <w:lang w:val="en-US" w:bidi="es-ES_tradnl"/>
    </w:rPr>
  </w:style>
  <w:style w:type="character" w:customStyle="1" w:styleId="FootnoteTextChar1">
    <w:name w:val="Footnote Text Char1"/>
    <w:basedOn w:val="Fuentedeprrafopredeter"/>
    <w:uiPriority w:val="99"/>
    <w:semiHidden/>
    <w:rsid w:val="00F55944"/>
    <w:rPr>
      <w:rFonts w:ascii="Arial" w:eastAsia="Times" w:hAnsi="Arial" w:cs="Times New Roman"/>
      <w:sz w:val="18"/>
      <w:szCs w:val="20"/>
      <w:lang w:val="es-ES" w:eastAsia="es-ES_tradnl"/>
    </w:rPr>
  </w:style>
  <w:style w:type="paragraph" w:styleId="Bibliografa">
    <w:name w:val="Bibliography"/>
    <w:basedOn w:val="Normal"/>
    <w:next w:val="Normal"/>
    <w:uiPriority w:val="37"/>
    <w:unhideWhenUsed/>
    <w:rsid w:val="00F55944"/>
    <w:rPr>
      <w:sz w:val="24"/>
      <w:szCs w:val="24"/>
    </w:rPr>
  </w:style>
  <w:style w:type="paragraph" w:customStyle="1" w:styleId="xl65">
    <w:name w:val="xl65"/>
    <w:basedOn w:val="Normal"/>
    <w:rsid w:val="00F55944"/>
    <w:pPr>
      <w:spacing w:before="100" w:beforeAutospacing="1" w:after="100" w:afterAutospacing="1"/>
      <w:jc w:val="left"/>
    </w:pPr>
    <w:rPr>
      <w:rFonts w:eastAsia="Times New Roman" w:cs="Arial"/>
      <w:sz w:val="24"/>
      <w:szCs w:val="24"/>
      <w:lang w:val="es-CL" w:eastAsia="es-CL"/>
    </w:rPr>
  </w:style>
  <w:style w:type="paragraph" w:customStyle="1" w:styleId="xl66">
    <w:name w:val="xl66"/>
    <w:basedOn w:val="Normal"/>
    <w:rsid w:val="00F55944"/>
    <w:pPr>
      <w:pBdr>
        <w:bottom w:val="single" w:sz="4" w:space="0" w:color="auto"/>
      </w:pBdr>
      <w:spacing w:before="100" w:beforeAutospacing="1" w:after="100" w:afterAutospacing="1"/>
      <w:jc w:val="left"/>
    </w:pPr>
    <w:rPr>
      <w:rFonts w:eastAsia="Times New Roman" w:cs="Arial"/>
      <w:sz w:val="24"/>
      <w:szCs w:val="24"/>
      <w:lang w:val="es-CL" w:eastAsia="es-CL"/>
    </w:rPr>
  </w:style>
  <w:style w:type="paragraph" w:customStyle="1" w:styleId="xl67">
    <w:name w:val="xl67"/>
    <w:basedOn w:val="Normal"/>
    <w:rsid w:val="00F55944"/>
    <w:pPr>
      <w:shd w:val="clear" w:color="000000" w:fill="BFBFBF"/>
      <w:spacing w:before="100" w:beforeAutospacing="1" w:after="100" w:afterAutospacing="1"/>
      <w:jc w:val="left"/>
    </w:pPr>
    <w:rPr>
      <w:rFonts w:eastAsia="Times New Roman" w:cs="Arial"/>
      <w:sz w:val="24"/>
      <w:szCs w:val="24"/>
      <w:lang w:val="es-CL" w:eastAsia="es-CL"/>
    </w:rPr>
  </w:style>
  <w:style w:type="paragraph" w:customStyle="1" w:styleId="xl68">
    <w:name w:val="xl68"/>
    <w:basedOn w:val="Normal"/>
    <w:rsid w:val="00F55944"/>
    <w:pPr>
      <w:pBdr>
        <w:right w:val="single" w:sz="4" w:space="0" w:color="auto"/>
      </w:pBdr>
      <w:spacing w:before="100" w:beforeAutospacing="1" w:after="100" w:afterAutospacing="1"/>
      <w:jc w:val="left"/>
    </w:pPr>
    <w:rPr>
      <w:rFonts w:eastAsia="Times New Roman" w:cs="Arial"/>
      <w:sz w:val="24"/>
      <w:szCs w:val="24"/>
      <w:lang w:val="es-CL" w:eastAsia="es-CL"/>
    </w:rPr>
  </w:style>
  <w:style w:type="paragraph" w:customStyle="1" w:styleId="xl69">
    <w:name w:val="xl69"/>
    <w:basedOn w:val="Normal"/>
    <w:rsid w:val="00F55944"/>
    <w:pPr>
      <w:pBdr>
        <w:right w:val="single" w:sz="4" w:space="0" w:color="auto"/>
      </w:pBdr>
      <w:shd w:val="clear" w:color="000000" w:fill="BFBFBF"/>
      <w:spacing w:before="100" w:beforeAutospacing="1" w:after="100" w:afterAutospacing="1"/>
      <w:jc w:val="left"/>
    </w:pPr>
    <w:rPr>
      <w:rFonts w:eastAsia="Times New Roman" w:cs="Arial"/>
      <w:sz w:val="24"/>
      <w:szCs w:val="24"/>
      <w:lang w:val="es-CL" w:eastAsia="es-CL"/>
    </w:rPr>
  </w:style>
  <w:style w:type="paragraph" w:customStyle="1" w:styleId="xl70">
    <w:name w:val="xl70"/>
    <w:basedOn w:val="Normal"/>
    <w:rsid w:val="00F55944"/>
    <w:pPr>
      <w:pBdr>
        <w:right w:val="single" w:sz="4" w:space="0" w:color="auto"/>
      </w:pBdr>
      <w:shd w:val="clear" w:color="000000" w:fill="7F7F7F"/>
      <w:spacing w:before="100" w:beforeAutospacing="1" w:after="100" w:afterAutospacing="1"/>
      <w:jc w:val="left"/>
    </w:pPr>
    <w:rPr>
      <w:rFonts w:eastAsia="Times New Roman" w:cs="Arial"/>
      <w:sz w:val="24"/>
      <w:szCs w:val="24"/>
      <w:lang w:val="es-CL" w:eastAsia="es-CL"/>
    </w:rPr>
  </w:style>
  <w:style w:type="paragraph" w:customStyle="1" w:styleId="xl71">
    <w:name w:val="xl71"/>
    <w:basedOn w:val="Normal"/>
    <w:rsid w:val="00F55944"/>
    <w:pPr>
      <w:pBdr>
        <w:bottom w:val="single" w:sz="4" w:space="0" w:color="auto"/>
        <w:right w:val="single" w:sz="4" w:space="0" w:color="auto"/>
      </w:pBdr>
      <w:spacing w:before="100" w:beforeAutospacing="1" w:after="100" w:afterAutospacing="1"/>
      <w:jc w:val="left"/>
    </w:pPr>
    <w:rPr>
      <w:rFonts w:eastAsia="Times New Roman" w:cs="Arial"/>
      <w:sz w:val="24"/>
      <w:szCs w:val="24"/>
      <w:lang w:val="es-CL" w:eastAsia="es-CL"/>
    </w:rPr>
  </w:style>
  <w:style w:type="paragraph" w:customStyle="1" w:styleId="xl72">
    <w:name w:val="xl72"/>
    <w:basedOn w:val="Normal"/>
    <w:rsid w:val="00F55944"/>
    <w:pPr>
      <w:pBdr>
        <w:bottom w:val="single" w:sz="4" w:space="0" w:color="auto"/>
        <w:right w:val="single" w:sz="4" w:space="0" w:color="auto"/>
      </w:pBdr>
      <w:shd w:val="clear" w:color="000000" w:fill="7F7F7F"/>
      <w:spacing w:before="100" w:beforeAutospacing="1" w:after="100" w:afterAutospacing="1"/>
      <w:jc w:val="left"/>
    </w:pPr>
    <w:rPr>
      <w:rFonts w:eastAsia="Times New Roman" w:cs="Arial"/>
      <w:sz w:val="24"/>
      <w:szCs w:val="24"/>
      <w:lang w:val="es-CL" w:eastAsia="es-CL"/>
    </w:rPr>
  </w:style>
  <w:style w:type="paragraph" w:customStyle="1" w:styleId="xl73">
    <w:name w:val="xl73"/>
    <w:basedOn w:val="Normal"/>
    <w:rsid w:val="00F55944"/>
    <w:pPr>
      <w:pBdr>
        <w:top w:val="single" w:sz="4" w:space="0" w:color="auto"/>
        <w:bottom w:val="single" w:sz="4" w:space="0" w:color="auto"/>
      </w:pBdr>
      <w:spacing w:before="100" w:beforeAutospacing="1" w:after="100" w:afterAutospacing="1"/>
      <w:jc w:val="left"/>
    </w:pPr>
    <w:rPr>
      <w:rFonts w:eastAsia="Times New Roman" w:cs="Arial"/>
      <w:sz w:val="24"/>
      <w:szCs w:val="24"/>
      <w:lang w:val="es-CL" w:eastAsia="es-CL"/>
    </w:rPr>
  </w:style>
  <w:style w:type="paragraph" w:customStyle="1" w:styleId="xl74">
    <w:name w:val="xl74"/>
    <w:basedOn w:val="Normal"/>
    <w:rsid w:val="00F55944"/>
    <w:pPr>
      <w:pBdr>
        <w:top w:val="single" w:sz="4" w:space="0" w:color="auto"/>
        <w:bottom w:val="single" w:sz="4" w:space="0" w:color="auto"/>
      </w:pBdr>
      <w:spacing w:before="100" w:beforeAutospacing="1" w:after="100" w:afterAutospacing="1"/>
      <w:jc w:val="center"/>
    </w:pPr>
    <w:rPr>
      <w:rFonts w:eastAsia="Times New Roman" w:cs="Arial"/>
      <w:sz w:val="24"/>
      <w:szCs w:val="24"/>
      <w:lang w:val="es-CL" w:eastAsia="es-CL"/>
    </w:rPr>
  </w:style>
  <w:style w:type="paragraph" w:customStyle="1" w:styleId="xl75">
    <w:name w:val="xl75"/>
    <w:basedOn w:val="Normal"/>
    <w:rsid w:val="00F55944"/>
    <w:pPr>
      <w:pBdr>
        <w:top w:val="single" w:sz="4" w:space="0" w:color="auto"/>
        <w:bottom w:val="single" w:sz="4" w:space="0" w:color="auto"/>
      </w:pBdr>
      <w:spacing w:before="100" w:beforeAutospacing="1" w:after="100" w:afterAutospacing="1"/>
      <w:jc w:val="center"/>
    </w:pPr>
    <w:rPr>
      <w:rFonts w:eastAsia="Times New Roman" w:cs="Arial"/>
      <w:sz w:val="24"/>
      <w:szCs w:val="24"/>
      <w:lang w:val="es-CL" w:eastAsia="es-CL"/>
    </w:rPr>
  </w:style>
  <w:style w:type="paragraph" w:customStyle="1" w:styleId="xl76">
    <w:name w:val="xl76"/>
    <w:basedOn w:val="Normal"/>
    <w:rsid w:val="00F55944"/>
    <w:pPr>
      <w:pBdr>
        <w:top w:val="single" w:sz="4" w:space="0" w:color="auto"/>
        <w:bottom w:val="single" w:sz="4" w:space="0" w:color="auto"/>
        <w:right w:val="single" w:sz="4" w:space="0" w:color="auto"/>
      </w:pBdr>
      <w:spacing w:before="100" w:beforeAutospacing="1" w:after="100" w:afterAutospacing="1"/>
      <w:jc w:val="center"/>
    </w:pPr>
    <w:rPr>
      <w:rFonts w:eastAsia="Times New Roman" w:cs="Arial"/>
      <w:sz w:val="24"/>
      <w:szCs w:val="24"/>
      <w:lang w:val="es-CL" w:eastAsia="es-CL"/>
    </w:rPr>
  </w:style>
  <w:style w:type="paragraph" w:customStyle="1" w:styleId="xl77">
    <w:name w:val="xl77"/>
    <w:basedOn w:val="Normal"/>
    <w:rsid w:val="00F55944"/>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lang w:val="es-CL" w:eastAsia="es-CL"/>
    </w:rPr>
  </w:style>
  <w:style w:type="paragraph" w:customStyle="1" w:styleId="xl78">
    <w:name w:val="xl78"/>
    <w:basedOn w:val="Normal"/>
    <w:rsid w:val="00F55944"/>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4"/>
      <w:szCs w:val="24"/>
      <w:lang w:val="es-CL" w:eastAsia="es-CL"/>
    </w:rPr>
  </w:style>
  <w:style w:type="paragraph" w:customStyle="1" w:styleId="xl79">
    <w:name w:val="xl79"/>
    <w:basedOn w:val="Normal"/>
    <w:rsid w:val="00F55944"/>
    <w:pPr>
      <w:pBdr>
        <w:left w:val="single" w:sz="4" w:space="0" w:color="auto"/>
        <w:right w:val="single" w:sz="4" w:space="0" w:color="auto"/>
      </w:pBdr>
      <w:spacing w:before="100" w:beforeAutospacing="1" w:after="100" w:afterAutospacing="1"/>
      <w:jc w:val="left"/>
    </w:pPr>
    <w:rPr>
      <w:rFonts w:eastAsia="Times New Roman" w:cs="Arial"/>
      <w:b/>
      <w:bCs/>
      <w:sz w:val="24"/>
      <w:szCs w:val="24"/>
      <w:lang w:val="es-CL" w:eastAsia="es-CL"/>
    </w:rPr>
  </w:style>
  <w:style w:type="paragraph" w:customStyle="1" w:styleId="xl80">
    <w:name w:val="xl80"/>
    <w:basedOn w:val="Normal"/>
    <w:rsid w:val="00F55944"/>
    <w:pPr>
      <w:pBdr>
        <w:left w:val="single" w:sz="4" w:space="10" w:color="auto"/>
        <w:right w:val="single" w:sz="4" w:space="0" w:color="auto"/>
      </w:pBdr>
      <w:spacing w:before="100" w:beforeAutospacing="1" w:after="100" w:afterAutospacing="1"/>
      <w:ind w:firstLineChars="100" w:firstLine="100"/>
      <w:jc w:val="left"/>
    </w:pPr>
    <w:rPr>
      <w:rFonts w:eastAsia="Times New Roman" w:cs="Arial"/>
      <w:sz w:val="24"/>
      <w:szCs w:val="24"/>
      <w:lang w:val="es-CL" w:eastAsia="es-CL"/>
    </w:rPr>
  </w:style>
  <w:style w:type="paragraph" w:customStyle="1" w:styleId="xl81">
    <w:name w:val="xl81"/>
    <w:basedOn w:val="Normal"/>
    <w:rsid w:val="00F55944"/>
    <w:pPr>
      <w:pBdr>
        <w:left w:val="single" w:sz="4" w:space="10" w:color="auto"/>
        <w:right w:val="single" w:sz="4" w:space="0" w:color="auto"/>
      </w:pBdr>
      <w:spacing w:before="100" w:beforeAutospacing="1" w:after="100" w:afterAutospacing="1"/>
      <w:ind w:firstLineChars="100" w:firstLine="100"/>
      <w:jc w:val="left"/>
    </w:pPr>
    <w:rPr>
      <w:rFonts w:eastAsia="Times New Roman" w:cs="Arial"/>
      <w:sz w:val="24"/>
      <w:szCs w:val="24"/>
      <w:lang w:val="es-CL" w:eastAsia="es-CL"/>
    </w:rPr>
  </w:style>
  <w:style w:type="paragraph" w:customStyle="1" w:styleId="xl82">
    <w:name w:val="xl82"/>
    <w:basedOn w:val="Normal"/>
    <w:rsid w:val="00F55944"/>
    <w:pPr>
      <w:pBdr>
        <w:left w:val="single" w:sz="4" w:space="20" w:color="auto"/>
        <w:right w:val="single" w:sz="4" w:space="0" w:color="auto"/>
      </w:pBdr>
      <w:spacing w:before="100" w:beforeAutospacing="1" w:after="100" w:afterAutospacing="1"/>
      <w:ind w:firstLineChars="200" w:firstLine="200"/>
      <w:jc w:val="left"/>
    </w:pPr>
    <w:rPr>
      <w:rFonts w:eastAsia="Times New Roman" w:cs="Arial"/>
      <w:sz w:val="24"/>
      <w:szCs w:val="24"/>
      <w:lang w:val="es-CL" w:eastAsia="es-CL"/>
    </w:rPr>
  </w:style>
  <w:style w:type="paragraph" w:customStyle="1" w:styleId="xl83">
    <w:name w:val="xl83"/>
    <w:basedOn w:val="Normal"/>
    <w:rsid w:val="00F55944"/>
    <w:pPr>
      <w:pBdr>
        <w:left w:val="single" w:sz="4" w:space="20" w:color="auto"/>
        <w:right w:val="single" w:sz="4" w:space="0" w:color="auto"/>
      </w:pBdr>
      <w:spacing w:before="100" w:beforeAutospacing="1" w:after="100" w:afterAutospacing="1"/>
      <w:ind w:firstLineChars="200" w:firstLine="200"/>
      <w:jc w:val="left"/>
    </w:pPr>
    <w:rPr>
      <w:rFonts w:eastAsia="Times New Roman" w:cs="Arial"/>
      <w:sz w:val="24"/>
      <w:szCs w:val="24"/>
      <w:lang w:val="es-CL" w:eastAsia="es-CL"/>
    </w:rPr>
  </w:style>
  <w:style w:type="paragraph" w:customStyle="1" w:styleId="xl84">
    <w:name w:val="xl84"/>
    <w:basedOn w:val="Normal"/>
    <w:rsid w:val="00F55944"/>
    <w:pPr>
      <w:pBdr>
        <w:left w:val="single" w:sz="4" w:space="10" w:color="auto"/>
        <w:bottom w:val="single" w:sz="4" w:space="0" w:color="auto"/>
        <w:right w:val="single" w:sz="4" w:space="0" w:color="auto"/>
      </w:pBdr>
      <w:spacing w:before="100" w:beforeAutospacing="1" w:after="100" w:afterAutospacing="1"/>
      <w:ind w:firstLineChars="100" w:firstLine="100"/>
      <w:jc w:val="left"/>
    </w:pPr>
    <w:rPr>
      <w:rFonts w:eastAsia="Times New Roman" w:cs="Arial"/>
      <w:sz w:val="24"/>
      <w:szCs w:val="24"/>
      <w:lang w:val="es-CL" w:eastAsia="es-CL"/>
    </w:rPr>
  </w:style>
  <w:style w:type="paragraph" w:customStyle="1" w:styleId="xl85">
    <w:name w:val="xl85"/>
    <w:basedOn w:val="Normal"/>
    <w:rsid w:val="00F55944"/>
    <w:pPr>
      <w:spacing w:before="100" w:beforeAutospacing="1" w:after="100" w:afterAutospacing="1"/>
      <w:jc w:val="left"/>
    </w:pPr>
    <w:rPr>
      <w:rFonts w:eastAsia="Times New Roman" w:cs="Arial"/>
      <w:sz w:val="24"/>
      <w:szCs w:val="24"/>
      <w:lang w:val="es-CL" w:eastAsia="es-CL"/>
    </w:rPr>
  </w:style>
  <w:style w:type="paragraph" w:customStyle="1" w:styleId="xl86">
    <w:name w:val="xl86"/>
    <w:basedOn w:val="Normal"/>
    <w:rsid w:val="00F55944"/>
    <w:pPr>
      <w:spacing w:before="100" w:beforeAutospacing="1" w:after="100" w:afterAutospacing="1"/>
      <w:jc w:val="left"/>
    </w:pPr>
    <w:rPr>
      <w:rFonts w:eastAsia="Times New Roman" w:cs="Arial"/>
      <w:sz w:val="24"/>
      <w:szCs w:val="24"/>
      <w:lang w:val="es-CL" w:eastAsia="es-CL"/>
    </w:rPr>
  </w:style>
  <w:style w:type="paragraph" w:customStyle="1" w:styleId="Listaesquematica">
    <w:name w:val="Lista esquematica"/>
    <w:basedOn w:val="Textoindependiente"/>
    <w:qFormat/>
    <w:rsid w:val="00F55944"/>
    <w:pPr>
      <w:numPr>
        <w:numId w:val="12"/>
      </w:numPr>
      <w:tabs>
        <w:tab w:val="left" w:pos="284"/>
      </w:tabs>
      <w:spacing w:before="120"/>
    </w:pPr>
    <w:rPr>
      <w:rFonts w:eastAsia="Times New Roman" w:cs="Arial"/>
      <w:spacing w:val="-3"/>
      <w:szCs w:val="22"/>
      <w:lang w:val="es-ES_tradnl"/>
    </w:rPr>
  </w:style>
  <w:style w:type="character" w:styleId="Textodelmarcadordeposicin">
    <w:name w:val="Placeholder Text"/>
    <w:basedOn w:val="Fuentedeprrafopredeter"/>
    <w:uiPriority w:val="99"/>
    <w:semiHidden/>
    <w:rsid w:val="00F55944"/>
    <w:rPr>
      <w:color w:val="808080"/>
    </w:rPr>
  </w:style>
  <w:style w:type="numbering" w:customStyle="1" w:styleId="Sinlista11">
    <w:name w:val="Sin lista11"/>
    <w:next w:val="Sinlista"/>
    <w:uiPriority w:val="99"/>
    <w:semiHidden/>
    <w:unhideWhenUsed/>
    <w:rsid w:val="00F55944"/>
  </w:style>
  <w:style w:type="table" w:customStyle="1" w:styleId="Tablanormal21">
    <w:name w:val="Tabla normal 21"/>
    <w:basedOn w:val="Tablanormal"/>
    <w:uiPriority w:val="42"/>
    <w:rsid w:val="00F55944"/>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anormal"/>
    <w:next w:val="Tablanormal21"/>
    <w:uiPriority w:val="42"/>
    <w:rsid w:val="00F55944"/>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
    <w:name w:val="Tabla con cuadrícula1"/>
    <w:basedOn w:val="Tablanormal"/>
    <w:next w:val="Tablaconcuadrcula"/>
    <w:uiPriority w:val="59"/>
    <w:rsid w:val="00F55944"/>
    <w:rPr>
      <w:rFonts w:ascii="Cambria" w:eastAsia="MS Mincho" w:hAnsi="Cambria"/>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VERDE">
    <w:name w:val="Tabla VERDE"/>
    <w:basedOn w:val="Normal"/>
    <w:next w:val="Titulo"/>
    <w:rsid w:val="00F55944"/>
    <w:pPr>
      <w:spacing w:after="0"/>
      <w:jc w:val="left"/>
    </w:pPr>
    <w:rPr>
      <w:rFonts w:ascii="Arial Narrow" w:eastAsia="Times New Roman" w:hAnsi="Arial Narrow"/>
      <w:color w:val="000000"/>
      <w:sz w:val="20"/>
      <w:lang w:val="es-CL" w:eastAsia="es-CL"/>
    </w:rPr>
  </w:style>
  <w:style w:type="table" w:customStyle="1" w:styleId="Estilo2">
    <w:name w:val="Estilo2"/>
    <w:basedOn w:val="Tablanormal"/>
    <w:uiPriority w:val="99"/>
    <w:rsid w:val="00F55944"/>
    <w:rPr>
      <w:rFonts w:asciiTheme="minorHAnsi" w:eastAsiaTheme="minorHAnsi" w:hAnsiTheme="minorHAnsi" w:cstheme="minorBidi"/>
      <w:sz w:val="22"/>
      <w:szCs w:val="22"/>
      <w:lang w:eastAsia="en-US"/>
    </w:rPr>
    <w:tblPr/>
  </w:style>
  <w:style w:type="table" w:customStyle="1" w:styleId="TablaFormatoverde">
    <w:name w:val="Tabla Formato verde"/>
    <w:basedOn w:val="Tablanormal"/>
    <w:uiPriority w:val="99"/>
    <w:rsid w:val="00F55944"/>
    <w:rPr>
      <w:rFonts w:asciiTheme="minorHAnsi" w:eastAsiaTheme="minorHAnsi" w:hAnsiTheme="minorHAnsi" w:cstheme="minorBidi"/>
      <w:sz w:val="22"/>
      <w:szCs w:val="22"/>
      <w:lang w:eastAsia="en-US"/>
    </w:rPr>
    <w:tblPr/>
    <w:tblStylePr w:type="firstRow">
      <w:rPr>
        <w:rFonts w:ascii="DIN-Medium" w:hAnsi="DIN-Medium"/>
        <w:b/>
        <w:sz w:val="20"/>
      </w:rPr>
      <w:tblPr/>
      <w:tcPr>
        <w:tcBorders>
          <w:bottom w:val="single" w:sz="4" w:space="0" w:color="auto"/>
        </w:tcBorders>
        <w:shd w:val="clear" w:color="auto" w:fill="A6A6A6" w:themeFill="background1" w:themeFillShade="A6"/>
      </w:tcPr>
    </w:tblStylePr>
    <w:tblStylePr w:type="firstCol">
      <w:pPr>
        <w:wordWrap/>
        <w:ind w:firstLineChars="0" w:firstLine="0"/>
      </w:pPr>
      <w:rPr>
        <w:rFonts w:ascii="DIN-Medium" w:hAnsi="DIN-Medium"/>
        <w:b w:val="0"/>
        <w:bCs w:val="0"/>
        <w:sz w:val="20"/>
        <w:szCs w:val="20"/>
      </w:rPr>
    </w:tblStylePr>
  </w:style>
  <w:style w:type="numbering" w:customStyle="1" w:styleId="Sinlista2">
    <w:name w:val="Sin lista2"/>
    <w:next w:val="Sinlista"/>
    <w:uiPriority w:val="99"/>
    <w:semiHidden/>
    <w:unhideWhenUsed/>
    <w:rsid w:val="00E7102E"/>
  </w:style>
  <w:style w:type="numbering" w:customStyle="1" w:styleId="Numerada1">
    <w:name w:val="Numerada1"/>
    <w:basedOn w:val="Lista-Numerada"/>
    <w:rsid w:val="00E7102E"/>
  </w:style>
  <w:style w:type="numbering" w:customStyle="1" w:styleId="Lista-Enumeracin1">
    <w:name w:val="Lista - Enumeración1"/>
    <w:basedOn w:val="Sinlista"/>
    <w:rsid w:val="00E7102E"/>
  </w:style>
  <w:style w:type="numbering" w:customStyle="1" w:styleId="Lista-Esquemtica1">
    <w:name w:val="Lista - Esquemática1"/>
    <w:basedOn w:val="Sinlista"/>
    <w:rsid w:val="00E7102E"/>
  </w:style>
  <w:style w:type="numbering" w:customStyle="1" w:styleId="plana1">
    <w:name w:val="plana1"/>
    <w:basedOn w:val="Lista-Esquemtica"/>
    <w:rsid w:val="00E7102E"/>
  </w:style>
  <w:style w:type="numbering" w:customStyle="1" w:styleId="Estilo11">
    <w:name w:val="Estilo11"/>
    <w:basedOn w:val="Lista-Numerada"/>
    <w:rsid w:val="00E7102E"/>
  </w:style>
  <w:style w:type="numbering" w:customStyle="1" w:styleId="Sinlista12">
    <w:name w:val="Sin lista12"/>
    <w:next w:val="Sinlista"/>
    <w:uiPriority w:val="99"/>
    <w:semiHidden/>
    <w:unhideWhenUsed/>
    <w:rsid w:val="00E7102E"/>
  </w:style>
  <w:style w:type="table" w:customStyle="1" w:styleId="Tablaconcuadrcula2">
    <w:name w:val="Tabla con cuadrícula2"/>
    <w:basedOn w:val="Tablanormal"/>
    <w:next w:val="Tablaconcuadrcula"/>
    <w:uiPriority w:val="59"/>
    <w:rsid w:val="00E7102E"/>
    <w:pPr>
      <w:spacing w:after="120"/>
      <w:jc w:val="both"/>
    </w:pPr>
    <w:rPr>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1">
    <w:name w:val="Lista clara - Énfasis 41"/>
    <w:basedOn w:val="Tablanormal"/>
    <w:next w:val="Listaclara-nfasis4"/>
    <w:uiPriority w:val="66"/>
    <w:rsid w:val="00E7102E"/>
    <w:rPr>
      <w:sz w:val="24"/>
      <w:szCs w:val="24"/>
      <w:lang w:eastAsia="es-C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Sinlista111">
    <w:name w:val="Sin lista111"/>
    <w:next w:val="Sinlista"/>
    <w:uiPriority w:val="99"/>
    <w:semiHidden/>
    <w:unhideWhenUsed/>
    <w:rsid w:val="00E7102E"/>
  </w:style>
  <w:style w:type="table" w:customStyle="1" w:styleId="Tablanormal211">
    <w:name w:val="Tabla normal 211"/>
    <w:basedOn w:val="Tablanormal"/>
    <w:uiPriority w:val="42"/>
    <w:rsid w:val="00E7102E"/>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anormal"/>
    <w:next w:val="Tablanormal21"/>
    <w:uiPriority w:val="42"/>
    <w:rsid w:val="00E7102E"/>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1">
    <w:name w:val="Tabla con cuadrícula11"/>
    <w:basedOn w:val="Tablanormal"/>
    <w:next w:val="Tablaconcuadrcula"/>
    <w:uiPriority w:val="59"/>
    <w:rsid w:val="00E7102E"/>
    <w:rPr>
      <w:rFonts w:ascii="Cambria" w:eastAsia="MS Mincho" w:hAnsi="Cambria"/>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21">
    <w:name w:val="Estilo21"/>
    <w:basedOn w:val="Tablanormal"/>
    <w:uiPriority w:val="99"/>
    <w:rsid w:val="00E7102E"/>
    <w:rPr>
      <w:rFonts w:ascii="Calibri" w:eastAsia="Calibri" w:hAnsi="Calibri"/>
      <w:sz w:val="22"/>
      <w:szCs w:val="22"/>
      <w:lang w:eastAsia="en-US"/>
    </w:rPr>
    <w:tblPr/>
  </w:style>
  <w:style w:type="table" w:customStyle="1" w:styleId="TablaFormatoverde1">
    <w:name w:val="Tabla Formato verde1"/>
    <w:basedOn w:val="Tablanormal"/>
    <w:uiPriority w:val="99"/>
    <w:rsid w:val="00E7102E"/>
    <w:rPr>
      <w:rFonts w:ascii="Calibri" w:eastAsia="Calibri" w:hAnsi="Calibri"/>
      <w:sz w:val="22"/>
      <w:szCs w:val="22"/>
      <w:lang w:eastAsia="en-US"/>
    </w:rPr>
    <w:tblPr/>
    <w:tblStylePr w:type="firstRow">
      <w:rPr>
        <w:rFonts w:ascii="DIN-Medium" w:hAnsi="DIN-Medium"/>
        <w:b/>
        <w:sz w:val="20"/>
      </w:rPr>
      <w:tblPr/>
      <w:tcPr>
        <w:tcBorders>
          <w:bottom w:val="single" w:sz="4" w:space="0" w:color="auto"/>
        </w:tcBorders>
        <w:shd w:val="clear" w:color="auto" w:fill="A6A6A6"/>
      </w:tcPr>
    </w:tblStylePr>
    <w:tblStylePr w:type="firstCol">
      <w:pPr>
        <w:wordWrap/>
        <w:ind w:firstLineChars="0" w:firstLine="0"/>
      </w:pPr>
      <w:rPr>
        <w:rFonts w:ascii="DIN-Medium" w:hAnsi="DIN-Medium"/>
        <w:b w:val="0"/>
        <w:bCs w:val="0"/>
        <w:sz w:val="20"/>
        <w:szCs w:val="20"/>
      </w:rPr>
    </w:tblStylePr>
  </w:style>
  <w:style w:type="numbering" w:customStyle="1" w:styleId="Sinlista3">
    <w:name w:val="Sin lista3"/>
    <w:next w:val="Sinlista"/>
    <w:uiPriority w:val="99"/>
    <w:semiHidden/>
    <w:unhideWhenUsed/>
    <w:rsid w:val="00416752"/>
  </w:style>
  <w:style w:type="numbering" w:customStyle="1" w:styleId="Numerada2">
    <w:name w:val="Numerada2"/>
    <w:basedOn w:val="Lista-Numerada"/>
    <w:rsid w:val="00416752"/>
    <w:pPr>
      <w:numPr>
        <w:numId w:val="5"/>
      </w:numPr>
    </w:pPr>
  </w:style>
  <w:style w:type="numbering" w:customStyle="1" w:styleId="Lista-Enumeracin2">
    <w:name w:val="Lista - Enumeración2"/>
    <w:basedOn w:val="Sinlista"/>
    <w:rsid w:val="00416752"/>
    <w:pPr>
      <w:numPr>
        <w:numId w:val="1"/>
      </w:numPr>
    </w:pPr>
  </w:style>
  <w:style w:type="numbering" w:customStyle="1" w:styleId="Lista-Esquemtica2">
    <w:name w:val="Lista - Esquemática2"/>
    <w:basedOn w:val="Sinlista"/>
    <w:rsid w:val="00416752"/>
    <w:pPr>
      <w:numPr>
        <w:numId w:val="2"/>
      </w:numPr>
    </w:pPr>
  </w:style>
  <w:style w:type="numbering" w:customStyle="1" w:styleId="plana2">
    <w:name w:val="plana2"/>
    <w:basedOn w:val="Lista-Esquemtica"/>
    <w:rsid w:val="00416752"/>
    <w:pPr>
      <w:numPr>
        <w:numId w:val="3"/>
      </w:numPr>
    </w:pPr>
  </w:style>
  <w:style w:type="numbering" w:customStyle="1" w:styleId="Estilo12">
    <w:name w:val="Estilo12"/>
    <w:basedOn w:val="Lista-Numerada"/>
    <w:rsid w:val="00416752"/>
    <w:pPr>
      <w:numPr>
        <w:numId w:val="4"/>
      </w:numPr>
    </w:pPr>
  </w:style>
  <w:style w:type="numbering" w:customStyle="1" w:styleId="Sinlista13">
    <w:name w:val="Sin lista13"/>
    <w:next w:val="Sinlista"/>
    <w:uiPriority w:val="99"/>
    <w:semiHidden/>
    <w:unhideWhenUsed/>
    <w:rsid w:val="00416752"/>
  </w:style>
  <w:style w:type="table" w:customStyle="1" w:styleId="Tablaconcuadrcula3">
    <w:name w:val="Tabla con cuadrícula3"/>
    <w:basedOn w:val="Tablanormal"/>
    <w:next w:val="Tablaconcuadrcula"/>
    <w:uiPriority w:val="59"/>
    <w:rsid w:val="00416752"/>
    <w:pPr>
      <w:spacing w:after="120"/>
      <w:jc w:val="both"/>
    </w:pPr>
    <w:rPr>
      <w:sz w:val="24"/>
      <w:szCs w:val="24"/>
      <w:lang w:eastAsia="es-C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42">
    <w:name w:val="Lista clara - Énfasis 42"/>
    <w:basedOn w:val="Tablanormal"/>
    <w:next w:val="Listaclara-nfasis4"/>
    <w:uiPriority w:val="66"/>
    <w:rsid w:val="00416752"/>
    <w:rPr>
      <w:sz w:val="24"/>
      <w:szCs w:val="24"/>
      <w:lang w:eastAsia="es-CL"/>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numbering" w:customStyle="1" w:styleId="Sinlista112">
    <w:name w:val="Sin lista112"/>
    <w:next w:val="Sinlista"/>
    <w:uiPriority w:val="99"/>
    <w:semiHidden/>
    <w:unhideWhenUsed/>
    <w:rsid w:val="00416752"/>
  </w:style>
  <w:style w:type="table" w:customStyle="1" w:styleId="Tablanormal212">
    <w:name w:val="Tabla normal 212"/>
    <w:basedOn w:val="Tablanormal"/>
    <w:uiPriority w:val="42"/>
    <w:rsid w:val="0041675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anormal"/>
    <w:next w:val="Tablanormal21"/>
    <w:uiPriority w:val="42"/>
    <w:rsid w:val="00416752"/>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concuadrcula12">
    <w:name w:val="Tabla con cuadrícula12"/>
    <w:basedOn w:val="Tablanormal"/>
    <w:next w:val="Tablaconcuadrcula"/>
    <w:uiPriority w:val="59"/>
    <w:rsid w:val="00416752"/>
    <w:rPr>
      <w:rFonts w:ascii="Cambria" w:eastAsia="MS Mincho" w:hAnsi="Cambria"/>
      <w:sz w:val="24"/>
      <w:szCs w:val="24"/>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22">
    <w:name w:val="Estilo22"/>
    <w:basedOn w:val="Tablanormal"/>
    <w:uiPriority w:val="99"/>
    <w:rsid w:val="00416752"/>
    <w:rPr>
      <w:rFonts w:ascii="Calibri" w:eastAsia="Calibri" w:hAnsi="Calibri"/>
      <w:sz w:val="22"/>
      <w:szCs w:val="22"/>
      <w:lang w:eastAsia="en-US"/>
    </w:rPr>
    <w:tblPr/>
  </w:style>
  <w:style w:type="table" w:customStyle="1" w:styleId="TablaFormatoverde2">
    <w:name w:val="Tabla Formato verde2"/>
    <w:basedOn w:val="Tablanormal"/>
    <w:uiPriority w:val="99"/>
    <w:rsid w:val="00416752"/>
    <w:rPr>
      <w:rFonts w:ascii="Calibri" w:eastAsia="Calibri" w:hAnsi="Calibri"/>
      <w:sz w:val="22"/>
      <w:szCs w:val="22"/>
      <w:lang w:eastAsia="en-US"/>
    </w:rPr>
    <w:tblPr/>
    <w:tblStylePr w:type="firstRow">
      <w:rPr>
        <w:rFonts w:ascii="DIN-Medium" w:hAnsi="DIN-Medium"/>
        <w:b/>
        <w:sz w:val="20"/>
      </w:rPr>
      <w:tblPr/>
      <w:tcPr>
        <w:tcBorders>
          <w:bottom w:val="single" w:sz="4" w:space="0" w:color="auto"/>
        </w:tcBorders>
        <w:shd w:val="clear" w:color="auto" w:fill="A6A6A6"/>
      </w:tcPr>
    </w:tblStylePr>
    <w:tblStylePr w:type="firstCol">
      <w:pPr>
        <w:wordWrap/>
        <w:ind w:firstLineChars="0" w:firstLine="0"/>
      </w:pPr>
      <w:rPr>
        <w:rFonts w:ascii="DIN-Medium" w:hAnsi="DIN-Medium"/>
        <w:b w:val="0"/>
        <w:bCs w:val="0"/>
        <w:sz w:val="20"/>
        <w:szCs w:val="20"/>
      </w:rPr>
    </w:tblStylePr>
  </w:style>
  <w:style w:type="table" w:customStyle="1" w:styleId="TablaFormatoverde3">
    <w:name w:val="Tabla Formato verde3"/>
    <w:basedOn w:val="Tablanormal"/>
    <w:uiPriority w:val="99"/>
    <w:rsid w:val="0019320E"/>
    <w:rPr>
      <w:rFonts w:ascii="Calibri" w:eastAsia="Calibri" w:hAnsi="Calibri"/>
      <w:sz w:val="22"/>
      <w:szCs w:val="22"/>
      <w:lang w:eastAsia="en-US"/>
    </w:rPr>
    <w:tblPr/>
    <w:tblStylePr w:type="firstRow">
      <w:rPr>
        <w:rFonts w:ascii="DIN-Medium" w:hAnsi="DIN-Medium"/>
        <w:b/>
        <w:sz w:val="20"/>
      </w:rPr>
      <w:tblPr/>
      <w:tcPr>
        <w:tcBorders>
          <w:bottom w:val="single" w:sz="4" w:space="0" w:color="auto"/>
        </w:tcBorders>
        <w:shd w:val="clear" w:color="auto" w:fill="A6A6A6"/>
      </w:tcPr>
    </w:tblStylePr>
    <w:tblStylePr w:type="firstCol">
      <w:pPr>
        <w:wordWrap/>
        <w:ind w:firstLineChars="0" w:firstLine="0"/>
      </w:pPr>
      <w:rPr>
        <w:rFonts w:ascii="DIN-Medium" w:hAnsi="DIN-Medium"/>
        <w:b w:val="0"/>
        <w:bCs w:val="0"/>
        <w:sz w:val="20"/>
        <w:szCs w:val="20"/>
      </w:rPr>
    </w:tblStylePr>
  </w:style>
  <w:style w:type="paragraph" w:customStyle="1" w:styleId="Cuerpodetexto">
    <w:name w:val="Cuerpo de texto"/>
    <w:basedOn w:val="Normal"/>
    <w:rsid w:val="004A2B5B"/>
    <w:rPr>
      <w:rFonts w:eastAsia="Times New Roman"/>
      <w:color w:val="00000A"/>
      <w:lang w:val="es-ES" w:eastAsia="en-US"/>
    </w:rPr>
  </w:style>
  <w:style w:type="table" w:customStyle="1" w:styleId="Tabladelista1clara-nfasis51">
    <w:name w:val="Tabla de lista 1 clara - Énfasis 51"/>
    <w:basedOn w:val="Tablanormal"/>
    <w:uiPriority w:val="46"/>
    <w:rsid w:val="002078BE"/>
    <w:rPr>
      <w:rFonts w:asciiTheme="minorHAnsi" w:eastAsiaTheme="minorHAnsi" w:hAnsiTheme="minorHAnsi" w:cstheme="minorBidi"/>
      <w:sz w:val="24"/>
      <w:szCs w:val="24"/>
      <w:lang w:val="es-ES_tradnl"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im">
    <w:name w:val="im"/>
    <w:basedOn w:val="Fuentedeprrafopredeter"/>
    <w:rsid w:val="00456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7357">
      <w:bodyDiv w:val="1"/>
      <w:marLeft w:val="0"/>
      <w:marRight w:val="0"/>
      <w:marTop w:val="0"/>
      <w:marBottom w:val="0"/>
      <w:divBdr>
        <w:top w:val="none" w:sz="0" w:space="0" w:color="auto"/>
        <w:left w:val="none" w:sz="0" w:space="0" w:color="auto"/>
        <w:bottom w:val="none" w:sz="0" w:space="0" w:color="auto"/>
        <w:right w:val="none" w:sz="0" w:space="0" w:color="auto"/>
      </w:divBdr>
    </w:div>
    <w:div w:id="12457325">
      <w:bodyDiv w:val="1"/>
      <w:marLeft w:val="0"/>
      <w:marRight w:val="0"/>
      <w:marTop w:val="0"/>
      <w:marBottom w:val="0"/>
      <w:divBdr>
        <w:top w:val="none" w:sz="0" w:space="0" w:color="auto"/>
        <w:left w:val="none" w:sz="0" w:space="0" w:color="auto"/>
        <w:bottom w:val="none" w:sz="0" w:space="0" w:color="auto"/>
        <w:right w:val="none" w:sz="0" w:space="0" w:color="auto"/>
      </w:divBdr>
      <w:divsChild>
        <w:div w:id="1192456974">
          <w:marLeft w:val="446"/>
          <w:marRight w:val="0"/>
          <w:marTop w:val="0"/>
          <w:marBottom w:val="240"/>
          <w:divBdr>
            <w:top w:val="none" w:sz="0" w:space="0" w:color="auto"/>
            <w:left w:val="none" w:sz="0" w:space="0" w:color="auto"/>
            <w:bottom w:val="none" w:sz="0" w:space="0" w:color="auto"/>
            <w:right w:val="none" w:sz="0" w:space="0" w:color="auto"/>
          </w:divBdr>
        </w:div>
      </w:divsChild>
    </w:div>
    <w:div w:id="15622929">
      <w:bodyDiv w:val="1"/>
      <w:marLeft w:val="0"/>
      <w:marRight w:val="0"/>
      <w:marTop w:val="0"/>
      <w:marBottom w:val="0"/>
      <w:divBdr>
        <w:top w:val="none" w:sz="0" w:space="0" w:color="auto"/>
        <w:left w:val="none" w:sz="0" w:space="0" w:color="auto"/>
        <w:bottom w:val="none" w:sz="0" w:space="0" w:color="auto"/>
        <w:right w:val="none" w:sz="0" w:space="0" w:color="auto"/>
      </w:divBdr>
    </w:div>
    <w:div w:id="18356356">
      <w:bodyDiv w:val="1"/>
      <w:marLeft w:val="0"/>
      <w:marRight w:val="0"/>
      <w:marTop w:val="0"/>
      <w:marBottom w:val="0"/>
      <w:divBdr>
        <w:top w:val="none" w:sz="0" w:space="0" w:color="auto"/>
        <w:left w:val="none" w:sz="0" w:space="0" w:color="auto"/>
        <w:bottom w:val="none" w:sz="0" w:space="0" w:color="auto"/>
        <w:right w:val="none" w:sz="0" w:space="0" w:color="auto"/>
      </w:divBdr>
      <w:divsChild>
        <w:div w:id="1302661679">
          <w:marLeft w:val="0"/>
          <w:marRight w:val="0"/>
          <w:marTop w:val="0"/>
          <w:marBottom w:val="0"/>
          <w:divBdr>
            <w:top w:val="none" w:sz="0" w:space="0" w:color="auto"/>
            <w:left w:val="none" w:sz="0" w:space="0" w:color="auto"/>
            <w:bottom w:val="none" w:sz="0" w:space="0" w:color="auto"/>
            <w:right w:val="none" w:sz="0" w:space="0" w:color="auto"/>
          </w:divBdr>
        </w:div>
        <w:div w:id="1000698251">
          <w:marLeft w:val="0"/>
          <w:marRight w:val="0"/>
          <w:marTop w:val="0"/>
          <w:marBottom w:val="0"/>
          <w:divBdr>
            <w:top w:val="none" w:sz="0" w:space="0" w:color="auto"/>
            <w:left w:val="none" w:sz="0" w:space="0" w:color="auto"/>
            <w:bottom w:val="none" w:sz="0" w:space="0" w:color="auto"/>
            <w:right w:val="none" w:sz="0" w:space="0" w:color="auto"/>
          </w:divBdr>
        </w:div>
      </w:divsChild>
    </w:div>
    <w:div w:id="19667147">
      <w:bodyDiv w:val="1"/>
      <w:marLeft w:val="0"/>
      <w:marRight w:val="0"/>
      <w:marTop w:val="0"/>
      <w:marBottom w:val="0"/>
      <w:divBdr>
        <w:top w:val="none" w:sz="0" w:space="0" w:color="auto"/>
        <w:left w:val="none" w:sz="0" w:space="0" w:color="auto"/>
        <w:bottom w:val="none" w:sz="0" w:space="0" w:color="auto"/>
        <w:right w:val="none" w:sz="0" w:space="0" w:color="auto"/>
      </w:divBdr>
      <w:divsChild>
        <w:div w:id="253978452">
          <w:marLeft w:val="0"/>
          <w:marRight w:val="0"/>
          <w:marTop w:val="15"/>
          <w:marBottom w:val="0"/>
          <w:divBdr>
            <w:top w:val="none" w:sz="0" w:space="0" w:color="auto"/>
            <w:left w:val="none" w:sz="0" w:space="0" w:color="auto"/>
            <w:bottom w:val="none" w:sz="0" w:space="0" w:color="auto"/>
            <w:right w:val="none" w:sz="0" w:space="0" w:color="auto"/>
          </w:divBdr>
          <w:divsChild>
            <w:div w:id="1214583156">
              <w:marLeft w:val="0"/>
              <w:marRight w:val="0"/>
              <w:marTop w:val="0"/>
              <w:marBottom w:val="0"/>
              <w:divBdr>
                <w:top w:val="none" w:sz="0" w:space="0" w:color="auto"/>
                <w:left w:val="none" w:sz="0" w:space="0" w:color="auto"/>
                <w:bottom w:val="none" w:sz="0" w:space="0" w:color="auto"/>
                <w:right w:val="none" w:sz="0" w:space="0" w:color="auto"/>
              </w:divBdr>
              <w:divsChild>
                <w:div w:id="235869188">
                  <w:marLeft w:val="0"/>
                  <w:marRight w:val="0"/>
                  <w:marTop w:val="0"/>
                  <w:marBottom w:val="0"/>
                  <w:divBdr>
                    <w:top w:val="none" w:sz="0" w:space="0" w:color="auto"/>
                    <w:left w:val="none" w:sz="0" w:space="0" w:color="auto"/>
                    <w:bottom w:val="none" w:sz="0" w:space="0" w:color="auto"/>
                    <w:right w:val="none" w:sz="0" w:space="0" w:color="auto"/>
                  </w:divBdr>
                </w:div>
                <w:div w:id="1939176591">
                  <w:marLeft w:val="0"/>
                  <w:marRight w:val="0"/>
                  <w:marTop w:val="0"/>
                  <w:marBottom w:val="0"/>
                  <w:divBdr>
                    <w:top w:val="none" w:sz="0" w:space="0" w:color="auto"/>
                    <w:left w:val="none" w:sz="0" w:space="0" w:color="auto"/>
                    <w:bottom w:val="none" w:sz="0" w:space="0" w:color="auto"/>
                    <w:right w:val="none" w:sz="0" w:space="0" w:color="auto"/>
                  </w:divBdr>
                </w:div>
                <w:div w:id="722678793">
                  <w:marLeft w:val="0"/>
                  <w:marRight w:val="0"/>
                  <w:marTop w:val="0"/>
                  <w:marBottom w:val="0"/>
                  <w:divBdr>
                    <w:top w:val="none" w:sz="0" w:space="0" w:color="auto"/>
                    <w:left w:val="none" w:sz="0" w:space="0" w:color="auto"/>
                    <w:bottom w:val="none" w:sz="0" w:space="0" w:color="auto"/>
                    <w:right w:val="none" w:sz="0" w:space="0" w:color="auto"/>
                  </w:divBdr>
                </w:div>
                <w:div w:id="1176194445">
                  <w:marLeft w:val="0"/>
                  <w:marRight w:val="0"/>
                  <w:marTop w:val="0"/>
                  <w:marBottom w:val="0"/>
                  <w:divBdr>
                    <w:top w:val="none" w:sz="0" w:space="0" w:color="auto"/>
                    <w:left w:val="none" w:sz="0" w:space="0" w:color="auto"/>
                    <w:bottom w:val="none" w:sz="0" w:space="0" w:color="auto"/>
                    <w:right w:val="none" w:sz="0" w:space="0" w:color="auto"/>
                  </w:divBdr>
                </w:div>
                <w:div w:id="1217736479">
                  <w:marLeft w:val="0"/>
                  <w:marRight w:val="0"/>
                  <w:marTop w:val="0"/>
                  <w:marBottom w:val="0"/>
                  <w:divBdr>
                    <w:top w:val="none" w:sz="0" w:space="0" w:color="auto"/>
                    <w:left w:val="none" w:sz="0" w:space="0" w:color="auto"/>
                    <w:bottom w:val="none" w:sz="0" w:space="0" w:color="auto"/>
                    <w:right w:val="none" w:sz="0" w:space="0" w:color="auto"/>
                  </w:divBdr>
                </w:div>
                <w:div w:id="1279220227">
                  <w:marLeft w:val="0"/>
                  <w:marRight w:val="0"/>
                  <w:marTop w:val="0"/>
                  <w:marBottom w:val="0"/>
                  <w:divBdr>
                    <w:top w:val="none" w:sz="0" w:space="0" w:color="auto"/>
                    <w:left w:val="none" w:sz="0" w:space="0" w:color="auto"/>
                    <w:bottom w:val="none" w:sz="0" w:space="0" w:color="auto"/>
                    <w:right w:val="none" w:sz="0" w:space="0" w:color="auto"/>
                  </w:divBdr>
                </w:div>
                <w:div w:id="1275868420">
                  <w:marLeft w:val="0"/>
                  <w:marRight w:val="0"/>
                  <w:marTop w:val="0"/>
                  <w:marBottom w:val="0"/>
                  <w:divBdr>
                    <w:top w:val="none" w:sz="0" w:space="0" w:color="auto"/>
                    <w:left w:val="none" w:sz="0" w:space="0" w:color="auto"/>
                    <w:bottom w:val="none" w:sz="0" w:space="0" w:color="auto"/>
                    <w:right w:val="none" w:sz="0" w:space="0" w:color="auto"/>
                  </w:divBdr>
                </w:div>
                <w:div w:id="1921333673">
                  <w:marLeft w:val="0"/>
                  <w:marRight w:val="0"/>
                  <w:marTop w:val="0"/>
                  <w:marBottom w:val="0"/>
                  <w:divBdr>
                    <w:top w:val="none" w:sz="0" w:space="0" w:color="auto"/>
                    <w:left w:val="none" w:sz="0" w:space="0" w:color="auto"/>
                    <w:bottom w:val="none" w:sz="0" w:space="0" w:color="auto"/>
                    <w:right w:val="none" w:sz="0" w:space="0" w:color="auto"/>
                  </w:divBdr>
                </w:div>
                <w:div w:id="746346753">
                  <w:marLeft w:val="0"/>
                  <w:marRight w:val="0"/>
                  <w:marTop w:val="0"/>
                  <w:marBottom w:val="0"/>
                  <w:divBdr>
                    <w:top w:val="none" w:sz="0" w:space="0" w:color="auto"/>
                    <w:left w:val="none" w:sz="0" w:space="0" w:color="auto"/>
                    <w:bottom w:val="none" w:sz="0" w:space="0" w:color="auto"/>
                    <w:right w:val="none" w:sz="0" w:space="0" w:color="auto"/>
                  </w:divBdr>
                </w:div>
                <w:div w:id="626552035">
                  <w:marLeft w:val="0"/>
                  <w:marRight w:val="0"/>
                  <w:marTop w:val="0"/>
                  <w:marBottom w:val="0"/>
                  <w:divBdr>
                    <w:top w:val="none" w:sz="0" w:space="0" w:color="auto"/>
                    <w:left w:val="none" w:sz="0" w:space="0" w:color="auto"/>
                    <w:bottom w:val="none" w:sz="0" w:space="0" w:color="auto"/>
                    <w:right w:val="none" w:sz="0" w:space="0" w:color="auto"/>
                  </w:divBdr>
                </w:div>
                <w:div w:id="1638413676">
                  <w:marLeft w:val="0"/>
                  <w:marRight w:val="0"/>
                  <w:marTop w:val="0"/>
                  <w:marBottom w:val="0"/>
                  <w:divBdr>
                    <w:top w:val="none" w:sz="0" w:space="0" w:color="auto"/>
                    <w:left w:val="none" w:sz="0" w:space="0" w:color="auto"/>
                    <w:bottom w:val="none" w:sz="0" w:space="0" w:color="auto"/>
                    <w:right w:val="none" w:sz="0" w:space="0" w:color="auto"/>
                  </w:divBdr>
                </w:div>
                <w:div w:id="1965885212">
                  <w:marLeft w:val="0"/>
                  <w:marRight w:val="0"/>
                  <w:marTop w:val="0"/>
                  <w:marBottom w:val="0"/>
                  <w:divBdr>
                    <w:top w:val="none" w:sz="0" w:space="0" w:color="auto"/>
                    <w:left w:val="none" w:sz="0" w:space="0" w:color="auto"/>
                    <w:bottom w:val="none" w:sz="0" w:space="0" w:color="auto"/>
                    <w:right w:val="none" w:sz="0" w:space="0" w:color="auto"/>
                  </w:divBdr>
                </w:div>
                <w:div w:id="907228352">
                  <w:marLeft w:val="0"/>
                  <w:marRight w:val="0"/>
                  <w:marTop w:val="0"/>
                  <w:marBottom w:val="0"/>
                  <w:divBdr>
                    <w:top w:val="none" w:sz="0" w:space="0" w:color="auto"/>
                    <w:left w:val="none" w:sz="0" w:space="0" w:color="auto"/>
                    <w:bottom w:val="none" w:sz="0" w:space="0" w:color="auto"/>
                    <w:right w:val="none" w:sz="0" w:space="0" w:color="auto"/>
                  </w:divBdr>
                </w:div>
                <w:div w:id="960183859">
                  <w:marLeft w:val="0"/>
                  <w:marRight w:val="0"/>
                  <w:marTop w:val="0"/>
                  <w:marBottom w:val="0"/>
                  <w:divBdr>
                    <w:top w:val="none" w:sz="0" w:space="0" w:color="auto"/>
                    <w:left w:val="none" w:sz="0" w:space="0" w:color="auto"/>
                    <w:bottom w:val="none" w:sz="0" w:space="0" w:color="auto"/>
                    <w:right w:val="none" w:sz="0" w:space="0" w:color="auto"/>
                  </w:divBdr>
                </w:div>
                <w:div w:id="999383673">
                  <w:marLeft w:val="0"/>
                  <w:marRight w:val="0"/>
                  <w:marTop w:val="0"/>
                  <w:marBottom w:val="0"/>
                  <w:divBdr>
                    <w:top w:val="none" w:sz="0" w:space="0" w:color="auto"/>
                    <w:left w:val="none" w:sz="0" w:space="0" w:color="auto"/>
                    <w:bottom w:val="none" w:sz="0" w:space="0" w:color="auto"/>
                    <w:right w:val="none" w:sz="0" w:space="0" w:color="auto"/>
                  </w:divBdr>
                </w:div>
                <w:div w:id="1781800552">
                  <w:marLeft w:val="0"/>
                  <w:marRight w:val="0"/>
                  <w:marTop w:val="0"/>
                  <w:marBottom w:val="0"/>
                  <w:divBdr>
                    <w:top w:val="none" w:sz="0" w:space="0" w:color="auto"/>
                    <w:left w:val="none" w:sz="0" w:space="0" w:color="auto"/>
                    <w:bottom w:val="none" w:sz="0" w:space="0" w:color="auto"/>
                    <w:right w:val="none" w:sz="0" w:space="0" w:color="auto"/>
                  </w:divBdr>
                </w:div>
                <w:div w:id="300379133">
                  <w:marLeft w:val="0"/>
                  <w:marRight w:val="0"/>
                  <w:marTop w:val="0"/>
                  <w:marBottom w:val="0"/>
                  <w:divBdr>
                    <w:top w:val="none" w:sz="0" w:space="0" w:color="auto"/>
                    <w:left w:val="none" w:sz="0" w:space="0" w:color="auto"/>
                    <w:bottom w:val="none" w:sz="0" w:space="0" w:color="auto"/>
                    <w:right w:val="none" w:sz="0" w:space="0" w:color="auto"/>
                  </w:divBdr>
                </w:div>
                <w:div w:id="2029718286">
                  <w:marLeft w:val="0"/>
                  <w:marRight w:val="0"/>
                  <w:marTop w:val="0"/>
                  <w:marBottom w:val="0"/>
                  <w:divBdr>
                    <w:top w:val="none" w:sz="0" w:space="0" w:color="auto"/>
                    <w:left w:val="none" w:sz="0" w:space="0" w:color="auto"/>
                    <w:bottom w:val="none" w:sz="0" w:space="0" w:color="auto"/>
                    <w:right w:val="none" w:sz="0" w:space="0" w:color="auto"/>
                  </w:divBdr>
                </w:div>
                <w:div w:id="301927127">
                  <w:marLeft w:val="0"/>
                  <w:marRight w:val="0"/>
                  <w:marTop w:val="0"/>
                  <w:marBottom w:val="0"/>
                  <w:divBdr>
                    <w:top w:val="none" w:sz="0" w:space="0" w:color="auto"/>
                    <w:left w:val="none" w:sz="0" w:space="0" w:color="auto"/>
                    <w:bottom w:val="none" w:sz="0" w:space="0" w:color="auto"/>
                    <w:right w:val="none" w:sz="0" w:space="0" w:color="auto"/>
                  </w:divBdr>
                </w:div>
                <w:div w:id="1425222279">
                  <w:marLeft w:val="0"/>
                  <w:marRight w:val="0"/>
                  <w:marTop w:val="0"/>
                  <w:marBottom w:val="0"/>
                  <w:divBdr>
                    <w:top w:val="none" w:sz="0" w:space="0" w:color="auto"/>
                    <w:left w:val="none" w:sz="0" w:space="0" w:color="auto"/>
                    <w:bottom w:val="none" w:sz="0" w:space="0" w:color="auto"/>
                    <w:right w:val="none" w:sz="0" w:space="0" w:color="auto"/>
                  </w:divBdr>
                </w:div>
                <w:div w:id="50660147">
                  <w:marLeft w:val="0"/>
                  <w:marRight w:val="0"/>
                  <w:marTop w:val="0"/>
                  <w:marBottom w:val="0"/>
                  <w:divBdr>
                    <w:top w:val="none" w:sz="0" w:space="0" w:color="auto"/>
                    <w:left w:val="none" w:sz="0" w:space="0" w:color="auto"/>
                    <w:bottom w:val="none" w:sz="0" w:space="0" w:color="auto"/>
                    <w:right w:val="none" w:sz="0" w:space="0" w:color="auto"/>
                  </w:divBdr>
                </w:div>
                <w:div w:id="13416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4683">
          <w:marLeft w:val="0"/>
          <w:marRight w:val="0"/>
          <w:marTop w:val="15"/>
          <w:marBottom w:val="0"/>
          <w:divBdr>
            <w:top w:val="none" w:sz="0" w:space="0" w:color="auto"/>
            <w:left w:val="none" w:sz="0" w:space="0" w:color="auto"/>
            <w:bottom w:val="none" w:sz="0" w:space="0" w:color="auto"/>
            <w:right w:val="none" w:sz="0" w:space="0" w:color="auto"/>
          </w:divBdr>
          <w:divsChild>
            <w:div w:id="5026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044">
      <w:bodyDiv w:val="1"/>
      <w:marLeft w:val="0"/>
      <w:marRight w:val="0"/>
      <w:marTop w:val="0"/>
      <w:marBottom w:val="0"/>
      <w:divBdr>
        <w:top w:val="none" w:sz="0" w:space="0" w:color="auto"/>
        <w:left w:val="none" w:sz="0" w:space="0" w:color="auto"/>
        <w:bottom w:val="none" w:sz="0" w:space="0" w:color="auto"/>
        <w:right w:val="none" w:sz="0" w:space="0" w:color="auto"/>
      </w:divBdr>
      <w:divsChild>
        <w:div w:id="20399002">
          <w:marLeft w:val="547"/>
          <w:marRight w:val="0"/>
          <w:marTop w:val="144"/>
          <w:marBottom w:val="0"/>
          <w:divBdr>
            <w:top w:val="none" w:sz="0" w:space="0" w:color="auto"/>
            <w:left w:val="none" w:sz="0" w:space="0" w:color="auto"/>
            <w:bottom w:val="none" w:sz="0" w:space="0" w:color="auto"/>
            <w:right w:val="none" w:sz="0" w:space="0" w:color="auto"/>
          </w:divBdr>
        </w:div>
      </w:divsChild>
    </w:div>
    <w:div w:id="29500231">
      <w:bodyDiv w:val="1"/>
      <w:marLeft w:val="0"/>
      <w:marRight w:val="0"/>
      <w:marTop w:val="0"/>
      <w:marBottom w:val="0"/>
      <w:divBdr>
        <w:top w:val="none" w:sz="0" w:space="0" w:color="auto"/>
        <w:left w:val="none" w:sz="0" w:space="0" w:color="auto"/>
        <w:bottom w:val="none" w:sz="0" w:space="0" w:color="auto"/>
        <w:right w:val="none" w:sz="0" w:space="0" w:color="auto"/>
      </w:divBdr>
    </w:div>
    <w:div w:id="32772174">
      <w:bodyDiv w:val="1"/>
      <w:marLeft w:val="0"/>
      <w:marRight w:val="0"/>
      <w:marTop w:val="0"/>
      <w:marBottom w:val="0"/>
      <w:divBdr>
        <w:top w:val="none" w:sz="0" w:space="0" w:color="auto"/>
        <w:left w:val="none" w:sz="0" w:space="0" w:color="auto"/>
        <w:bottom w:val="none" w:sz="0" w:space="0" w:color="auto"/>
        <w:right w:val="none" w:sz="0" w:space="0" w:color="auto"/>
      </w:divBdr>
      <w:divsChild>
        <w:div w:id="117067990">
          <w:marLeft w:val="0"/>
          <w:marRight w:val="0"/>
          <w:marTop w:val="15"/>
          <w:marBottom w:val="0"/>
          <w:divBdr>
            <w:top w:val="none" w:sz="0" w:space="0" w:color="auto"/>
            <w:left w:val="none" w:sz="0" w:space="0" w:color="auto"/>
            <w:bottom w:val="none" w:sz="0" w:space="0" w:color="auto"/>
            <w:right w:val="none" w:sz="0" w:space="0" w:color="auto"/>
          </w:divBdr>
          <w:divsChild>
            <w:div w:id="1432971481">
              <w:marLeft w:val="0"/>
              <w:marRight w:val="0"/>
              <w:marTop w:val="0"/>
              <w:marBottom w:val="0"/>
              <w:divBdr>
                <w:top w:val="none" w:sz="0" w:space="0" w:color="auto"/>
                <w:left w:val="none" w:sz="0" w:space="0" w:color="auto"/>
                <w:bottom w:val="none" w:sz="0" w:space="0" w:color="auto"/>
                <w:right w:val="none" w:sz="0" w:space="0" w:color="auto"/>
              </w:divBdr>
              <w:divsChild>
                <w:div w:id="1021082735">
                  <w:marLeft w:val="0"/>
                  <w:marRight w:val="0"/>
                  <w:marTop w:val="0"/>
                  <w:marBottom w:val="0"/>
                  <w:divBdr>
                    <w:top w:val="none" w:sz="0" w:space="0" w:color="auto"/>
                    <w:left w:val="none" w:sz="0" w:space="0" w:color="auto"/>
                    <w:bottom w:val="none" w:sz="0" w:space="0" w:color="auto"/>
                    <w:right w:val="none" w:sz="0" w:space="0" w:color="auto"/>
                  </w:divBdr>
                </w:div>
                <w:div w:id="1269579605">
                  <w:marLeft w:val="0"/>
                  <w:marRight w:val="0"/>
                  <w:marTop w:val="0"/>
                  <w:marBottom w:val="0"/>
                  <w:divBdr>
                    <w:top w:val="none" w:sz="0" w:space="0" w:color="auto"/>
                    <w:left w:val="none" w:sz="0" w:space="0" w:color="auto"/>
                    <w:bottom w:val="none" w:sz="0" w:space="0" w:color="auto"/>
                    <w:right w:val="none" w:sz="0" w:space="0" w:color="auto"/>
                  </w:divBdr>
                </w:div>
                <w:div w:id="806552760">
                  <w:marLeft w:val="0"/>
                  <w:marRight w:val="0"/>
                  <w:marTop w:val="0"/>
                  <w:marBottom w:val="0"/>
                  <w:divBdr>
                    <w:top w:val="none" w:sz="0" w:space="0" w:color="auto"/>
                    <w:left w:val="none" w:sz="0" w:space="0" w:color="auto"/>
                    <w:bottom w:val="none" w:sz="0" w:space="0" w:color="auto"/>
                    <w:right w:val="none" w:sz="0" w:space="0" w:color="auto"/>
                  </w:divBdr>
                </w:div>
                <w:div w:id="442962333">
                  <w:marLeft w:val="0"/>
                  <w:marRight w:val="0"/>
                  <w:marTop w:val="0"/>
                  <w:marBottom w:val="0"/>
                  <w:divBdr>
                    <w:top w:val="none" w:sz="0" w:space="0" w:color="auto"/>
                    <w:left w:val="none" w:sz="0" w:space="0" w:color="auto"/>
                    <w:bottom w:val="none" w:sz="0" w:space="0" w:color="auto"/>
                    <w:right w:val="none" w:sz="0" w:space="0" w:color="auto"/>
                  </w:divBdr>
                </w:div>
                <w:div w:id="1323966733">
                  <w:marLeft w:val="0"/>
                  <w:marRight w:val="0"/>
                  <w:marTop w:val="0"/>
                  <w:marBottom w:val="0"/>
                  <w:divBdr>
                    <w:top w:val="none" w:sz="0" w:space="0" w:color="auto"/>
                    <w:left w:val="none" w:sz="0" w:space="0" w:color="auto"/>
                    <w:bottom w:val="none" w:sz="0" w:space="0" w:color="auto"/>
                    <w:right w:val="none" w:sz="0" w:space="0" w:color="auto"/>
                  </w:divBdr>
                </w:div>
                <w:div w:id="43873866">
                  <w:marLeft w:val="0"/>
                  <w:marRight w:val="0"/>
                  <w:marTop w:val="0"/>
                  <w:marBottom w:val="0"/>
                  <w:divBdr>
                    <w:top w:val="none" w:sz="0" w:space="0" w:color="auto"/>
                    <w:left w:val="none" w:sz="0" w:space="0" w:color="auto"/>
                    <w:bottom w:val="none" w:sz="0" w:space="0" w:color="auto"/>
                    <w:right w:val="none" w:sz="0" w:space="0" w:color="auto"/>
                  </w:divBdr>
                </w:div>
                <w:div w:id="533227249">
                  <w:marLeft w:val="0"/>
                  <w:marRight w:val="0"/>
                  <w:marTop w:val="0"/>
                  <w:marBottom w:val="0"/>
                  <w:divBdr>
                    <w:top w:val="none" w:sz="0" w:space="0" w:color="auto"/>
                    <w:left w:val="none" w:sz="0" w:space="0" w:color="auto"/>
                    <w:bottom w:val="none" w:sz="0" w:space="0" w:color="auto"/>
                    <w:right w:val="none" w:sz="0" w:space="0" w:color="auto"/>
                  </w:divBdr>
                </w:div>
                <w:div w:id="1657219144">
                  <w:marLeft w:val="0"/>
                  <w:marRight w:val="0"/>
                  <w:marTop w:val="0"/>
                  <w:marBottom w:val="0"/>
                  <w:divBdr>
                    <w:top w:val="none" w:sz="0" w:space="0" w:color="auto"/>
                    <w:left w:val="none" w:sz="0" w:space="0" w:color="auto"/>
                    <w:bottom w:val="none" w:sz="0" w:space="0" w:color="auto"/>
                    <w:right w:val="none" w:sz="0" w:space="0" w:color="auto"/>
                  </w:divBdr>
                </w:div>
                <w:div w:id="1768891188">
                  <w:marLeft w:val="0"/>
                  <w:marRight w:val="0"/>
                  <w:marTop w:val="0"/>
                  <w:marBottom w:val="0"/>
                  <w:divBdr>
                    <w:top w:val="none" w:sz="0" w:space="0" w:color="auto"/>
                    <w:left w:val="none" w:sz="0" w:space="0" w:color="auto"/>
                    <w:bottom w:val="none" w:sz="0" w:space="0" w:color="auto"/>
                    <w:right w:val="none" w:sz="0" w:space="0" w:color="auto"/>
                  </w:divBdr>
                </w:div>
                <w:div w:id="570894479">
                  <w:marLeft w:val="0"/>
                  <w:marRight w:val="0"/>
                  <w:marTop w:val="0"/>
                  <w:marBottom w:val="0"/>
                  <w:divBdr>
                    <w:top w:val="none" w:sz="0" w:space="0" w:color="auto"/>
                    <w:left w:val="none" w:sz="0" w:space="0" w:color="auto"/>
                    <w:bottom w:val="none" w:sz="0" w:space="0" w:color="auto"/>
                    <w:right w:val="none" w:sz="0" w:space="0" w:color="auto"/>
                  </w:divBdr>
                </w:div>
                <w:div w:id="2103722310">
                  <w:marLeft w:val="0"/>
                  <w:marRight w:val="0"/>
                  <w:marTop w:val="0"/>
                  <w:marBottom w:val="0"/>
                  <w:divBdr>
                    <w:top w:val="none" w:sz="0" w:space="0" w:color="auto"/>
                    <w:left w:val="none" w:sz="0" w:space="0" w:color="auto"/>
                    <w:bottom w:val="none" w:sz="0" w:space="0" w:color="auto"/>
                    <w:right w:val="none" w:sz="0" w:space="0" w:color="auto"/>
                  </w:divBdr>
                </w:div>
                <w:div w:id="777988426">
                  <w:marLeft w:val="0"/>
                  <w:marRight w:val="0"/>
                  <w:marTop w:val="0"/>
                  <w:marBottom w:val="0"/>
                  <w:divBdr>
                    <w:top w:val="none" w:sz="0" w:space="0" w:color="auto"/>
                    <w:left w:val="none" w:sz="0" w:space="0" w:color="auto"/>
                    <w:bottom w:val="none" w:sz="0" w:space="0" w:color="auto"/>
                    <w:right w:val="none" w:sz="0" w:space="0" w:color="auto"/>
                  </w:divBdr>
                </w:div>
                <w:div w:id="337732657">
                  <w:marLeft w:val="0"/>
                  <w:marRight w:val="0"/>
                  <w:marTop w:val="0"/>
                  <w:marBottom w:val="0"/>
                  <w:divBdr>
                    <w:top w:val="none" w:sz="0" w:space="0" w:color="auto"/>
                    <w:left w:val="none" w:sz="0" w:space="0" w:color="auto"/>
                    <w:bottom w:val="none" w:sz="0" w:space="0" w:color="auto"/>
                    <w:right w:val="none" w:sz="0" w:space="0" w:color="auto"/>
                  </w:divBdr>
                </w:div>
                <w:div w:id="1198852020">
                  <w:marLeft w:val="0"/>
                  <w:marRight w:val="0"/>
                  <w:marTop w:val="0"/>
                  <w:marBottom w:val="0"/>
                  <w:divBdr>
                    <w:top w:val="none" w:sz="0" w:space="0" w:color="auto"/>
                    <w:left w:val="none" w:sz="0" w:space="0" w:color="auto"/>
                    <w:bottom w:val="none" w:sz="0" w:space="0" w:color="auto"/>
                    <w:right w:val="none" w:sz="0" w:space="0" w:color="auto"/>
                  </w:divBdr>
                </w:div>
                <w:div w:id="335809888">
                  <w:marLeft w:val="0"/>
                  <w:marRight w:val="0"/>
                  <w:marTop w:val="0"/>
                  <w:marBottom w:val="0"/>
                  <w:divBdr>
                    <w:top w:val="none" w:sz="0" w:space="0" w:color="auto"/>
                    <w:left w:val="none" w:sz="0" w:space="0" w:color="auto"/>
                    <w:bottom w:val="none" w:sz="0" w:space="0" w:color="auto"/>
                    <w:right w:val="none" w:sz="0" w:space="0" w:color="auto"/>
                  </w:divBdr>
                </w:div>
                <w:div w:id="734939303">
                  <w:marLeft w:val="0"/>
                  <w:marRight w:val="0"/>
                  <w:marTop w:val="0"/>
                  <w:marBottom w:val="0"/>
                  <w:divBdr>
                    <w:top w:val="none" w:sz="0" w:space="0" w:color="auto"/>
                    <w:left w:val="none" w:sz="0" w:space="0" w:color="auto"/>
                    <w:bottom w:val="none" w:sz="0" w:space="0" w:color="auto"/>
                    <w:right w:val="none" w:sz="0" w:space="0" w:color="auto"/>
                  </w:divBdr>
                </w:div>
                <w:div w:id="993871836">
                  <w:marLeft w:val="0"/>
                  <w:marRight w:val="0"/>
                  <w:marTop w:val="0"/>
                  <w:marBottom w:val="0"/>
                  <w:divBdr>
                    <w:top w:val="none" w:sz="0" w:space="0" w:color="auto"/>
                    <w:left w:val="none" w:sz="0" w:space="0" w:color="auto"/>
                    <w:bottom w:val="none" w:sz="0" w:space="0" w:color="auto"/>
                    <w:right w:val="none" w:sz="0" w:space="0" w:color="auto"/>
                  </w:divBdr>
                </w:div>
                <w:div w:id="1398700039">
                  <w:marLeft w:val="0"/>
                  <w:marRight w:val="0"/>
                  <w:marTop w:val="0"/>
                  <w:marBottom w:val="0"/>
                  <w:divBdr>
                    <w:top w:val="none" w:sz="0" w:space="0" w:color="auto"/>
                    <w:left w:val="none" w:sz="0" w:space="0" w:color="auto"/>
                    <w:bottom w:val="none" w:sz="0" w:space="0" w:color="auto"/>
                    <w:right w:val="none" w:sz="0" w:space="0" w:color="auto"/>
                  </w:divBdr>
                </w:div>
                <w:div w:id="1072191479">
                  <w:marLeft w:val="0"/>
                  <w:marRight w:val="0"/>
                  <w:marTop w:val="0"/>
                  <w:marBottom w:val="0"/>
                  <w:divBdr>
                    <w:top w:val="none" w:sz="0" w:space="0" w:color="auto"/>
                    <w:left w:val="none" w:sz="0" w:space="0" w:color="auto"/>
                    <w:bottom w:val="none" w:sz="0" w:space="0" w:color="auto"/>
                    <w:right w:val="none" w:sz="0" w:space="0" w:color="auto"/>
                  </w:divBdr>
                </w:div>
                <w:div w:id="1008172474">
                  <w:marLeft w:val="0"/>
                  <w:marRight w:val="0"/>
                  <w:marTop w:val="0"/>
                  <w:marBottom w:val="0"/>
                  <w:divBdr>
                    <w:top w:val="none" w:sz="0" w:space="0" w:color="auto"/>
                    <w:left w:val="none" w:sz="0" w:space="0" w:color="auto"/>
                    <w:bottom w:val="none" w:sz="0" w:space="0" w:color="auto"/>
                    <w:right w:val="none" w:sz="0" w:space="0" w:color="auto"/>
                  </w:divBdr>
                </w:div>
                <w:div w:id="2019187437">
                  <w:marLeft w:val="0"/>
                  <w:marRight w:val="0"/>
                  <w:marTop w:val="0"/>
                  <w:marBottom w:val="0"/>
                  <w:divBdr>
                    <w:top w:val="none" w:sz="0" w:space="0" w:color="auto"/>
                    <w:left w:val="none" w:sz="0" w:space="0" w:color="auto"/>
                    <w:bottom w:val="none" w:sz="0" w:space="0" w:color="auto"/>
                    <w:right w:val="none" w:sz="0" w:space="0" w:color="auto"/>
                  </w:divBdr>
                </w:div>
                <w:div w:id="1482388707">
                  <w:marLeft w:val="0"/>
                  <w:marRight w:val="0"/>
                  <w:marTop w:val="0"/>
                  <w:marBottom w:val="0"/>
                  <w:divBdr>
                    <w:top w:val="none" w:sz="0" w:space="0" w:color="auto"/>
                    <w:left w:val="none" w:sz="0" w:space="0" w:color="auto"/>
                    <w:bottom w:val="none" w:sz="0" w:space="0" w:color="auto"/>
                    <w:right w:val="none" w:sz="0" w:space="0" w:color="auto"/>
                  </w:divBdr>
                </w:div>
                <w:div w:id="1343166627">
                  <w:marLeft w:val="0"/>
                  <w:marRight w:val="0"/>
                  <w:marTop w:val="0"/>
                  <w:marBottom w:val="0"/>
                  <w:divBdr>
                    <w:top w:val="none" w:sz="0" w:space="0" w:color="auto"/>
                    <w:left w:val="none" w:sz="0" w:space="0" w:color="auto"/>
                    <w:bottom w:val="none" w:sz="0" w:space="0" w:color="auto"/>
                    <w:right w:val="none" w:sz="0" w:space="0" w:color="auto"/>
                  </w:divBdr>
                </w:div>
                <w:div w:id="1153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9440">
          <w:marLeft w:val="0"/>
          <w:marRight w:val="0"/>
          <w:marTop w:val="15"/>
          <w:marBottom w:val="0"/>
          <w:divBdr>
            <w:top w:val="none" w:sz="0" w:space="0" w:color="auto"/>
            <w:left w:val="none" w:sz="0" w:space="0" w:color="auto"/>
            <w:bottom w:val="none" w:sz="0" w:space="0" w:color="auto"/>
            <w:right w:val="none" w:sz="0" w:space="0" w:color="auto"/>
          </w:divBdr>
          <w:divsChild>
            <w:div w:id="10533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6453">
      <w:bodyDiv w:val="1"/>
      <w:marLeft w:val="0"/>
      <w:marRight w:val="0"/>
      <w:marTop w:val="0"/>
      <w:marBottom w:val="0"/>
      <w:divBdr>
        <w:top w:val="none" w:sz="0" w:space="0" w:color="auto"/>
        <w:left w:val="none" w:sz="0" w:space="0" w:color="auto"/>
        <w:bottom w:val="none" w:sz="0" w:space="0" w:color="auto"/>
        <w:right w:val="none" w:sz="0" w:space="0" w:color="auto"/>
      </w:divBdr>
      <w:divsChild>
        <w:div w:id="508788685">
          <w:marLeft w:val="0"/>
          <w:marRight w:val="0"/>
          <w:marTop w:val="0"/>
          <w:marBottom w:val="0"/>
          <w:divBdr>
            <w:top w:val="none" w:sz="0" w:space="0" w:color="auto"/>
            <w:left w:val="none" w:sz="0" w:space="0" w:color="auto"/>
            <w:bottom w:val="none" w:sz="0" w:space="0" w:color="auto"/>
            <w:right w:val="none" w:sz="0" w:space="0" w:color="auto"/>
          </w:divBdr>
        </w:div>
        <w:div w:id="46952799">
          <w:marLeft w:val="0"/>
          <w:marRight w:val="0"/>
          <w:marTop w:val="0"/>
          <w:marBottom w:val="0"/>
          <w:divBdr>
            <w:top w:val="none" w:sz="0" w:space="0" w:color="auto"/>
            <w:left w:val="none" w:sz="0" w:space="0" w:color="auto"/>
            <w:bottom w:val="none" w:sz="0" w:space="0" w:color="auto"/>
            <w:right w:val="none" w:sz="0" w:space="0" w:color="auto"/>
          </w:divBdr>
        </w:div>
        <w:div w:id="1655716161">
          <w:marLeft w:val="0"/>
          <w:marRight w:val="0"/>
          <w:marTop w:val="0"/>
          <w:marBottom w:val="0"/>
          <w:divBdr>
            <w:top w:val="none" w:sz="0" w:space="0" w:color="auto"/>
            <w:left w:val="none" w:sz="0" w:space="0" w:color="auto"/>
            <w:bottom w:val="none" w:sz="0" w:space="0" w:color="auto"/>
            <w:right w:val="none" w:sz="0" w:space="0" w:color="auto"/>
          </w:divBdr>
        </w:div>
        <w:div w:id="341319476">
          <w:marLeft w:val="0"/>
          <w:marRight w:val="0"/>
          <w:marTop w:val="0"/>
          <w:marBottom w:val="0"/>
          <w:divBdr>
            <w:top w:val="none" w:sz="0" w:space="0" w:color="auto"/>
            <w:left w:val="none" w:sz="0" w:space="0" w:color="auto"/>
            <w:bottom w:val="none" w:sz="0" w:space="0" w:color="auto"/>
            <w:right w:val="none" w:sz="0" w:space="0" w:color="auto"/>
          </w:divBdr>
        </w:div>
        <w:div w:id="241380792">
          <w:marLeft w:val="0"/>
          <w:marRight w:val="0"/>
          <w:marTop w:val="0"/>
          <w:marBottom w:val="0"/>
          <w:divBdr>
            <w:top w:val="none" w:sz="0" w:space="0" w:color="auto"/>
            <w:left w:val="none" w:sz="0" w:space="0" w:color="auto"/>
            <w:bottom w:val="none" w:sz="0" w:space="0" w:color="auto"/>
            <w:right w:val="none" w:sz="0" w:space="0" w:color="auto"/>
          </w:divBdr>
        </w:div>
        <w:div w:id="2142574665">
          <w:marLeft w:val="0"/>
          <w:marRight w:val="0"/>
          <w:marTop w:val="0"/>
          <w:marBottom w:val="0"/>
          <w:divBdr>
            <w:top w:val="none" w:sz="0" w:space="0" w:color="auto"/>
            <w:left w:val="none" w:sz="0" w:space="0" w:color="auto"/>
            <w:bottom w:val="none" w:sz="0" w:space="0" w:color="auto"/>
            <w:right w:val="none" w:sz="0" w:space="0" w:color="auto"/>
          </w:divBdr>
        </w:div>
        <w:div w:id="1254702868">
          <w:marLeft w:val="0"/>
          <w:marRight w:val="0"/>
          <w:marTop w:val="0"/>
          <w:marBottom w:val="0"/>
          <w:divBdr>
            <w:top w:val="none" w:sz="0" w:space="0" w:color="auto"/>
            <w:left w:val="none" w:sz="0" w:space="0" w:color="auto"/>
            <w:bottom w:val="none" w:sz="0" w:space="0" w:color="auto"/>
            <w:right w:val="none" w:sz="0" w:space="0" w:color="auto"/>
          </w:divBdr>
        </w:div>
      </w:divsChild>
    </w:div>
    <w:div w:id="47923653">
      <w:bodyDiv w:val="1"/>
      <w:marLeft w:val="0"/>
      <w:marRight w:val="0"/>
      <w:marTop w:val="0"/>
      <w:marBottom w:val="0"/>
      <w:divBdr>
        <w:top w:val="none" w:sz="0" w:space="0" w:color="auto"/>
        <w:left w:val="none" w:sz="0" w:space="0" w:color="auto"/>
        <w:bottom w:val="none" w:sz="0" w:space="0" w:color="auto"/>
        <w:right w:val="none" w:sz="0" w:space="0" w:color="auto"/>
      </w:divBdr>
    </w:div>
    <w:div w:id="79377782">
      <w:bodyDiv w:val="1"/>
      <w:marLeft w:val="0"/>
      <w:marRight w:val="0"/>
      <w:marTop w:val="0"/>
      <w:marBottom w:val="0"/>
      <w:divBdr>
        <w:top w:val="none" w:sz="0" w:space="0" w:color="auto"/>
        <w:left w:val="none" w:sz="0" w:space="0" w:color="auto"/>
        <w:bottom w:val="none" w:sz="0" w:space="0" w:color="auto"/>
        <w:right w:val="none" w:sz="0" w:space="0" w:color="auto"/>
      </w:divBdr>
      <w:divsChild>
        <w:div w:id="642537656">
          <w:marLeft w:val="0"/>
          <w:marRight w:val="0"/>
          <w:marTop w:val="0"/>
          <w:marBottom w:val="48"/>
          <w:divBdr>
            <w:top w:val="none" w:sz="0" w:space="0" w:color="auto"/>
            <w:left w:val="none" w:sz="0" w:space="0" w:color="auto"/>
            <w:bottom w:val="none" w:sz="0" w:space="0" w:color="auto"/>
            <w:right w:val="none" w:sz="0" w:space="0" w:color="auto"/>
          </w:divBdr>
        </w:div>
        <w:div w:id="641495888">
          <w:marLeft w:val="0"/>
          <w:marRight w:val="0"/>
          <w:marTop w:val="0"/>
          <w:marBottom w:val="48"/>
          <w:divBdr>
            <w:top w:val="none" w:sz="0" w:space="0" w:color="auto"/>
            <w:left w:val="none" w:sz="0" w:space="0" w:color="auto"/>
            <w:bottom w:val="none" w:sz="0" w:space="0" w:color="auto"/>
            <w:right w:val="none" w:sz="0" w:space="0" w:color="auto"/>
          </w:divBdr>
        </w:div>
        <w:div w:id="21319946">
          <w:marLeft w:val="0"/>
          <w:marRight w:val="0"/>
          <w:marTop w:val="0"/>
          <w:marBottom w:val="48"/>
          <w:divBdr>
            <w:top w:val="none" w:sz="0" w:space="0" w:color="auto"/>
            <w:left w:val="none" w:sz="0" w:space="0" w:color="auto"/>
            <w:bottom w:val="none" w:sz="0" w:space="0" w:color="auto"/>
            <w:right w:val="none" w:sz="0" w:space="0" w:color="auto"/>
          </w:divBdr>
        </w:div>
        <w:div w:id="240676697">
          <w:marLeft w:val="0"/>
          <w:marRight w:val="0"/>
          <w:marTop w:val="0"/>
          <w:marBottom w:val="48"/>
          <w:divBdr>
            <w:top w:val="none" w:sz="0" w:space="0" w:color="auto"/>
            <w:left w:val="none" w:sz="0" w:space="0" w:color="auto"/>
            <w:bottom w:val="none" w:sz="0" w:space="0" w:color="auto"/>
            <w:right w:val="none" w:sz="0" w:space="0" w:color="auto"/>
          </w:divBdr>
        </w:div>
        <w:div w:id="1189685835">
          <w:marLeft w:val="0"/>
          <w:marRight w:val="0"/>
          <w:marTop w:val="0"/>
          <w:marBottom w:val="48"/>
          <w:divBdr>
            <w:top w:val="none" w:sz="0" w:space="0" w:color="auto"/>
            <w:left w:val="none" w:sz="0" w:space="0" w:color="auto"/>
            <w:bottom w:val="none" w:sz="0" w:space="0" w:color="auto"/>
            <w:right w:val="none" w:sz="0" w:space="0" w:color="auto"/>
          </w:divBdr>
        </w:div>
      </w:divsChild>
    </w:div>
    <w:div w:id="93937159">
      <w:bodyDiv w:val="1"/>
      <w:marLeft w:val="0"/>
      <w:marRight w:val="0"/>
      <w:marTop w:val="0"/>
      <w:marBottom w:val="0"/>
      <w:divBdr>
        <w:top w:val="none" w:sz="0" w:space="0" w:color="auto"/>
        <w:left w:val="none" w:sz="0" w:space="0" w:color="auto"/>
        <w:bottom w:val="none" w:sz="0" w:space="0" w:color="auto"/>
        <w:right w:val="none" w:sz="0" w:space="0" w:color="auto"/>
      </w:divBdr>
    </w:div>
    <w:div w:id="107312150">
      <w:bodyDiv w:val="1"/>
      <w:marLeft w:val="0"/>
      <w:marRight w:val="0"/>
      <w:marTop w:val="0"/>
      <w:marBottom w:val="0"/>
      <w:divBdr>
        <w:top w:val="none" w:sz="0" w:space="0" w:color="auto"/>
        <w:left w:val="none" w:sz="0" w:space="0" w:color="auto"/>
        <w:bottom w:val="none" w:sz="0" w:space="0" w:color="auto"/>
        <w:right w:val="none" w:sz="0" w:space="0" w:color="auto"/>
      </w:divBdr>
    </w:div>
    <w:div w:id="125318604">
      <w:bodyDiv w:val="1"/>
      <w:marLeft w:val="0"/>
      <w:marRight w:val="0"/>
      <w:marTop w:val="0"/>
      <w:marBottom w:val="0"/>
      <w:divBdr>
        <w:top w:val="none" w:sz="0" w:space="0" w:color="auto"/>
        <w:left w:val="none" w:sz="0" w:space="0" w:color="auto"/>
        <w:bottom w:val="none" w:sz="0" w:space="0" w:color="auto"/>
        <w:right w:val="none" w:sz="0" w:space="0" w:color="auto"/>
      </w:divBdr>
    </w:div>
    <w:div w:id="135491976">
      <w:bodyDiv w:val="1"/>
      <w:marLeft w:val="0"/>
      <w:marRight w:val="0"/>
      <w:marTop w:val="0"/>
      <w:marBottom w:val="0"/>
      <w:divBdr>
        <w:top w:val="none" w:sz="0" w:space="0" w:color="auto"/>
        <w:left w:val="none" w:sz="0" w:space="0" w:color="auto"/>
        <w:bottom w:val="none" w:sz="0" w:space="0" w:color="auto"/>
        <w:right w:val="none" w:sz="0" w:space="0" w:color="auto"/>
      </w:divBdr>
    </w:div>
    <w:div w:id="152573448">
      <w:bodyDiv w:val="1"/>
      <w:marLeft w:val="0"/>
      <w:marRight w:val="0"/>
      <w:marTop w:val="0"/>
      <w:marBottom w:val="0"/>
      <w:divBdr>
        <w:top w:val="none" w:sz="0" w:space="0" w:color="auto"/>
        <w:left w:val="none" w:sz="0" w:space="0" w:color="auto"/>
        <w:bottom w:val="none" w:sz="0" w:space="0" w:color="auto"/>
        <w:right w:val="none" w:sz="0" w:space="0" w:color="auto"/>
      </w:divBdr>
      <w:divsChild>
        <w:div w:id="1848861116">
          <w:marLeft w:val="0"/>
          <w:marRight w:val="0"/>
          <w:marTop w:val="0"/>
          <w:marBottom w:val="0"/>
          <w:divBdr>
            <w:top w:val="none" w:sz="0" w:space="0" w:color="auto"/>
            <w:left w:val="none" w:sz="0" w:space="0" w:color="auto"/>
            <w:bottom w:val="none" w:sz="0" w:space="0" w:color="auto"/>
            <w:right w:val="none" w:sz="0" w:space="0" w:color="auto"/>
          </w:divBdr>
        </w:div>
        <w:div w:id="542600699">
          <w:marLeft w:val="0"/>
          <w:marRight w:val="0"/>
          <w:marTop w:val="0"/>
          <w:marBottom w:val="0"/>
          <w:divBdr>
            <w:top w:val="none" w:sz="0" w:space="0" w:color="auto"/>
            <w:left w:val="none" w:sz="0" w:space="0" w:color="auto"/>
            <w:bottom w:val="none" w:sz="0" w:space="0" w:color="auto"/>
            <w:right w:val="none" w:sz="0" w:space="0" w:color="auto"/>
          </w:divBdr>
        </w:div>
        <w:div w:id="1859151592">
          <w:marLeft w:val="0"/>
          <w:marRight w:val="0"/>
          <w:marTop w:val="0"/>
          <w:marBottom w:val="0"/>
          <w:divBdr>
            <w:top w:val="none" w:sz="0" w:space="0" w:color="auto"/>
            <w:left w:val="none" w:sz="0" w:space="0" w:color="auto"/>
            <w:bottom w:val="none" w:sz="0" w:space="0" w:color="auto"/>
            <w:right w:val="none" w:sz="0" w:space="0" w:color="auto"/>
          </w:divBdr>
        </w:div>
      </w:divsChild>
    </w:div>
    <w:div w:id="152920281">
      <w:bodyDiv w:val="1"/>
      <w:marLeft w:val="0"/>
      <w:marRight w:val="0"/>
      <w:marTop w:val="0"/>
      <w:marBottom w:val="0"/>
      <w:divBdr>
        <w:top w:val="none" w:sz="0" w:space="0" w:color="auto"/>
        <w:left w:val="none" w:sz="0" w:space="0" w:color="auto"/>
        <w:bottom w:val="none" w:sz="0" w:space="0" w:color="auto"/>
        <w:right w:val="none" w:sz="0" w:space="0" w:color="auto"/>
      </w:divBdr>
      <w:divsChild>
        <w:div w:id="1834955740">
          <w:marLeft w:val="720"/>
          <w:marRight w:val="0"/>
          <w:marTop w:val="0"/>
          <w:marBottom w:val="480"/>
          <w:divBdr>
            <w:top w:val="none" w:sz="0" w:space="0" w:color="auto"/>
            <w:left w:val="none" w:sz="0" w:space="0" w:color="auto"/>
            <w:bottom w:val="none" w:sz="0" w:space="0" w:color="auto"/>
            <w:right w:val="none" w:sz="0" w:space="0" w:color="auto"/>
          </w:divBdr>
        </w:div>
      </w:divsChild>
    </w:div>
    <w:div w:id="156848598">
      <w:bodyDiv w:val="1"/>
      <w:marLeft w:val="0"/>
      <w:marRight w:val="0"/>
      <w:marTop w:val="0"/>
      <w:marBottom w:val="0"/>
      <w:divBdr>
        <w:top w:val="none" w:sz="0" w:space="0" w:color="auto"/>
        <w:left w:val="none" w:sz="0" w:space="0" w:color="auto"/>
        <w:bottom w:val="none" w:sz="0" w:space="0" w:color="auto"/>
        <w:right w:val="none" w:sz="0" w:space="0" w:color="auto"/>
      </w:divBdr>
      <w:divsChild>
        <w:div w:id="1868638680">
          <w:marLeft w:val="0"/>
          <w:marRight w:val="0"/>
          <w:marTop w:val="0"/>
          <w:marBottom w:val="0"/>
          <w:divBdr>
            <w:top w:val="none" w:sz="0" w:space="0" w:color="auto"/>
            <w:left w:val="none" w:sz="0" w:space="0" w:color="auto"/>
            <w:bottom w:val="none" w:sz="0" w:space="0" w:color="auto"/>
            <w:right w:val="none" w:sz="0" w:space="0" w:color="auto"/>
          </w:divBdr>
        </w:div>
        <w:div w:id="1537083602">
          <w:marLeft w:val="0"/>
          <w:marRight w:val="0"/>
          <w:marTop w:val="0"/>
          <w:marBottom w:val="0"/>
          <w:divBdr>
            <w:top w:val="none" w:sz="0" w:space="0" w:color="auto"/>
            <w:left w:val="none" w:sz="0" w:space="0" w:color="auto"/>
            <w:bottom w:val="none" w:sz="0" w:space="0" w:color="auto"/>
            <w:right w:val="none" w:sz="0" w:space="0" w:color="auto"/>
          </w:divBdr>
        </w:div>
        <w:div w:id="1622760885">
          <w:marLeft w:val="0"/>
          <w:marRight w:val="0"/>
          <w:marTop w:val="0"/>
          <w:marBottom w:val="0"/>
          <w:divBdr>
            <w:top w:val="none" w:sz="0" w:space="0" w:color="auto"/>
            <w:left w:val="none" w:sz="0" w:space="0" w:color="auto"/>
            <w:bottom w:val="none" w:sz="0" w:space="0" w:color="auto"/>
            <w:right w:val="none" w:sz="0" w:space="0" w:color="auto"/>
          </w:divBdr>
        </w:div>
        <w:div w:id="18892401">
          <w:marLeft w:val="0"/>
          <w:marRight w:val="0"/>
          <w:marTop w:val="0"/>
          <w:marBottom w:val="0"/>
          <w:divBdr>
            <w:top w:val="none" w:sz="0" w:space="0" w:color="auto"/>
            <w:left w:val="none" w:sz="0" w:space="0" w:color="auto"/>
            <w:bottom w:val="none" w:sz="0" w:space="0" w:color="auto"/>
            <w:right w:val="none" w:sz="0" w:space="0" w:color="auto"/>
          </w:divBdr>
        </w:div>
        <w:div w:id="202906770">
          <w:marLeft w:val="0"/>
          <w:marRight w:val="0"/>
          <w:marTop w:val="0"/>
          <w:marBottom w:val="0"/>
          <w:divBdr>
            <w:top w:val="none" w:sz="0" w:space="0" w:color="auto"/>
            <w:left w:val="none" w:sz="0" w:space="0" w:color="auto"/>
            <w:bottom w:val="none" w:sz="0" w:space="0" w:color="auto"/>
            <w:right w:val="none" w:sz="0" w:space="0" w:color="auto"/>
          </w:divBdr>
        </w:div>
        <w:div w:id="793400905">
          <w:marLeft w:val="0"/>
          <w:marRight w:val="0"/>
          <w:marTop w:val="0"/>
          <w:marBottom w:val="0"/>
          <w:divBdr>
            <w:top w:val="none" w:sz="0" w:space="0" w:color="auto"/>
            <w:left w:val="none" w:sz="0" w:space="0" w:color="auto"/>
            <w:bottom w:val="none" w:sz="0" w:space="0" w:color="auto"/>
            <w:right w:val="none" w:sz="0" w:space="0" w:color="auto"/>
          </w:divBdr>
        </w:div>
        <w:div w:id="1039821651">
          <w:marLeft w:val="0"/>
          <w:marRight w:val="0"/>
          <w:marTop w:val="0"/>
          <w:marBottom w:val="0"/>
          <w:divBdr>
            <w:top w:val="none" w:sz="0" w:space="0" w:color="auto"/>
            <w:left w:val="none" w:sz="0" w:space="0" w:color="auto"/>
            <w:bottom w:val="none" w:sz="0" w:space="0" w:color="auto"/>
            <w:right w:val="none" w:sz="0" w:space="0" w:color="auto"/>
          </w:divBdr>
        </w:div>
      </w:divsChild>
    </w:div>
    <w:div w:id="185096826">
      <w:bodyDiv w:val="1"/>
      <w:marLeft w:val="0"/>
      <w:marRight w:val="0"/>
      <w:marTop w:val="0"/>
      <w:marBottom w:val="0"/>
      <w:divBdr>
        <w:top w:val="none" w:sz="0" w:space="0" w:color="auto"/>
        <w:left w:val="none" w:sz="0" w:space="0" w:color="auto"/>
        <w:bottom w:val="none" w:sz="0" w:space="0" w:color="auto"/>
        <w:right w:val="none" w:sz="0" w:space="0" w:color="auto"/>
      </w:divBdr>
      <w:divsChild>
        <w:div w:id="1707489978">
          <w:marLeft w:val="446"/>
          <w:marRight w:val="0"/>
          <w:marTop w:val="0"/>
          <w:marBottom w:val="240"/>
          <w:divBdr>
            <w:top w:val="none" w:sz="0" w:space="0" w:color="auto"/>
            <w:left w:val="none" w:sz="0" w:space="0" w:color="auto"/>
            <w:bottom w:val="none" w:sz="0" w:space="0" w:color="auto"/>
            <w:right w:val="none" w:sz="0" w:space="0" w:color="auto"/>
          </w:divBdr>
        </w:div>
      </w:divsChild>
    </w:div>
    <w:div w:id="186140944">
      <w:bodyDiv w:val="1"/>
      <w:marLeft w:val="0"/>
      <w:marRight w:val="0"/>
      <w:marTop w:val="0"/>
      <w:marBottom w:val="0"/>
      <w:divBdr>
        <w:top w:val="none" w:sz="0" w:space="0" w:color="auto"/>
        <w:left w:val="none" w:sz="0" w:space="0" w:color="auto"/>
        <w:bottom w:val="none" w:sz="0" w:space="0" w:color="auto"/>
        <w:right w:val="none" w:sz="0" w:space="0" w:color="auto"/>
      </w:divBdr>
    </w:div>
    <w:div w:id="188186364">
      <w:bodyDiv w:val="1"/>
      <w:marLeft w:val="0"/>
      <w:marRight w:val="0"/>
      <w:marTop w:val="0"/>
      <w:marBottom w:val="0"/>
      <w:divBdr>
        <w:top w:val="none" w:sz="0" w:space="0" w:color="auto"/>
        <w:left w:val="none" w:sz="0" w:space="0" w:color="auto"/>
        <w:bottom w:val="none" w:sz="0" w:space="0" w:color="auto"/>
        <w:right w:val="none" w:sz="0" w:space="0" w:color="auto"/>
      </w:divBdr>
    </w:div>
    <w:div w:id="194581684">
      <w:bodyDiv w:val="1"/>
      <w:marLeft w:val="0"/>
      <w:marRight w:val="0"/>
      <w:marTop w:val="0"/>
      <w:marBottom w:val="0"/>
      <w:divBdr>
        <w:top w:val="none" w:sz="0" w:space="0" w:color="auto"/>
        <w:left w:val="none" w:sz="0" w:space="0" w:color="auto"/>
        <w:bottom w:val="none" w:sz="0" w:space="0" w:color="auto"/>
        <w:right w:val="none" w:sz="0" w:space="0" w:color="auto"/>
      </w:divBdr>
      <w:divsChild>
        <w:div w:id="471479607">
          <w:marLeft w:val="446"/>
          <w:marRight w:val="0"/>
          <w:marTop w:val="0"/>
          <w:marBottom w:val="240"/>
          <w:divBdr>
            <w:top w:val="none" w:sz="0" w:space="0" w:color="auto"/>
            <w:left w:val="none" w:sz="0" w:space="0" w:color="auto"/>
            <w:bottom w:val="none" w:sz="0" w:space="0" w:color="auto"/>
            <w:right w:val="none" w:sz="0" w:space="0" w:color="auto"/>
          </w:divBdr>
        </w:div>
      </w:divsChild>
    </w:div>
    <w:div w:id="210002538">
      <w:bodyDiv w:val="1"/>
      <w:marLeft w:val="0"/>
      <w:marRight w:val="0"/>
      <w:marTop w:val="0"/>
      <w:marBottom w:val="0"/>
      <w:divBdr>
        <w:top w:val="none" w:sz="0" w:space="0" w:color="auto"/>
        <w:left w:val="none" w:sz="0" w:space="0" w:color="auto"/>
        <w:bottom w:val="none" w:sz="0" w:space="0" w:color="auto"/>
        <w:right w:val="none" w:sz="0" w:space="0" w:color="auto"/>
      </w:divBdr>
      <w:divsChild>
        <w:div w:id="1681468950">
          <w:marLeft w:val="446"/>
          <w:marRight w:val="0"/>
          <w:marTop w:val="0"/>
          <w:marBottom w:val="240"/>
          <w:divBdr>
            <w:top w:val="none" w:sz="0" w:space="0" w:color="auto"/>
            <w:left w:val="none" w:sz="0" w:space="0" w:color="auto"/>
            <w:bottom w:val="none" w:sz="0" w:space="0" w:color="auto"/>
            <w:right w:val="none" w:sz="0" w:space="0" w:color="auto"/>
          </w:divBdr>
        </w:div>
      </w:divsChild>
    </w:div>
    <w:div w:id="215551567">
      <w:bodyDiv w:val="1"/>
      <w:marLeft w:val="0"/>
      <w:marRight w:val="0"/>
      <w:marTop w:val="0"/>
      <w:marBottom w:val="0"/>
      <w:divBdr>
        <w:top w:val="none" w:sz="0" w:space="0" w:color="auto"/>
        <w:left w:val="none" w:sz="0" w:space="0" w:color="auto"/>
        <w:bottom w:val="none" w:sz="0" w:space="0" w:color="auto"/>
        <w:right w:val="none" w:sz="0" w:space="0" w:color="auto"/>
      </w:divBdr>
    </w:div>
    <w:div w:id="245576169">
      <w:bodyDiv w:val="1"/>
      <w:marLeft w:val="0"/>
      <w:marRight w:val="0"/>
      <w:marTop w:val="0"/>
      <w:marBottom w:val="0"/>
      <w:divBdr>
        <w:top w:val="none" w:sz="0" w:space="0" w:color="auto"/>
        <w:left w:val="none" w:sz="0" w:space="0" w:color="auto"/>
        <w:bottom w:val="none" w:sz="0" w:space="0" w:color="auto"/>
        <w:right w:val="none" w:sz="0" w:space="0" w:color="auto"/>
      </w:divBdr>
    </w:div>
    <w:div w:id="259677760">
      <w:bodyDiv w:val="1"/>
      <w:marLeft w:val="0"/>
      <w:marRight w:val="0"/>
      <w:marTop w:val="0"/>
      <w:marBottom w:val="0"/>
      <w:divBdr>
        <w:top w:val="none" w:sz="0" w:space="0" w:color="auto"/>
        <w:left w:val="none" w:sz="0" w:space="0" w:color="auto"/>
        <w:bottom w:val="none" w:sz="0" w:space="0" w:color="auto"/>
        <w:right w:val="none" w:sz="0" w:space="0" w:color="auto"/>
      </w:divBdr>
      <w:divsChild>
        <w:div w:id="1458524586">
          <w:marLeft w:val="0"/>
          <w:marRight w:val="0"/>
          <w:marTop w:val="0"/>
          <w:marBottom w:val="0"/>
          <w:divBdr>
            <w:top w:val="none" w:sz="0" w:space="0" w:color="auto"/>
            <w:left w:val="none" w:sz="0" w:space="0" w:color="auto"/>
            <w:bottom w:val="none" w:sz="0" w:space="0" w:color="auto"/>
            <w:right w:val="none" w:sz="0" w:space="0" w:color="auto"/>
          </w:divBdr>
        </w:div>
        <w:div w:id="159275752">
          <w:marLeft w:val="0"/>
          <w:marRight w:val="0"/>
          <w:marTop w:val="0"/>
          <w:marBottom w:val="0"/>
          <w:divBdr>
            <w:top w:val="none" w:sz="0" w:space="0" w:color="auto"/>
            <w:left w:val="none" w:sz="0" w:space="0" w:color="auto"/>
            <w:bottom w:val="none" w:sz="0" w:space="0" w:color="auto"/>
            <w:right w:val="none" w:sz="0" w:space="0" w:color="auto"/>
          </w:divBdr>
        </w:div>
      </w:divsChild>
    </w:div>
    <w:div w:id="286398764">
      <w:bodyDiv w:val="1"/>
      <w:marLeft w:val="0"/>
      <w:marRight w:val="0"/>
      <w:marTop w:val="0"/>
      <w:marBottom w:val="0"/>
      <w:divBdr>
        <w:top w:val="none" w:sz="0" w:space="0" w:color="auto"/>
        <w:left w:val="none" w:sz="0" w:space="0" w:color="auto"/>
        <w:bottom w:val="none" w:sz="0" w:space="0" w:color="auto"/>
        <w:right w:val="none" w:sz="0" w:space="0" w:color="auto"/>
      </w:divBdr>
    </w:div>
    <w:div w:id="288245919">
      <w:bodyDiv w:val="1"/>
      <w:marLeft w:val="0"/>
      <w:marRight w:val="0"/>
      <w:marTop w:val="0"/>
      <w:marBottom w:val="0"/>
      <w:divBdr>
        <w:top w:val="none" w:sz="0" w:space="0" w:color="auto"/>
        <w:left w:val="none" w:sz="0" w:space="0" w:color="auto"/>
        <w:bottom w:val="none" w:sz="0" w:space="0" w:color="auto"/>
        <w:right w:val="none" w:sz="0" w:space="0" w:color="auto"/>
      </w:divBdr>
    </w:div>
    <w:div w:id="305397940">
      <w:bodyDiv w:val="1"/>
      <w:marLeft w:val="0"/>
      <w:marRight w:val="0"/>
      <w:marTop w:val="0"/>
      <w:marBottom w:val="0"/>
      <w:divBdr>
        <w:top w:val="none" w:sz="0" w:space="0" w:color="auto"/>
        <w:left w:val="none" w:sz="0" w:space="0" w:color="auto"/>
        <w:bottom w:val="none" w:sz="0" w:space="0" w:color="auto"/>
        <w:right w:val="none" w:sz="0" w:space="0" w:color="auto"/>
      </w:divBdr>
    </w:div>
    <w:div w:id="310838708">
      <w:bodyDiv w:val="1"/>
      <w:marLeft w:val="0"/>
      <w:marRight w:val="0"/>
      <w:marTop w:val="0"/>
      <w:marBottom w:val="0"/>
      <w:divBdr>
        <w:top w:val="none" w:sz="0" w:space="0" w:color="auto"/>
        <w:left w:val="none" w:sz="0" w:space="0" w:color="auto"/>
        <w:bottom w:val="none" w:sz="0" w:space="0" w:color="auto"/>
        <w:right w:val="none" w:sz="0" w:space="0" w:color="auto"/>
      </w:divBdr>
      <w:divsChild>
        <w:div w:id="1495102623">
          <w:marLeft w:val="446"/>
          <w:marRight w:val="0"/>
          <w:marTop w:val="0"/>
          <w:marBottom w:val="240"/>
          <w:divBdr>
            <w:top w:val="none" w:sz="0" w:space="0" w:color="auto"/>
            <w:left w:val="none" w:sz="0" w:space="0" w:color="auto"/>
            <w:bottom w:val="none" w:sz="0" w:space="0" w:color="auto"/>
            <w:right w:val="none" w:sz="0" w:space="0" w:color="auto"/>
          </w:divBdr>
        </w:div>
      </w:divsChild>
    </w:div>
    <w:div w:id="339896233">
      <w:bodyDiv w:val="1"/>
      <w:marLeft w:val="0"/>
      <w:marRight w:val="0"/>
      <w:marTop w:val="0"/>
      <w:marBottom w:val="0"/>
      <w:divBdr>
        <w:top w:val="none" w:sz="0" w:space="0" w:color="auto"/>
        <w:left w:val="none" w:sz="0" w:space="0" w:color="auto"/>
        <w:bottom w:val="none" w:sz="0" w:space="0" w:color="auto"/>
        <w:right w:val="none" w:sz="0" w:space="0" w:color="auto"/>
      </w:divBdr>
      <w:divsChild>
        <w:div w:id="854076586">
          <w:marLeft w:val="446"/>
          <w:marRight w:val="0"/>
          <w:marTop w:val="0"/>
          <w:marBottom w:val="240"/>
          <w:divBdr>
            <w:top w:val="none" w:sz="0" w:space="0" w:color="auto"/>
            <w:left w:val="none" w:sz="0" w:space="0" w:color="auto"/>
            <w:bottom w:val="none" w:sz="0" w:space="0" w:color="auto"/>
            <w:right w:val="none" w:sz="0" w:space="0" w:color="auto"/>
          </w:divBdr>
        </w:div>
      </w:divsChild>
    </w:div>
    <w:div w:id="341320296">
      <w:bodyDiv w:val="1"/>
      <w:marLeft w:val="0"/>
      <w:marRight w:val="0"/>
      <w:marTop w:val="0"/>
      <w:marBottom w:val="0"/>
      <w:divBdr>
        <w:top w:val="none" w:sz="0" w:space="0" w:color="auto"/>
        <w:left w:val="none" w:sz="0" w:space="0" w:color="auto"/>
        <w:bottom w:val="none" w:sz="0" w:space="0" w:color="auto"/>
        <w:right w:val="none" w:sz="0" w:space="0" w:color="auto"/>
      </w:divBdr>
      <w:divsChild>
        <w:div w:id="1234897578">
          <w:marLeft w:val="446"/>
          <w:marRight w:val="0"/>
          <w:marTop w:val="0"/>
          <w:marBottom w:val="240"/>
          <w:divBdr>
            <w:top w:val="none" w:sz="0" w:space="0" w:color="auto"/>
            <w:left w:val="none" w:sz="0" w:space="0" w:color="auto"/>
            <w:bottom w:val="none" w:sz="0" w:space="0" w:color="auto"/>
            <w:right w:val="none" w:sz="0" w:space="0" w:color="auto"/>
          </w:divBdr>
        </w:div>
      </w:divsChild>
    </w:div>
    <w:div w:id="343675667">
      <w:bodyDiv w:val="1"/>
      <w:marLeft w:val="0"/>
      <w:marRight w:val="0"/>
      <w:marTop w:val="0"/>
      <w:marBottom w:val="0"/>
      <w:divBdr>
        <w:top w:val="none" w:sz="0" w:space="0" w:color="auto"/>
        <w:left w:val="none" w:sz="0" w:space="0" w:color="auto"/>
        <w:bottom w:val="none" w:sz="0" w:space="0" w:color="auto"/>
        <w:right w:val="none" w:sz="0" w:space="0" w:color="auto"/>
      </w:divBdr>
      <w:divsChild>
        <w:div w:id="1322584308">
          <w:marLeft w:val="446"/>
          <w:marRight w:val="0"/>
          <w:marTop w:val="0"/>
          <w:marBottom w:val="240"/>
          <w:divBdr>
            <w:top w:val="none" w:sz="0" w:space="0" w:color="auto"/>
            <w:left w:val="none" w:sz="0" w:space="0" w:color="auto"/>
            <w:bottom w:val="none" w:sz="0" w:space="0" w:color="auto"/>
            <w:right w:val="none" w:sz="0" w:space="0" w:color="auto"/>
          </w:divBdr>
        </w:div>
      </w:divsChild>
    </w:div>
    <w:div w:id="345013622">
      <w:bodyDiv w:val="1"/>
      <w:marLeft w:val="0"/>
      <w:marRight w:val="0"/>
      <w:marTop w:val="0"/>
      <w:marBottom w:val="0"/>
      <w:divBdr>
        <w:top w:val="none" w:sz="0" w:space="0" w:color="auto"/>
        <w:left w:val="none" w:sz="0" w:space="0" w:color="auto"/>
        <w:bottom w:val="none" w:sz="0" w:space="0" w:color="auto"/>
        <w:right w:val="none" w:sz="0" w:space="0" w:color="auto"/>
      </w:divBdr>
      <w:divsChild>
        <w:div w:id="1658804411">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777867026">
          <w:marLeft w:val="0"/>
          <w:marRight w:val="0"/>
          <w:marTop w:val="0"/>
          <w:marBottom w:val="0"/>
          <w:divBdr>
            <w:top w:val="none" w:sz="0" w:space="0" w:color="auto"/>
            <w:left w:val="none" w:sz="0" w:space="0" w:color="auto"/>
            <w:bottom w:val="none" w:sz="0" w:space="0" w:color="auto"/>
            <w:right w:val="none" w:sz="0" w:space="0" w:color="auto"/>
          </w:divBdr>
        </w:div>
        <w:div w:id="121004208">
          <w:marLeft w:val="0"/>
          <w:marRight w:val="0"/>
          <w:marTop w:val="0"/>
          <w:marBottom w:val="0"/>
          <w:divBdr>
            <w:top w:val="none" w:sz="0" w:space="0" w:color="auto"/>
            <w:left w:val="none" w:sz="0" w:space="0" w:color="auto"/>
            <w:bottom w:val="none" w:sz="0" w:space="0" w:color="auto"/>
            <w:right w:val="none" w:sz="0" w:space="0" w:color="auto"/>
          </w:divBdr>
        </w:div>
        <w:div w:id="1993175626">
          <w:marLeft w:val="0"/>
          <w:marRight w:val="0"/>
          <w:marTop w:val="0"/>
          <w:marBottom w:val="0"/>
          <w:divBdr>
            <w:top w:val="none" w:sz="0" w:space="0" w:color="auto"/>
            <w:left w:val="none" w:sz="0" w:space="0" w:color="auto"/>
            <w:bottom w:val="none" w:sz="0" w:space="0" w:color="auto"/>
            <w:right w:val="none" w:sz="0" w:space="0" w:color="auto"/>
          </w:divBdr>
        </w:div>
        <w:div w:id="862672938">
          <w:marLeft w:val="0"/>
          <w:marRight w:val="0"/>
          <w:marTop w:val="0"/>
          <w:marBottom w:val="0"/>
          <w:divBdr>
            <w:top w:val="none" w:sz="0" w:space="0" w:color="auto"/>
            <w:left w:val="none" w:sz="0" w:space="0" w:color="auto"/>
            <w:bottom w:val="none" w:sz="0" w:space="0" w:color="auto"/>
            <w:right w:val="none" w:sz="0" w:space="0" w:color="auto"/>
          </w:divBdr>
        </w:div>
        <w:div w:id="1835608072">
          <w:marLeft w:val="0"/>
          <w:marRight w:val="0"/>
          <w:marTop w:val="0"/>
          <w:marBottom w:val="0"/>
          <w:divBdr>
            <w:top w:val="none" w:sz="0" w:space="0" w:color="auto"/>
            <w:left w:val="none" w:sz="0" w:space="0" w:color="auto"/>
            <w:bottom w:val="none" w:sz="0" w:space="0" w:color="auto"/>
            <w:right w:val="none" w:sz="0" w:space="0" w:color="auto"/>
          </w:divBdr>
        </w:div>
        <w:div w:id="1460027447">
          <w:marLeft w:val="0"/>
          <w:marRight w:val="0"/>
          <w:marTop w:val="0"/>
          <w:marBottom w:val="0"/>
          <w:divBdr>
            <w:top w:val="none" w:sz="0" w:space="0" w:color="auto"/>
            <w:left w:val="none" w:sz="0" w:space="0" w:color="auto"/>
            <w:bottom w:val="none" w:sz="0" w:space="0" w:color="auto"/>
            <w:right w:val="none" w:sz="0" w:space="0" w:color="auto"/>
          </w:divBdr>
        </w:div>
        <w:div w:id="450320839">
          <w:marLeft w:val="0"/>
          <w:marRight w:val="0"/>
          <w:marTop w:val="0"/>
          <w:marBottom w:val="0"/>
          <w:divBdr>
            <w:top w:val="none" w:sz="0" w:space="0" w:color="auto"/>
            <w:left w:val="none" w:sz="0" w:space="0" w:color="auto"/>
            <w:bottom w:val="none" w:sz="0" w:space="0" w:color="auto"/>
            <w:right w:val="none" w:sz="0" w:space="0" w:color="auto"/>
          </w:divBdr>
        </w:div>
        <w:div w:id="1466503009">
          <w:marLeft w:val="0"/>
          <w:marRight w:val="0"/>
          <w:marTop w:val="0"/>
          <w:marBottom w:val="0"/>
          <w:divBdr>
            <w:top w:val="none" w:sz="0" w:space="0" w:color="auto"/>
            <w:left w:val="none" w:sz="0" w:space="0" w:color="auto"/>
            <w:bottom w:val="none" w:sz="0" w:space="0" w:color="auto"/>
            <w:right w:val="none" w:sz="0" w:space="0" w:color="auto"/>
          </w:divBdr>
        </w:div>
        <w:div w:id="234436489">
          <w:marLeft w:val="0"/>
          <w:marRight w:val="0"/>
          <w:marTop w:val="0"/>
          <w:marBottom w:val="0"/>
          <w:divBdr>
            <w:top w:val="none" w:sz="0" w:space="0" w:color="auto"/>
            <w:left w:val="none" w:sz="0" w:space="0" w:color="auto"/>
            <w:bottom w:val="none" w:sz="0" w:space="0" w:color="auto"/>
            <w:right w:val="none" w:sz="0" w:space="0" w:color="auto"/>
          </w:divBdr>
        </w:div>
        <w:div w:id="343020685">
          <w:marLeft w:val="0"/>
          <w:marRight w:val="0"/>
          <w:marTop w:val="0"/>
          <w:marBottom w:val="0"/>
          <w:divBdr>
            <w:top w:val="none" w:sz="0" w:space="0" w:color="auto"/>
            <w:left w:val="none" w:sz="0" w:space="0" w:color="auto"/>
            <w:bottom w:val="none" w:sz="0" w:space="0" w:color="auto"/>
            <w:right w:val="none" w:sz="0" w:space="0" w:color="auto"/>
          </w:divBdr>
        </w:div>
        <w:div w:id="2028482721">
          <w:marLeft w:val="0"/>
          <w:marRight w:val="0"/>
          <w:marTop w:val="0"/>
          <w:marBottom w:val="0"/>
          <w:divBdr>
            <w:top w:val="none" w:sz="0" w:space="0" w:color="auto"/>
            <w:left w:val="none" w:sz="0" w:space="0" w:color="auto"/>
            <w:bottom w:val="none" w:sz="0" w:space="0" w:color="auto"/>
            <w:right w:val="none" w:sz="0" w:space="0" w:color="auto"/>
          </w:divBdr>
        </w:div>
        <w:div w:id="899171657">
          <w:marLeft w:val="0"/>
          <w:marRight w:val="0"/>
          <w:marTop w:val="0"/>
          <w:marBottom w:val="0"/>
          <w:divBdr>
            <w:top w:val="none" w:sz="0" w:space="0" w:color="auto"/>
            <w:left w:val="none" w:sz="0" w:space="0" w:color="auto"/>
            <w:bottom w:val="none" w:sz="0" w:space="0" w:color="auto"/>
            <w:right w:val="none" w:sz="0" w:space="0" w:color="auto"/>
          </w:divBdr>
        </w:div>
        <w:div w:id="395980834">
          <w:marLeft w:val="0"/>
          <w:marRight w:val="0"/>
          <w:marTop w:val="0"/>
          <w:marBottom w:val="0"/>
          <w:divBdr>
            <w:top w:val="none" w:sz="0" w:space="0" w:color="auto"/>
            <w:left w:val="none" w:sz="0" w:space="0" w:color="auto"/>
            <w:bottom w:val="none" w:sz="0" w:space="0" w:color="auto"/>
            <w:right w:val="none" w:sz="0" w:space="0" w:color="auto"/>
          </w:divBdr>
        </w:div>
      </w:divsChild>
    </w:div>
    <w:div w:id="350300797">
      <w:bodyDiv w:val="1"/>
      <w:marLeft w:val="0"/>
      <w:marRight w:val="0"/>
      <w:marTop w:val="0"/>
      <w:marBottom w:val="0"/>
      <w:divBdr>
        <w:top w:val="none" w:sz="0" w:space="0" w:color="auto"/>
        <w:left w:val="none" w:sz="0" w:space="0" w:color="auto"/>
        <w:bottom w:val="none" w:sz="0" w:space="0" w:color="auto"/>
        <w:right w:val="none" w:sz="0" w:space="0" w:color="auto"/>
      </w:divBdr>
    </w:div>
    <w:div w:id="369307349">
      <w:bodyDiv w:val="1"/>
      <w:marLeft w:val="0"/>
      <w:marRight w:val="0"/>
      <w:marTop w:val="0"/>
      <w:marBottom w:val="0"/>
      <w:divBdr>
        <w:top w:val="none" w:sz="0" w:space="0" w:color="auto"/>
        <w:left w:val="none" w:sz="0" w:space="0" w:color="auto"/>
        <w:bottom w:val="none" w:sz="0" w:space="0" w:color="auto"/>
        <w:right w:val="none" w:sz="0" w:space="0" w:color="auto"/>
      </w:divBdr>
      <w:divsChild>
        <w:div w:id="2123457267">
          <w:marLeft w:val="0"/>
          <w:marRight w:val="0"/>
          <w:marTop w:val="0"/>
          <w:marBottom w:val="0"/>
          <w:divBdr>
            <w:top w:val="none" w:sz="0" w:space="0" w:color="auto"/>
            <w:left w:val="none" w:sz="0" w:space="0" w:color="auto"/>
            <w:bottom w:val="none" w:sz="0" w:space="0" w:color="auto"/>
            <w:right w:val="none" w:sz="0" w:space="0" w:color="auto"/>
          </w:divBdr>
        </w:div>
        <w:div w:id="396439289">
          <w:marLeft w:val="0"/>
          <w:marRight w:val="0"/>
          <w:marTop w:val="0"/>
          <w:marBottom w:val="0"/>
          <w:divBdr>
            <w:top w:val="none" w:sz="0" w:space="0" w:color="auto"/>
            <w:left w:val="none" w:sz="0" w:space="0" w:color="auto"/>
            <w:bottom w:val="none" w:sz="0" w:space="0" w:color="auto"/>
            <w:right w:val="none" w:sz="0" w:space="0" w:color="auto"/>
          </w:divBdr>
        </w:div>
      </w:divsChild>
    </w:div>
    <w:div w:id="369502547">
      <w:bodyDiv w:val="1"/>
      <w:marLeft w:val="0"/>
      <w:marRight w:val="0"/>
      <w:marTop w:val="0"/>
      <w:marBottom w:val="0"/>
      <w:divBdr>
        <w:top w:val="none" w:sz="0" w:space="0" w:color="auto"/>
        <w:left w:val="none" w:sz="0" w:space="0" w:color="auto"/>
        <w:bottom w:val="none" w:sz="0" w:space="0" w:color="auto"/>
        <w:right w:val="none" w:sz="0" w:space="0" w:color="auto"/>
      </w:divBdr>
    </w:div>
    <w:div w:id="382825248">
      <w:bodyDiv w:val="1"/>
      <w:marLeft w:val="0"/>
      <w:marRight w:val="0"/>
      <w:marTop w:val="0"/>
      <w:marBottom w:val="0"/>
      <w:divBdr>
        <w:top w:val="none" w:sz="0" w:space="0" w:color="auto"/>
        <w:left w:val="none" w:sz="0" w:space="0" w:color="auto"/>
        <w:bottom w:val="none" w:sz="0" w:space="0" w:color="auto"/>
        <w:right w:val="none" w:sz="0" w:space="0" w:color="auto"/>
      </w:divBdr>
    </w:div>
    <w:div w:id="383481186">
      <w:bodyDiv w:val="1"/>
      <w:marLeft w:val="0"/>
      <w:marRight w:val="0"/>
      <w:marTop w:val="0"/>
      <w:marBottom w:val="0"/>
      <w:divBdr>
        <w:top w:val="none" w:sz="0" w:space="0" w:color="auto"/>
        <w:left w:val="none" w:sz="0" w:space="0" w:color="auto"/>
        <w:bottom w:val="none" w:sz="0" w:space="0" w:color="auto"/>
        <w:right w:val="none" w:sz="0" w:space="0" w:color="auto"/>
      </w:divBdr>
    </w:div>
    <w:div w:id="393360184">
      <w:bodyDiv w:val="1"/>
      <w:marLeft w:val="0"/>
      <w:marRight w:val="0"/>
      <w:marTop w:val="0"/>
      <w:marBottom w:val="0"/>
      <w:divBdr>
        <w:top w:val="none" w:sz="0" w:space="0" w:color="auto"/>
        <w:left w:val="none" w:sz="0" w:space="0" w:color="auto"/>
        <w:bottom w:val="none" w:sz="0" w:space="0" w:color="auto"/>
        <w:right w:val="none" w:sz="0" w:space="0" w:color="auto"/>
      </w:divBdr>
    </w:div>
    <w:div w:id="407731458">
      <w:bodyDiv w:val="1"/>
      <w:marLeft w:val="0"/>
      <w:marRight w:val="0"/>
      <w:marTop w:val="0"/>
      <w:marBottom w:val="0"/>
      <w:divBdr>
        <w:top w:val="none" w:sz="0" w:space="0" w:color="auto"/>
        <w:left w:val="none" w:sz="0" w:space="0" w:color="auto"/>
        <w:bottom w:val="none" w:sz="0" w:space="0" w:color="auto"/>
        <w:right w:val="none" w:sz="0" w:space="0" w:color="auto"/>
      </w:divBdr>
      <w:divsChild>
        <w:div w:id="1785684422">
          <w:marLeft w:val="720"/>
          <w:marRight w:val="0"/>
          <w:marTop w:val="0"/>
          <w:marBottom w:val="480"/>
          <w:divBdr>
            <w:top w:val="none" w:sz="0" w:space="0" w:color="auto"/>
            <w:left w:val="none" w:sz="0" w:space="0" w:color="auto"/>
            <w:bottom w:val="none" w:sz="0" w:space="0" w:color="auto"/>
            <w:right w:val="none" w:sz="0" w:space="0" w:color="auto"/>
          </w:divBdr>
        </w:div>
      </w:divsChild>
    </w:div>
    <w:div w:id="425001870">
      <w:bodyDiv w:val="1"/>
      <w:marLeft w:val="0"/>
      <w:marRight w:val="0"/>
      <w:marTop w:val="0"/>
      <w:marBottom w:val="0"/>
      <w:divBdr>
        <w:top w:val="none" w:sz="0" w:space="0" w:color="auto"/>
        <w:left w:val="none" w:sz="0" w:space="0" w:color="auto"/>
        <w:bottom w:val="none" w:sz="0" w:space="0" w:color="auto"/>
        <w:right w:val="none" w:sz="0" w:space="0" w:color="auto"/>
      </w:divBdr>
    </w:div>
    <w:div w:id="433210583">
      <w:bodyDiv w:val="1"/>
      <w:marLeft w:val="0"/>
      <w:marRight w:val="0"/>
      <w:marTop w:val="0"/>
      <w:marBottom w:val="0"/>
      <w:divBdr>
        <w:top w:val="none" w:sz="0" w:space="0" w:color="auto"/>
        <w:left w:val="none" w:sz="0" w:space="0" w:color="auto"/>
        <w:bottom w:val="none" w:sz="0" w:space="0" w:color="auto"/>
        <w:right w:val="none" w:sz="0" w:space="0" w:color="auto"/>
      </w:divBdr>
    </w:div>
    <w:div w:id="441193571">
      <w:bodyDiv w:val="1"/>
      <w:marLeft w:val="0"/>
      <w:marRight w:val="0"/>
      <w:marTop w:val="0"/>
      <w:marBottom w:val="0"/>
      <w:divBdr>
        <w:top w:val="none" w:sz="0" w:space="0" w:color="auto"/>
        <w:left w:val="none" w:sz="0" w:space="0" w:color="auto"/>
        <w:bottom w:val="none" w:sz="0" w:space="0" w:color="auto"/>
        <w:right w:val="none" w:sz="0" w:space="0" w:color="auto"/>
      </w:divBdr>
    </w:div>
    <w:div w:id="464929780">
      <w:bodyDiv w:val="1"/>
      <w:marLeft w:val="0"/>
      <w:marRight w:val="0"/>
      <w:marTop w:val="0"/>
      <w:marBottom w:val="0"/>
      <w:divBdr>
        <w:top w:val="none" w:sz="0" w:space="0" w:color="auto"/>
        <w:left w:val="none" w:sz="0" w:space="0" w:color="auto"/>
        <w:bottom w:val="none" w:sz="0" w:space="0" w:color="auto"/>
        <w:right w:val="none" w:sz="0" w:space="0" w:color="auto"/>
      </w:divBdr>
    </w:div>
    <w:div w:id="483010246">
      <w:bodyDiv w:val="1"/>
      <w:marLeft w:val="0"/>
      <w:marRight w:val="0"/>
      <w:marTop w:val="0"/>
      <w:marBottom w:val="0"/>
      <w:divBdr>
        <w:top w:val="none" w:sz="0" w:space="0" w:color="auto"/>
        <w:left w:val="none" w:sz="0" w:space="0" w:color="auto"/>
        <w:bottom w:val="none" w:sz="0" w:space="0" w:color="auto"/>
        <w:right w:val="none" w:sz="0" w:space="0" w:color="auto"/>
      </w:divBdr>
    </w:div>
    <w:div w:id="487597925">
      <w:bodyDiv w:val="1"/>
      <w:marLeft w:val="0"/>
      <w:marRight w:val="0"/>
      <w:marTop w:val="0"/>
      <w:marBottom w:val="0"/>
      <w:divBdr>
        <w:top w:val="none" w:sz="0" w:space="0" w:color="auto"/>
        <w:left w:val="none" w:sz="0" w:space="0" w:color="auto"/>
        <w:bottom w:val="none" w:sz="0" w:space="0" w:color="auto"/>
        <w:right w:val="none" w:sz="0" w:space="0" w:color="auto"/>
      </w:divBdr>
    </w:div>
    <w:div w:id="488863059">
      <w:bodyDiv w:val="1"/>
      <w:marLeft w:val="0"/>
      <w:marRight w:val="0"/>
      <w:marTop w:val="0"/>
      <w:marBottom w:val="0"/>
      <w:divBdr>
        <w:top w:val="none" w:sz="0" w:space="0" w:color="auto"/>
        <w:left w:val="none" w:sz="0" w:space="0" w:color="auto"/>
        <w:bottom w:val="none" w:sz="0" w:space="0" w:color="auto"/>
        <w:right w:val="none" w:sz="0" w:space="0" w:color="auto"/>
      </w:divBdr>
    </w:div>
    <w:div w:id="507065253">
      <w:bodyDiv w:val="1"/>
      <w:marLeft w:val="0"/>
      <w:marRight w:val="0"/>
      <w:marTop w:val="0"/>
      <w:marBottom w:val="0"/>
      <w:divBdr>
        <w:top w:val="none" w:sz="0" w:space="0" w:color="auto"/>
        <w:left w:val="none" w:sz="0" w:space="0" w:color="auto"/>
        <w:bottom w:val="none" w:sz="0" w:space="0" w:color="auto"/>
        <w:right w:val="none" w:sz="0" w:space="0" w:color="auto"/>
      </w:divBdr>
    </w:div>
    <w:div w:id="538930839">
      <w:bodyDiv w:val="1"/>
      <w:marLeft w:val="0"/>
      <w:marRight w:val="0"/>
      <w:marTop w:val="0"/>
      <w:marBottom w:val="0"/>
      <w:divBdr>
        <w:top w:val="none" w:sz="0" w:space="0" w:color="auto"/>
        <w:left w:val="none" w:sz="0" w:space="0" w:color="auto"/>
        <w:bottom w:val="none" w:sz="0" w:space="0" w:color="auto"/>
        <w:right w:val="none" w:sz="0" w:space="0" w:color="auto"/>
      </w:divBdr>
    </w:div>
    <w:div w:id="573668721">
      <w:bodyDiv w:val="1"/>
      <w:marLeft w:val="0"/>
      <w:marRight w:val="0"/>
      <w:marTop w:val="0"/>
      <w:marBottom w:val="0"/>
      <w:divBdr>
        <w:top w:val="none" w:sz="0" w:space="0" w:color="auto"/>
        <w:left w:val="none" w:sz="0" w:space="0" w:color="auto"/>
        <w:bottom w:val="none" w:sz="0" w:space="0" w:color="auto"/>
        <w:right w:val="none" w:sz="0" w:space="0" w:color="auto"/>
      </w:divBdr>
    </w:div>
    <w:div w:id="588972268">
      <w:bodyDiv w:val="1"/>
      <w:marLeft w:val="0"/>
      <w:marRight w:val="0"/>
      <w:marTop w:val="0"/>
      <w:marBottom w:val="0"/>
      <w:divBdr>
        <w:top w:val="none" w:sz="0" w:space="0" w:color="auto"/>
        <w:left w:val="none" w:sz="0" w:space="0" w:color="auto"/>
        <w:bottom w:val="none" w:sz="0" w:space="0" w:color="auto"/>
        <w:right w:val="none" w:sz="0" w:space="0" w:color="auto"/>
      </w:divBdr>
    </w:div>
    <w:div w:id="597104033">
      <w:bodyDiv w:val="1"/>
      <w:marLeft w:val="0"/>
      <w:marRight w:val="0"/>
      <w:marTop w:val="0"/>
      <w:marBottom w:val="0"/>
      <w:divBdr>
        <w:top w:val="none" w:sz="0" w:space="0" w:color="auto"/>
        <w:left w:val="none" w:sz="0" w:space="0" w:color="auto"/>
        <w:bottom w:val="none" w:sz="0" w:space="0" w:color="auto"/>
        <w:right w:val="none" w:sz="0" w:space="0" w:color="auto"/>
      </w:divBdr>
    </w:div>
    <w:div w:id="602151643">
      <w:bodyDiv w:val="1"/>
      <w:marLeft w:val="0"/>
      <w:marRight w:val="0"/>
      <w:marTop w:val="0"/>
      <w:marBottom w:val="0"/>
      <w:divBdr>
        <w:top w:val="none" w:sz="0" w:space="0" w:color="auto"/>
        <w:left w:val="none" w:sz="0" w:space="0" w:color="auto"/>
        <w:bottom w:val="none" w:sz="0" w:space="0" w:color="auto"/>
        <w:right w:val="none" w:sz="0" w:space="0" w:color="auto"/>
      </w:divBdr>
    </w:div>
    <w:div w:id="617296076">
      <w:bodyDiv w:val="1"/>
      <w:marLeft w:val="0"/>
      <w:marRight w:val="0"/>
      <w:marTop w:val="0"/>
      <w:marBottom w:val="0"/>
      <w:divBdr>
        <w:top w:val="none" w:sz="0" w:space="0" w:color="auto"/>
        <w:left w:val="none" w:sz="0" w:space="0" w:color="auto"/>
        <w:bottom w:val="none" w:sz="0" w:space="0" w:color="auto"/>
        <w:right w:val="none" w:sz="0" w:space="0" w:color="auto"/>
      </w:divBdr>
    </w:div>
    <w:div w:id="617680909">
      <w:bodyDiv w:val="1"/>
      <w:marLeft w:val="0"/>
      <w:marRight w:val="0"/>
      <w:marTop w:val="0"/>
      <w:marBottom w:val="0"/>
      <w:divBdr>
        <w:top w:val="none" w:sz="0" w:space="0" w:color="auto"/>
        <w:left w:val="none" w:sz="0" w:space="0" w:color="auto"/>
        <w:bottom w:val="none" w:sz="0" w:space="0" w:color="auto"/>
        <w:right w:val="none" w:sz="0" w:space="0" w:color="auto"/>
      </w:divBdr>
      <w:divsChild>
        <w:div w:id="240261184">
          <w:marLeft w:val="446"/>
          <w:marRight w:val="0"/>
          <w:marTop w:val="0"/>
          <w:marBottom w:val="240"/>
          <w:divBdr>
            <w:top w:val="none" w:sz="0" w:space="0" w:color="auto"/>
            <w:left w:val="none" w:sz="0" w:space="0" w:color="auto"/>
            <w:bottom w:val="none" w:sz="0" w:space="0" w:color="auto"/>
            <w:right w:val="none" w:sz="0" w:space="0" w:color="auto"/>
          </w:divBdr>
        </w:div>
        <w:div w:id="446968052">
          <w:marLeft w:val="446"/>
          <w:marRight w:val="0"/>
          <w:marTop w:val="0"/>
          <w:marBottom w:val="240"/>
          <w:divBdr>
            <w:top w:val="none" w:sz="0" w:space="0" w:color="auto"/>
            <w:left w:val="none" w:sz="0" w:space="0" w:color="auto"/>
            <w:bottom w:val="none" w:sz="0" w:space="0" w:color="auto"/>
            <w:right w:val="none" w:sz="0" w:space="0" w:color="auto"/>
          </w:divBdr>
        </w:div>
      </w:divsChild>
    </w:div>
    <w:div w:id="628557942">
      <w:bodyDiv w:val="1"/>
      <w:marLeft w:val="0"/>
      <w:marRight w:val="0"/>
      <w:marTop w:val="0"/>
      <w:marBottom w:val="0"/>
      <w:divBdr>
        <w:top w:val="none" w:sz="0" w:space="0" w:color="auto"/>
        <w:left w:val="none" w:sz="0" w:space="0" w:color="auto"/>
        <w:bottom w:val="none" w:sz="0" w:space="0" w:color="auto"/>
        <w:right w:val="none" w:sz="0" w:space="0" w:color="auto"/>
      </w:divBdr>
    </w:div>
    <w:div w:id="641353638">
      <w:bodyDiv w:val="1"/>
      <w:marLeft w:val="0"/>
      <w:marRight w:val="0"/>
      <w:marTop w:val="0"/>
      <w:marBottom w:val="0"/>
      <w:divBdr>
        <w:top w:val="none" w:sz="0" w:space="0" w:color="auto"/>
        <w:left w:val="none" w:sz="0" w:space="0" w:color="auto"/>
        <w:bottom w:val="none" w:sz="0" w:space="0" w:color="auto"/>
        <w:right w:val="none" w:sz="0" w:space="0" w:color="auto"/>
      </w:divBdr>
    </w:div>
    <w:div w:id="644049710">
      <w:bodyDiv w:val="1"/>
      <w:marLeft w:val="0"/>
      <w:marRight w:val="0"/>
      <w:marTop w:val="0"/>
      <w:marBottom w:val="0"/>
      <w:divBdr>
        <w:top w:val="none" w:sz="0" w:space="0" w:color="auto"/>
        <w:left w:val="none" w:sz="0" w:space="0" w:color="auto"/>
        <w:bottom w:val="none" w:sz="0" w:space="0" w:color="auto"/>
        <w:right w:val="none" w:sz="0" w:space="0" w:color="auto"/>
      </w:divBdr>
    </w:div>
    <w:div w:id="647707370">
      <w:bodyDiv w:val="1"/>
      <w:marLeft w:val="0"/>
      <w:marRight w:val="0"/>
      <w:marTop w:val="0"/>
      <w:marBottom w:val="0"/>
      <w:divBdr>
        <w:top w:val="none" w:sz="0" w:space="0" w:color="auto"/>
        <w:left w:val="none" w:sz="0" w:space="0" w:color="auto"/>
        <w:bottom w:val="none" w:sz="0" w:space="0" w:color="auto"/>
        <w:right w:val="none" w:sz="0" w:space="0" w:color="auto"/>
      </w:divBdr>
    </w:div>
    <w:div w:id="656963235">
      <w:bodyDiv w:val="1"/>
      <w:marLeft w:val="0"/>
      <w:marRight w:val="0"/>
      <w:marTop w:val="0"/>
      <w:marBottom w:val="0"/>
      <w:divBdr>
        <w:top w:val="none" w:sz="0" w:space="0" w:color="auto"/>
        <w:left w:val="none" w:sz="0" w:space="0" w:color="auto"/>
        <w:bottom w:val="none" w:sz="0" w:space="0" w:color="auto"/>
        <w:right w:val="none" w:sz="0" w:space="0" w:color="auto"/>
      </w:divBdr>
    </w:div>
    <w:div w:id="666247978">
      <w:bodyDiv w:val="1"/>
      <w:marLeft w:val="0"/>
      <w:marRight w:val="0"/>
      <w:marTop w:val="0"/>
      <w:marBottom w:val="0"/>
      <w:divBdr>
        <w:top w:val="none" w:sz="0" w:space="0" w:color="auto"/>
        <w:left w:val="none" w:sz="0" w:space="0" w:color="auto"/>
        <w:bottom w:val="none" w:sz="0" w:space="0" w:color="auto"/>
        <w:right w:val="none" w:sz="0" w:space="0" w:color="auto"/>
      </w:divBdr>
      <w:divsChild>
        <w:div w:id="294721939">
          <w:marLeft w:val="547"/>
          <w:marRight w:val="0"/>
          <w:marTop w:val="0"/>
          <w:marBottom w:val="240"/>
          <w:divBdr>
            <w:top w:val="none" w:sz="0" w:space="0" w:color="auto"/>
            <w:left w:val="none" w:sz="0" w:space="0" w:color="auto"/>
            <w:bottom w:val="none" w:sz="0" w:space="0" w:color="auto"/>
            <w:right w:val="none" w:sz="0" w:space="0" w:color="auto"/>
          </w:divBdr>
        </w:div>
      </w:divsChild>
    </w:div>
    <w:div w:id="683291874">
      <w:bodyDiv w:val="1"/>
      <w:marLeft w:val="0"/>
      <w:marRight w:val="0"/>
      <w:marTop w:val="0"/>
      <w:marBottom w:val="0"/>
      <w:divBdr>
        <w:top w:val="none" w:sz="0" w:space="0" w:color="auto"/>
        <w:left w:val="none" w:sz="0" w:space="0" w:color="auto"/>
        <w:bottom w:val="none" w:sz="0" w:space="0" w:color="auto"/>
        <w:right w:val="none" w:sz="0" w:space="0" w:color="auto"/>
      </w:divBdr>
    </w:div>
    <w:div w:id="688874876">
      <w:bodyDiv w:val="1"/>
      <w:marLeft w:val="0"/>
      <w:marRight w:val="0"/>
      <w:marTop w:val="0"/>
      <w:marBottom w:val="0"/>
      <w:divBdr>
        <w:top w:val="none" w:sz="0" w:space="0" w:color="auto"/>
        <w:left w:val="none" w:sz="0" w:space="0" w:color="auto"/>
        <w:bottom w:val="none" w:sz="0" w:space="0" w:color="auto"/>
        <w:right w:val="none" w:sz="0" w:space="0" w:color="auto"/>
      </w:divBdr>
    </w:div>
    <w:div w:id="721291308">
      <w:bodyDiv w:val="1"/>
      <w:marLeft w:val="0"/>
      <w:marRight w:val="0"/>
      <w:marTop w:val="0"/>
      <w:marBottom w:val="0"/>
      <w:divBdr>
        <w:top w:val="none" w:sz="0" w:space="0" w:color="auto"/>
        <w:left w:val="none" w:sz="0" w:space="0" w:color="auto"/>
        <w:bottom w:val="none" w:sz="0" w:space="0" w:color="auto"/>
        <w:right w:val="none" w:sz="0" w:space="0" w:color="auto"/>
      </w:divBdr>
    </w:div>
    <w:div w:id="745957495">
      <w:bodyDiv w:val="1"/>
      <w:marLeft w:val="0"/>
      <w:marRight w:val="0"/>
      <w:marTop w:val="0"/>
      <w:marBottom w:val="0"/>
      <w:divBdr>
        <w:top w:val="none" w:sz="0" w:space="0" w:color="auto"/>
        <w:left w:val="none" w:sz="0" w:space="0" w:color="auto"/>
        <w:bottom w:val="none" w:sz="0" w:space="0" w:color="auto"/>
        <w:right w:val="none" w:sz="0" w:space="0" w:color="auto"/>
      </w:divBdr>
      <w:divsChild>
        <w:div w:id="1903523677">
          <w:marLeft w:val="446"/>
          <w:marRight w:val="0"/>
          <w:marTop w:val="0"/>
          <w:marBottom w:val="240"/>
          <w:divBdr>
            <w:top w:val="none" w:sz="0" w:space="0" w:color="auto"/>
            <w:left w:val="none" w:sz="0" w:space="0" w:color="auto"/>
            <w:bottom w:val="none" w:sz="0" w:space="0" w:color="auto"/>
            <w:right w:val="none" w:sz="0" w:space="0" w:color="auto"/>
          </w:divBdr>
        </w:div>
        <w:div w:id="53236990">
          <w:marLeft w:val="446"/>
          <w:marRight w:val="0"/>
          <w:marTop w:val="0"/>
          <w:marBottom w:val="240"/>
          <w:divBdr>
            <w:top w:val="none" w:sz="0" w:space="0" w:color="auto"/>
            <w:left w:val="none" w:sz="0" w:space="0" w:color="auto"/>
            <w:bottom w:val="none" w:sz="0" w:space="0" w:color="auto"/>
            <w:right w:val="none" w:sz="0" w:space="0" w:color="auto"/>
          </w:divBdr>
        </w:div>
        <w:div w:id="148594826">
          <w:marLeft w:val="446"/>
          <w:marRight w:val="0"/>
          <w:marTop w:val="0"/>
          <w:marBottom w:val="240"/>
          <w:divBdr>
            <w:top w:val="none" w:sz="0" w:space="0" w:color="auto"/>
            <w:left w:val="none" w:sz="0" w:space="0" w:color="auto"/>
            <w:bottom w:val="none" w:sz="0" w:space="0" w:color="auto"/>
            <w:right w:val="none" w:sz="0" w:space="0" w:color="auto"/>
          </w:divBdr>
        </w:div>
      </w:divsChild>
    </w:div>
    <w:div w:id="774786831">
      <w:bodyDiv w:val="1"/>
      <w:marLeft w:val="0"/>
      <w:marRight w:val="0"/>
      <w:marTop w:val="0"/>
      <w:marBottom w:val="0"/>
      <w:divBdr>
        <w:top w:val="none" w:sz="0" w:space="0" w:color="auto"/>
        <w:left w:val="none" w:sz="0" w:space="0" w:color="auto"/>
        <w:bottom w:val="none" w:sz="0" w:space="0" w:color="auto"/>
        <w:right w:val="none" w:sz="0" w:space="0" w:color="auto"/>
      </w:divBdr>
    </w:div>
    <w:div w:id="779180819">
      <w:bodyDiv w:val="1"/>
      <w:marLeft w:val="0"/>
      <w:marRight w:val="0"/>
      <w:marTop w:val="0"/>
      <w:marBottom w:val="0"/>
      <w:divBdr>
        <w:top w:val="none" w:sz="0" w:space="0" w:color="auto"/>
        <w:left w:val="none" w:sz="0" w:space="0" w:color="auto"/>
        <w:bottom w:val="none" w:sz="0" w:space="0" w:color="auto"/>
        <w:right w:val="none" w:sz="0" w:space="0" w:color="auto"/>
      </w:divBdr>
    </w:div>
    <w:div w:id="782726606">
      <w:bodyDiv w:val="1"/>
      <w:marLeft w:val="0"/>
      <w:marRight w:val="0"/>
      <w:marTop w:val="0"/>
      <w:marBottom w:val="0"/>
      <w:divBdr>
        <w:top w:val="none" w:sz="0" w:space="0" w:color="auto"/>
        <w:left w:val="none" w:sz="0" w:space="0" w:color="auto"/>
        <w:bottom w:val="none" w:sz="0" w:space="0" w:color="auto"/>
        <w:right w:val="none" w:sz="0" w:space="0" w:color="auto"/>
      </w:divBdr>
    </w:div>
    <w:div w:id="785852209">
      <w:bodyDiv w:val="1"/>
      <w:marLeft w:val="0"/>
      <w:marRight w:val="0"/>
      <w:marTop w:val="0"/>
      <w:marBottom w:val="0"/>
      <w:divBdr>
        <w:top w:val="none" w:sz="0" w:space="0" w:color="auto"/>
        <w:left w:val="none" w:sz="0" w:space="0" w:color="auto"/>
        <w:bottom w:val="none" w:sz="0" w:space="0" w:color="auto"/>
        <w:right w:val="none" w:sz="0" w:space="0" w:color="auto"/>
      </w:divBdr>
    </w:div>
    <w:div w:id="791828890">
      <w:bodyDiv w:val="1"/>
      <w:marLeft w:val="0"/>
      <w:marRight w:val="0"/>
      <w:marTop w:val="0"/>
      <w:marBottom w:val="0"/>
      <w:divBdr>
        <w:top w:val="none" w:sz="0" w:space="0" w:color="auto"/>
        <w:left w:val="none" w:sz="0" w:space="0" w:color="auto"/>
        <w:bottom w:val="none" w:sz="0" w:space="0" w:color="auto"/>
        <w:right w:val="none" w:sz="0" w:space="0" w:color="auto"/>
      </w:divBdr>
    </w:div>
    <w:div w:id="796026432">
      <w:bodyDiv w:val="1"/>
      <w:marLeft w:val="0"/>
      <w:marRight w:val="0"/>
      <w:marTop w:val="0"/>
      <w:marBottom w:val="0"/>
      <w:divBdr>
        <w:top w:val="none" w:sz="0" w:space="0" w:color="auto"/>
        <w:left w:val="none" w:sz="0" w:space="0" w:color="auto"/>
        <w:bottom w:val="none" w:sz="0" w:space="0" w:color="auto"/>
        <w:right w:val="none" w:sz="0" w:space="0" w:color="auto"/>
      </w:divBdr>
    </w:div>
    <w:div w:id="810899247">
      <w:bodyDiv w:val="1"/>
      <w:marLeft w:val="0"/>
      <w:marRight w:val="0"/>
      <w:marTop w:val="0"/>
      <w:marBottom w:val="0"/>
      <w:divBdr>
        <w:top w:val="none" w:sz="0" w:space="0" w:color="auto"/>
        <w:left w:val="none" w:sz="0" w:space="0" w:color="auto"/>
        <w:bottom w:val="none" w:sz="0" w:space="0" w:color="auto"/>
        <w:right w:val="none" w:sz="0" w:space="0" w:color="auto"/>
      </w:divBdr>
      <w:divsChild>
        <w:div w:id="476728107">
          <w:marLeft w:val="0"/>
          <w:marRight w:val="0"/>
          <w:marTop w:val="0"/>
          <w:marBottom w:val="0"/>
          <w:divBdr>
            <w:top w:val="none" w:sz="0" w:space="0" w:color="auto"/>
            <w:left w:val="none" w:sz="0" w:space="0" w:color="auto"/>
            <w:bottom w:val="none" w:sz="0" w:space="0" w:color="auto"/>
            <w:right w:val="none" w:sz="0" w:space="0" w:color="auto"/>
          </w:divBdr>
        </w:div>
        <w:div w:id="1490711844">
          <w:marLeft w:val="0"/>
          <w:marRight w:val="0"/>
          <w:marTop w:val="0"/>
          <w:marBottom w:val="0"/>
          <w:divBdr>
            <w:top w:val="none" w:sz="0" w:space="0" w:color="auto"/>
            <w:left w:val="none" w:sz="0" w:space="0" w:color="auto"/>
            <w:bottom w:val="none" w:sz="0" w:space="0" w:color="auto"/>
            <w:right w:val="none" w:sz="0" w:space="0" w:color="auto"/>
          </w:divBdr>
        </w:div>
        <w:div w:id="427506365">
          <w:marLeft w:val="0"/>
          <w:marRight w:val="0"/>
          <w:marTop w:val="0"/>
          <w:marBottom w:val="0"/>
          <w:divBdr>
            <w:top w:val="none" w:sz="0" w:space="0" w:color="auto"/>
            <w:left w:val="none" w:sz="0" w:space="0" w:color="auto"/>
            <w:bottom w:val="none" w:sz="0" w:space="0" w:color="auto"/>
            <w:right w:val="none" w:sz="0" w:space="0" w:color="auto"/>
          </w:divBdr>
        </w:div>
        <w:div w:id="155001317">
          <w:marLeft w:val="0"/>
          <w:marRight w:val="0"/>
          <w:marTop w:val="0"/>
          <w:marBottom w:val="0"/>
          <w:divBdr>
            <w:top w:val="none" w:sz="0" w:space="0" w:color="auto"/>
            <w:left w:val="none" w:sz="0" w:space="0" w:color="auto"/>
            <w:bottom w:val="none" w:sz="0" w:space="0" w:color="auto"/>
            <w:right w:val="none" w:sz="0" w:space="0" w:color="auto"/>
          </w:divBdr>
        </w:div>
        <w:div w:id="1411611017">
          <w:marLeft w:val="0"/>
          <w:marRight w:val="0"/>
          <w:marTop w:val="0"/>
          <w:marBottom w:val="0"/>
          <w:divBdr>
            <w:top w:val="none" w:sz="0" w:space="0" w:color="auto"/>
            <w:left w:val="none" w:sz="0" w:space="0" w:color="auto"/>
            <w:bottom w:val="none" w:sz="0" w:space="0" w:color="auto"/>
            <w:right w:val="none" w:sz="0" w:space="0" w:color="auto"/>
          </w:divBdr>
        </w:div>
        <w:div w:id="747852136">
          <w:marLeft w:val="0"/>
          <w:marRight w:val="0"/>
          <w:marTop w:val="0"/>
          <w:marBottom w:val="0"/>
          <w:divBdr>
            <w:top w:val="none" w:sz="0" w:space="0" w:color="auto"/>
            <w:left w:val="none" w:sz="0" w:space="0" w:color="auto"/>
            <w:bottom w:val="none" w:sz="0" w:space="0" w:color="auto"/>
            <w:right w:val="none" w:sz="0" w:space="0" w:color="auto"/>
          </w:divBdr>
        </w:div>
      </w:divsChild>
    </w:div>
    <w:div w:id="829368356">
      <w:bodyDiv w:val="1"/>
      <w:marLeft w:val="0"/>
      <w:marRight w:val="0"/>
      <w:marTop w:val="0"/>
      <w:marBottom w:val="0"/>
      <w:divBdr>
        <w:top w:val="none" w:sz="0" w:space="0" w:color="auto"/>
        <w:left w:val="none" w:sz="0" w:space="0" w:color="auto"/>
        <w:bottom w:val="none" w:sz="0" w:space="0" w:color="auto"/>
        <w:right w:val="none" w:sz="0" w:space="0" w:color="auto"/>
      </w:divBdr>
    </w:div>
    <w:div w:id="833447270">
      <w:bodyDiv w:val="1"/>
      <w:marLeft w:val="0"/>
      <w:marRight w:val="0"/>
      <w:marTop w:val="0"/>
      <w:marBottom w:val="0"/>
      <w:divBdr>
        <w:top w:val="none" w:sz="0" w:space="0" w:color="auto"/>
        <w:left w:val="none" w:sz="0" w:space="0" w:color="auto"/>
        <w:bottom w:val="none" w:sz="0" w:space="0" w:color="auto"/>
        <w:right w:val="none" w:sz="0" w:space="0" w:color="auto"/>
      </w:divBdr>
      <w:divsChild>
        <w:div w:id="386148610">
          <w:marLeft w:val="0"/>
          <w:marRight w:val="0"/>
          <w:marTop w:val="0"/>
          <w:marBottom w:val="0"/>
          <w:divBdr>
            <w:top w:val="none" w:sz="0" w:space="0" w:color="auto"/>
            <w:left w:val="none" w:sz="0" w:space="0" w:color="auto"/>
            <w:bottom w:val="none" w:sz="0" w:space="0" w:color="auto"/>
            <w:right w:val="none" w:sz="0" w:space="0" w:color="auto"/>
          </w:divBdr>
        </w:div>
        <w:div w:id="1144155607">
          <w:marLeft w:val="0"/>
          <w:marRight w:val="0"/>
          <w:marTop w:val="0"/>
          <w:marBottom w:val="0"/>
          <w:divBdr>
            <w:top w:val="none" w:sz="0" w:space="0" w:color="auto"/>
            <w:left w:val="none" w:sz="0" w:space="0" w:color="auto"/>
            <w:bottom w:val="none" w:sz="0" w:space="0" w:color="auto"/>
            <w:right w:val="none" w:sz="0" w:space="0" w:color="auto"/>
          </w:divBdr>
        </w:div>
        <w:div w:id="1915357212">
          <w:marLeft w:val="0"/>
          <w:marRight w:val="0"/>
          <w:marTop w:val="0"/>
          <w:marBottom w:val="0"/>
          <w:divBdr>
            <w:top w:val="none" w:sz="0" w:space="0" w:color="auto"/>
            <w:left w:val="none" w:sz="0" w:space="0" w:color="auto"/>
            <w:bottom w:val="none" w:sz="0" w:space="0" w:color="auto"/>
            <w:right w:val="none" w:sz="0" w:space="0" w:color="auto"/>
          </w:divBdr>
        </w:div>
        <w:div w:id="424376296">
          <w:marLeft w:val="0"/>
          <w:marRight w:val="0"/>
          <w:marTop w:val="0"/>
          <w:marBottom w:val="0"/>
          <w:divBdr>
            <w:top w:val="none" w:sz="0" w:space="0" w:color="auto"/>
            <w:left w:val="none" w:sz="0" w:space="0" w:color="auto"/>
            <w:bottom w:val="none" w:sz="0" w:space="0" w:color="auto"/>
            <w:right w:val="none" w:sz="0" w:space="0" w:color="auto"/>
          </w:divBdr>
        </w:div>
        <w:div w:id="925726314">
          <w:marLeft w:val="0"/>
          <w:marRight w:val="0"/>
          <w:marTop w:val="0"/>
          <w:marBottom w:val="0"/>
          <w:divBdr>
            <w:top w:val="none" w:sz="0" w:space="0" w:color="auto"/>
            <w:left w:val="none" w:sz="0" w:space="0" w:color="auto"/>
            <w:bottom w:val="none" w:sz="0" w:space="0" w:color="auto"/>
            <w:right w:val="none" w:sz="0" w:space="0" w:color="auto"/>
          </w:divBdr>
        </w:div>
        <w:div w:id="2072340145">
          <w:marLeft w:val="0"/>
          <w:marRight w:val="0"/>
          <w:marTop w:val="0"/>
          <w:marBottom w:val="0"/>
          <w:divBdr>
            <w:top w:val="none" w:sz="0" w:space="0" w:color="auto"/>
            <w:left w:val="none" w:sz="0" w:space="0" w:color="auto"/>
            <w:bottom w:val="none" w:sz="0" w:space="0" w:color="auto"/>
            <w:right w:val="none" w:sz="0" w:space="0" w:color="auto"/>
          </w:divBdr>
        </w:div>
      </w:divsChild>
    </w:div>
    <w:div w:id="836574521">
      <w:bodyDiv w:val="1"/>
      <w:marLeft w:val="0"/>
      <w:marRight w:val="0"/>
      <w:marTop w:val="0"/>
      <w:marBottom w:val="0"/>
      <w:divBdr>
        <w:top w:val="none" w:sz="0" w:space="0" w:color="auto"/>
        <w:left w:val="none" w:sz="0" w:space="0" w:color="auto"/>
        <w:bottom w:val="none" w:sz="0" w:space="0" w:color="auto"/>
        <w:right w:val="none" w:sz="0" w:space="0" w:color="auto"/>
      </w:divBdr>
      <w:divsChild>
        <w:div w:id="710229238">
          <w:marLeft w:val="446"/>
          <w:marRight w:val="0"/>
          <w:marTop w:val="0"/>
          <w:marBottom w:val="240"/>
          <w:divBdr>
            <w:top w:val="none" w:sz="0" w:space="0" w:color="auto"/>
            <w:left w:val="none" w:sz="0" w:space="0" w:color="auto"/>
            <w:bottom w:val="none" w:sz="0" w:space="0" w:color="auto"/>
            <w:right w:val="none" w:sz="0" w:space="0" w:color="auto"/>
          </w:divBdr>
        </w:div>
      </w:divsChild>
    </w:div>
    <w:div w:id="880441206">
      <w:bodyDiv w:val="1"/>
      <w:marLeft w:val="0"/>
      <w:marRight w:val="0"/>
      <w:marTop w:val="0"/>
      <w:marBottom w:val="0"/>
      <w:divBdr>
        <w:top w:val="none" w:sz="0" w:space="0" w:color="auto"/>
        <w:left w:val="none" w:sz="0" w:space="0" w:color="auto"/>
        <w:bottom w:val="none" w:sz="0" w:space="0" w:color="auto"/>
        <w:right w:val="none" w:sz="0" w:space="0" w:color="auto"/>
      </w:divBdr>
      <w:divsChild>
        <w:div w:id="1255015115">
          <w:marLeft w:val="446"/>
          <w:marRight w:val="0"/>
          <w:marTop w:val="0"/>
          <w:marBottom w:val="240"/>
          <w:divBdr>
            <w:top w:val="none" w:sz="0" w:space="0" w:color="auto"/>
            <w:left w:val="none" w:sz="0" w:space="0" w:color="auto"/>
            <w:bottom w:val="none" w:sz="0" w:space="0" w:color="auto"/>
            <w:right w:val="none" w:sz="0" w:space="0" w:color="auto"/>
          </w:divBdr>
        </w:div>
      </w:divsChild>
    </w:div>
    <w:div w:id="881133674">
      <w:bodyDiv w:val="1"/>
      <w:marLeft w:val="0"/>
      <w:marRight w:val="0"/>
      <w:marTop w:val="0"/>
      <w:marBottom w:val="0"/>
      <w:divBdr>
        <w:top w:val="none" w:sz="0" w:space="0" w:color="auto"/>
        <w:left w:val="none" w:sz="0" w:space="0" w:color="auto"/>
        <w:bottom w:val="none" w:sz="0" w:space="0" w:color="auto"/>
        <w:right w:val="none" w:sz="0" w:space="0" w:color="auto"/>
      </w:divBdr>
    </w:div>
    <w:div w:id="897516035">
      <w:bodyDiv w:val="1"/>
      <w:marLeft w:val="0"/>
      <w:marRight w:val="0"/>
      <w:marTop w:val="0"/>
      <w:marBottom w:val="0"/>
      <w:divBdr>
        <w:top w:val="none" w:sz="0" w:space="0" w:color="auto"/>
        <w:left w:val="none" w:sz="0" w:space="0" w:color="auto"/>
        <w:bottom w:val="none" w:sz="0" w:space="0" w:color="auto"/>
        <w:right w:val="none" w:sz="0" w:space="0" w:color="auto"/>
      </w:divBdr>
    </w:div>
    <w:div w:id="909074301">
      <w:bodyDiv w:val="1"/>
      <w:marLeft w:val="0"/>
      <w:marRight w:val="0"/>
      <w:marTop w:val="0"/>
      <w:marBottom w:val="0"/>
      <w:divBdr>
        <w:top w:val="none" w:sz="0" w:space="0" w:color="auto"/>
        <w:left w:val="none" w:sz="0" w:space="0" w:color="auto"/>
        <w:bottom w:val="none" w:sz="0" w:space="0" w:color="auto"/>
        <w:right w:val="none" w:sz="0" w:space="0" w:color="auto"/>
      </w:divBdr>
      <w:divsChild>
        <w:div w:id="603458040">
          <w:marLeft w:val="0"/>
          <w:marRight w:val="0"/>
          <w:marTop w:val="0"/>
          <w:marBottom w:val="0"/>
          <w:divBdr>
            <w:top w:val="none" w:sz="0" w:space="0" w:color="auto"/>
            <w:left w:val="none" w:sz="0" w:space="0" w:color="auto"/>
            <w:bottom w:val="none" w:sz="0" w:space="0" w:color="auto"/>
            <w:right w:val="none" w:sz="0" w:space="0" w:color="auto"/>
          </w:divBdr>
        </w:div>
        <w:div w:id="202789014">
          <w:marLeft w:val="0"/>
          <w:marRight w:val="0"/>
          <w:marTop w:val="0"/>
          <w:marBottom w:val="0"/>
          <w:divBdr>
            <w:top w:val="none" w:sz="0" w:space="0" w:color="auto"/>
            <w:left w:val="none" w:sz="0" w:space="0" w:color="auto"/>
            <w:bottom w:val="none" w:sz="0" w:space="0" w:color="auto"/>
            <w:right w:val="none" w:sz="0" w:space="0" w:color="auto"/>
          </w:divBdr>
        </w:div>
      </w:divsChild>
    </w:div>
    <w:div w:id="921835939">
      <w:bodyDiv w:val="1"/>
      <w:marLeft w:val="0"/>
      <w:marRight w:val="0"/>
      <w:marTop w:val="0"/>
      <w:marBottom w:val="0"/>
      <w:divBdr>
        <w:top w:val="none" w:sz="0" w:space="0" w:color="auto"/>
        <w:left w:val="none" w:sz="0" w:space="0" w:color="auto"/>
        <w:bottom w:val="none" w:sz="0" w:space="0" w:color="auto"/>
        <w:right w:val="none" w:sz="0" w:space="0" w:color="auto"/>
      </w:divBdr>
    </w:div>
    <w:div w:id="946547536">
      <w:bodyDiv w:val="1"/>
      <w:marLeft w:val="0"/>
      <w:marRight w:val="0"/>
      <w:marTop w:val="0"/>
      <w:marBottom w:val="0"/>
      <w:divBdr>
        <w:top w:val="none" w:sz="0" w:space="0" w:color="auto"/>
        <w:left w:val="none" w:sz="0" w:space="0" w:color="auto"/>
        <w:bottom w:val="none" w:sz="0" w:space="0" w:color="auto"/>
        <w:right w:val="none" w:sz="0" w:space="0" w:color="auto"/>
      </w:divBdr>
    </w:div>
    <w:div w:id="956181076">
      <w:bodyDiv w:val="1"/>
      <w:marLeft w:val="0"/>
      <w:marRight w:val="0"/>
      <w:marTop w:val="0"/>
      <w:marBottom w:val="0"/>
      <w:divBdr>
        <w:top w:val="none" w:sz="0" w:space="0" w:color="auto"/>
        <w:left w:val="none" w:sz="0" w:space="0" w:color="auto"/>
        <w:bottom w:val="none" w:sz="0" w:space="0" w:color="auto"/>
        <w:right w:val="none" w:sz="0" w:space="0" w:color="auto"/>
      </w:divBdr>
    </w:div>
    <w:div w:id="996802671">
      <w:bodyDiv w:val="1"/>
      <w:marLeft w:val="0"/>
      <w:marRight w:val="0"/>
      <w:marTop w:val="0"/>
      <w:marBottom w:val="0"/>
      <w:divBdr>
        <w:top w:val="none" w:sz="0" w:space="0" w:color="auto"/>
        <w:left w:val="none" w:sz="0" w:space="0" w:color="auto"/>
        <w:bottom w:val="none" w:sz="0" w:space="0" w:color="auto"/>
        <w:right w:val="none" w:sz="0" w:space="0" w:color="auto"/>
      </w:divBdr>
      <w:divsChild>
        <w:div w:id="1950382810">
          <w:marLeft w:val="446"/>
          <w:marRight w:val="0"/>
          <w:marTop w:val="0"/>
          <w:marBottom w:val="240"/>
          <w:divBdr>
            <w:top w:val="none" w:sz="0" w:space="0" w:color="auto"/>
            <w:left w:val="none" w:sz="0" w:space="0" w:color="auto"/>
            <w:bottom w:val="none" w:sz="0" w:space="0" w:color="auto"/>
            <w:right w:val="none" w:sz="0" w:space="0" w:color="auto"/>
          </w:divBdr>
        </w:div>
      </w:divsChild>
    </w:div>
    <w:div w:id="1014187769">
      <w:bodyDiv w:val="1"/>
      <w:marLeft w:val="0"/>
      <w:marRight w:val="0"/>
      <w:marTop w:val="0"/>
      <w:marBottom w:val="0"/>
      <w:divBdr>
        <w:top w:val="none" w:sz="0" w:space="0" w:color="auto"/>
        <w:left w:val="none" w:sz="0" w:space="0" w:color="auto"/>
        <w:bottom w:val="none" w:sz="0" w:space="0" w:color="auto"/>
        <w:right w:val="none" w:sz="0" w:space="0" w:color="auto"/>
      </w:divBdr>
    </w:div>
    <w:div w:id="1021593116">
      <w:bodyDiv w:val="1"/>
      <w:marLeft w:val="0"/>
      <w:marRight w:val="0"/>
      <w:marTop w:val="0"/>
      <w:marBottom w:val="0"/>
      <w:divBdr>
        <w:top w:val="none" w:sz="0" w:space="0" w:color="auto"/>
        <w:left w:val="none" w:sz="0" w:space="0" w:color="auto"/>
        <w:bottom w:val="none" w:sz="0" w:space="0" w:color="auto"/>
        <w:right w:val="none" w:sz="0" w:space="0" w:color="auto"/>
      </w:divBdr>
    </w:div>
    <w:div w:id="1029841682">
      <w:bodyDiv w:val="1"/>
      <w:marLeft w:val="0"/>
      <w:marRight w:val="0"/>
      <w:marTop w:val="0"/>
      <w:marBottom w:val="0"/>
      <w:divBdr>
        <w:top w:val="none" w:sz="0" w:space="0" w:color="auto"/>
        <w:left w:val="none" w:sz="0" w:space="0" w:color="auto"/>
        <w:bottom w:val="none" w:sz="0" w:space="0" w:color="auto"/>
        <w:right w:val="none" w:sz="0" w:space="0" w:color="auto"/>
      </w:divBdr>
    </w:div>
    <w:div w:id="1037968764">
      <w:bodyDiv w:val="1"/>
      <w:marLeft w:val="0"/>
      <w:marRight w:val="0"/>
      <w:marTop w:val="0"/>
      <w:marBottom w:val="0"/>
      <w:divBdr>
        <w:top w:val="none" w:sz="0" w:space="0" w:color="auto"/>
        <w:left w:val="none" w:sz="0" w:space="0" w:color="auto"/>
        <w:bottom w:val="none" w:sz="0" w:space="0" w:color="auto"/>
        <w:right w:val="none" w:sz="0" w:space="0" w:color="auto"/>
      </w:divBdr>
    </w:div>
    <w:div w:id="1063865670">
      <w:bodyDiv w:val="1"/>
      <w:marLeft w:val="0"/>
      <w:marRight w:val="0"/>
      <w:marTop w:val="0"/>
      <w:marBottom w:val="0"/>
      <w:divBdr>
        <w:top w:val="none" w:sz="0" w:space="0" w:color="auto"/>
        <w:left w:val="none" w:sz="0" w:space="0" w:color="auto"/>
        <w:bottom w:val="none" w:sz="0" w:space="0" w:color="auto"/>
        <w:right w:val="none" w:sz="0" w:space="0" w:color="auto"/>
      </w:divBdr>
    </w:div>
    <w:div w:id="1064254464">
      <w:bodyDiv w:val="1"/>
      <w:marLeft w:val="0"/>
      <w:marRight w:val="0"/>
      <w:marTop w:val="0"/>
      <w:marBottom w:val="0"/>
      <w:divBdr>
        <w:top w:val="none" w:sz="0" w:space="0" w:color="auto"/>
        <w:left w:val="none" w:sz="0" w:space="0" w:color="auto"/>
        <w:bottom w:val="none" w:sz="0" w:space="0" w:color="auto"/>
        <w:right w:val="none" w:sz="0" w:space="0" w:color="auto"/>
      </w:divBdr>
      <w:divsChild>
        <w:div w:id="819691327">
          <w:marLeft w:val="547"/>
          <w:marRight w:val="0"/>
          <w:marTop w:val="144"/>
          <w:marBottom w:val="0"/>
          <w:divBdr>
            <w:top w:val="none" w:sz="0" w:space="0" w:color="auto"/>
            <w:left w:val="none" w:sz="0" w:space="0" w:color="auto"/>
            <w:bottom w:val="none" w:sz="0" w:space="0" w:color="auto"/>
            <w:right w:val="none" w:sz="0" w:space="0" w:color="auto"/>
          </w:divBdr>
        </w:div>
      </w:divsChild>
    </w:div>
    <w:div w:id="1074206851">
      <w:bodyDiv w:val="1"/>
      <w:marLeft w:val="0"/>
      <w:marRight w:val="0"/>
      <w:marTop w:val="0"/>
      <w:marBottom w:val="0"/>
      <w:divBdr>
        <w:top w:val="none" w:sz="0" w:space="0" w:color="auto"/>
        <w:left w:val="none" w:sz="0" w:space="0" w:color="auto"/>
        <w:bottom w:val="none" w:sz="0" w:space="0" w:color="auto"/>
        <w:right w:val="none" w:sz="0" w:space="0" w:color="auto"/>
      </w:divBdr>
      <w:divsChild>
        <w:div w:id="1198157713">
          <w:marLeft w:val="446"/>
          <w:marRight w:val="0"/>
          <w:marTop w:val="0"/>
          <w:marBottom w:val="240"/>
          <w:divBdr>
            <w:top w:val="none" w:sz="0" w:space="0" w:color="auto"/>
            <w:left w:val="none" w:sz="0" w:space="0" w:color="auto"/>
            <w:bottom w:val="none" w:sz="0" w:space="0" w:color="auto"/>
            <w:right w:val="none" w:sz="0" w:space="0" w:color="auto"/>
          </w:divBdr>
        </w:div>
      </w:divsChild>
    </w:div>
    <w:div w:id="1085609186">
      <w:bodyDiv w:val="1"/>
      <w:marLeft w:val="0"/>
      <w:marRight w:val="0"/>
      <w:marTop w:val="0"/>
      <w:marBottom w:val="0"/>
      <w:divBdr>
        <w:top w:val="none" w:sz="0" w:space="0" w:color="auto"/>
        <w:left w:val="none" w:sz="0" w:space="0" w:color="auto"/>
        <w:bottom w:val="none" w:sz="0" w:space="0" w:color="auto"/>
        <w:right w:val="none" w:sz="0" w:space="0" w:color="auto"/>
      </w:divBdr>
    </w:div>
    <w:div w:id="1091463379">
      <w:bodyDiv w:val="1"/>
      <w:marLeft w:val="0"/>
      <w:marRight w:val="0"/>
      <w:marTop w:val="0"/>
      <w:marBottom w:val="0"/>
      <w:divBdr>
        <w:top w:val="none" w:sz="0" w:space="0" w:color="auto"/>
        <w:left w:val="none" w:sz="0" w:space="0" w:color="auto"/>
        <w:bottom w:val="none" w:sz="0" w:space="0" w:color="auto"/>
        <w:right w:val="none" w:sz="0" w:space="0" w:color="auto"/>
      </w:divBdr>
      <w:divsChild>
        <w:div w:id="632515280">
          <w:marLeft w:val="0"/>
          <w:marRight w:val="0"/>
          <w:marTop w:val="0"/>
          <w:marBottom w:val="0"/>
          <w:divBdr>
            <w:top w:val="none" w:sz="0" w:space="0" w:color="auto"/>
            <w:left w:val="none" w:sz="0" w:space="0" w:color="auto"/>
            <w:bottom w:val="none" w:sz="0" w:space="0" w:color="auto"/>
            <w:right w:val="none" w:sz="0" w:space="0" w:color="auto"/>
          </w:divBdr>
        </w:div>
        <w:div w:id="1294873336">
          <w:marLeft w:val="0"/>
          <w:marRight w:val="0"/>
          <w:marTop w:val="0"/>
          <w:marBottom w:val="0"/>
          <w:divBdr>
            <w:top w:val="none" w:sz="0" w:space="0" w:color="auto"/>
            <w:left w:val="none" w:sz="0" w:space="0" w:color="auto"/>
            <w:bottom w:val="none" w:sz="0" w:space="0" w:color="auto"/>
            <w:right w:val="none" w:sz="0" w:space="0" w:color="auto"/>
          </w:divBdr>
        </w:div>
        <w:div w:id="1820340901">
          <w:marLeft w:val="0"/>
          <w:marRight w:val="0"/>
          <w:marTop w:val="0"/>
          <w:marBottom w:val="0"/>
          <w:divBdr>
            <w:top w:val="none" w:sz="0" w:space="0" w:color="auto"/>
            <w:left w:val="none" w:sz="0" w:space="0" w:color="auto"/>
            <w:bottom w:val="none" w:sz="0" w:space="0" w:color="auto"/>
            <w:right w:val="none" w:sz="0" w:space="0" w:color="auto"/>
          </w:divBdr>
        </w:div>
        <w:div w:id="116876378">
          <w:marLeft w:val="0"/>
          <w:marRight w:val="0"/>
          <w:marTop w:val="0"/>
          <w:marBottom w:val="0"/>
          <w:divBdr>
            <w:top w:val="none" w:sz="0" w:space="0" w:color="auto"/>
            <w:left w:val="none" w:sz="0" w:space="0" w:color="auto"/>
            <w:bottom w:val="none" w:sz="0" w:space="0" w:color="auto"/>
            <w:right w:val="none" w:sz="0" w:space="0" w:color="auto"/>
          </w:divBdr>
        </w:div>
        <w:div w:id="11536883">
          <w:marLeft w:val="0"/>
          <w:marRight w:val="0"/>
          <w:marTop w:val="0"/>
          <w:marBottom w:val="0"/>
          <w:divBdr>
            <w:top w:val="none" w:sz="0" w:space="0" w:color="auto"/>
            <w:left w:val="none" w:sz="0" w:space="0" w:color="auto"/>
            <w:bottom w:val="none" w:sz="0" w:space="0" w:color="auto"/>
            <w:right w:val="none" w:sz="0" w:space="0" w:color="auto"/>
          </w:divBdr>
        </w:div>
        <w:div w:id="847258475">
          <w:marLeft w:val="0"/>
          <w:marRight w:val="0"/>
          <w:marTop w:val="0"/>
          <w:marBottom w:val="0"/>
          <w:divBdr>
            <w:top w:val="none" w:sz="0" w:space="0" w:color="auto"/>
            <w:left w:val="none" w:sz="0" w:space="0" w:color="auto"/>
            <w:bottom w:val="none" w:sz="0" w:space="0" w:color="auto"/>
            <w:right w:val="none" w:sz="0" w:space="0" w:color="auto"/>
          </w:divBdr>
        </w:div>
      </w:divsChild>
    </w:div>
    <w:div w:id="1101534597">
      <w:bodyDiv w:val="1"/>
      <w:marLeft w:val="0"/>
      <w:marRight w:val="0"/>
      <w:marTop w:val="0"/>
      <w:marBottom w:val="0"/>
      <w:divBdr>
        <w:top w:val="none" w:sz="0" w:space="0" w:color="auto"/>
        <w:left w:val="none" w:sz="0" w:space="0" w:color="auto"/>
        <w:bottom w:val="none" w:sz="0" w:space="0" w:color="auto"/>
        <w:right w:val="none" w:sz="0" w:space="0" w:color="auto"/>
      </w:divBdr>
    </w:div>
    <w:div w:id="1131243751">
      <w:bodyDiv w:val="1"/>
      <w:marLeft w:val="0"/>
      <w:marRight w:val="0"/>
      <w:marTop w:val="0"/>
      <w:marBottom w:val="0"/>
      <w:divBdr>
        <w:top w:val="none" w:sz="0" w:space="0" w:color="auto"/>
        <w:left w:val="none" w:sz="0" w:space="0" w:color="auto"/>
        <w:bottom w:val="none" w:sz="0" w:space="0" w:color="auto"/>
        <w:right w:val="none" w:sz="0" w:space="0" w:color="auto"/>
      </w:divBdr>
      <w:divsChild>
        <w:div w:id="813106608">
          <w:marLeft w:val="547"/>
          <w:marRight w:val="0"/>
          <w:marTop w:val="0"/>
          <w:marBottom w:val="480"/>
          <w:divBdr>
            <w:top w:val="none" w:sz="0" w:space="0" w:color="auto"/>
            <w:left w:val="none" w:sz="0" w:space="0" w:color="auto"/>
            <w:bottom w:val="none" w:sz="0" w:space="0" w:color="auto"/>
            <w:right w:val="none" w:sz="0" w:space="0" w:color="auto"/>
          </w:divBdr>
        </w:div>
      </w:divsChild>
    </w:div>
    <w:div w:id="1171525743">
      <w:bodyDiv w:val="1"/>
      <w:marLeft w:val="0"/>
      <w:marRight w:val="0"/>
      <w:marTop w:val="0"/>
      <w:marBottom w:val="0"/>
      <w:divBdr>
        <w:top w:val="none" w:sz="0" w:space="0" w:color="auto"/>
        <w:left w:val="none" w:sz="0" w:space="0" w:color="auto"/>
        <w:bottom w:val="none" w:sz="0" w:space="0" w:color="auto"/>
        <w:right w:val="none" w:sz="0" w:space="0" w:color="auto"/>
      </w:divBdr>
      <w:divsChild>
        <w:div w:id="2043822426">
          <w:marLeft w:val="547"/>
          <w:marRight w:val="0"/>
          <w:marTop w:val="240"/>
          <w:marBottom w:val="0"/>
          <w:divBdr>
            <w:top w:val="none" w:sz="0" w:space="0" w:color="auto"/>
            <w:left w:val="none" w:sz="0" w:space="0" w:color="auto"/>
            <w:bottom w:val="none" w:sz="0" w:space="0" w:color="auto"/>
            <w:right w:val="none" w:sz="0" w:space="0" w:color="auto"/>
          </w:divBdr>
        </w:div>
      </w:divsChild>
    </w:div>
    <w:div w:id="1210536990">
      <w:bodyDiv w:val="1"/>
      <w:marLeft w:val="0"/>
      <w:marRight w:val="0"/>
      <w:marTop w:val="0"/>
      <w:marBottom w:val="0"/>
      <w:divBdr>
        <w:top w:val="none" w:sz="0" w:space="0" w:color="auto"/>
        <w:left w:val="none" w:sz="0" w:space="0" w:color="auto"/>
        <w:bottom w:val="none" w:sz="0" w:space="0" w:color="auto"/>
        <w:right w:val="none" w:sz="0" w:space="0" w:color="auto"/>
      </w:divBdr>
      <w:divsChild>
        <w:div w:id="704915478">
          <w:marLeft w:val="446"/>
          <w:marRight w:val="0"/>
          <w:marTop w:val="0"/>
          <w:marBottom w:val="240"/>
          <w:divBdr>
            <w:top w:val="none" w:sz="0" w:space="0" w:color="auto"/>
            <w:left w:val="none" w:sz="0" w:space="0" w:color="auto"/>
            <w:bottom w:val="none" w:sz="0" w:space="0" w:color="auto"/>
            <w:right w:val="none" w:sz="0" w:space="0" w:color="auto"/>
          </w:divBdr>
        </w:div>
        <w:div w:id="902300177">
          <w:marLeft w:val="446"/>
          <w:marRight w:val="0"/>
          <w:marTop w:val="0"/>
          <w:marBottom w:val="240"/>
          <w:divBdr>
            <w:top w:val="none" w:sz="0" w:space="0" w:color="auto"/>
            <w:left w:val="none" w:sz="0" w:space="0" w:color="auto"/>
            <w:bottom w:val="none" w:sz="0" w:space="0" w:color="auto"/>
            <w:right w:val="none" w:sz="0" w:space="0" w:color="auto"/>
          </w:divBdr>
        </w:div>
      </w:divsChild>
    </w:div>
    <w:div w:id="1212571042">
      <w:bodyDiv w:val="1"/>
      <w:marLeft w:val="0"/>
      <w:marRight w:val="0"/>
      <w:marTop w:val="0"/>
      <w:marBottom w:val="0"/>
      <w:divBdr>
        <w:top w:val="none" w:sz="0" w:space="0" w:color="auto"/>
        <w:left w:val="none" w:sz="0" w:space="0" w:color="auto"/>
        <w:bottom w:val="none" w:sz="0" w:space="0" w:color="auto"/>
        <w:right w:val="none" w:sz="0" w:space="0" w:color="auto"/>
      </w:divBdr>
      <w:divsChild>
        <w:div w:id="83847324">
          <w:marLeft w:val="446"/>
          <w:marRight w:val="0"/>
          <w:marTop w:val="0"/>
          <w:marBottom w:val="240"/>
          <w:divBdr>
            <w:top w:val="none" w:sz="0" w:space="0" w:color="auto"/>
            <w:left w:val="none" w:sz="0" w:space="0" w:color="auto"/>
            <w:bottom w:val="none" w:sz="0" w:space="0" w:color="auto"/>
            <w:right w:val="none" w:sz="0" w:space="0" w:color="auto"/>
          </w:divBdr>
        </w:div>
      </w:divsChild>
    </w:div>
    <w:div w:id="1229850597">
      <w:bodyDiv w:val="1"/>
      <w:marLeft w:val="0"/>
      <w:marRight w:val="0"/>
      <w:marTop w:val="0"/>
      <w:marBottom w:val="0"/>
      <w:divBdr>
        <w:top w:val="none" w:sz="0" w:space="0" w:color="auto"/>
        <w:left w:val="none" w:sz="0" w:space="0" w:color="auto"/>
        <w:bottom w:val="none" w:sz="0" w:space="0" w:color="auto"/>
        <w:right w:val="none" w:sz="0" w:space="0" w:color="auto"/>
      </w:divBdr>
      <w:divsChild>
        <w:div w:id="1888099268">
          <w:marLeft w:val="0"/>
          <w:marRight w:val="0"/>
          <w:marTop w:val="0"/>
          <w:marBottom w:val="0"/>
          <w:divBdr>
            <w:top w:val="none" w:sz="0" w:space="0" w:color="auto"/>
            <w:left w:val="none" w:sz="0" w:space="0" w:color="auto"/>
            <w:bottom w:val="none" w:sz="0" w:space="0" w:color="auto"/>
            <w:right w:val="none" w:sz="0" w:space="0" w:color="auto"/>
          </w:divBdr>
        </w:div>
        <w:div w:id="900559955">
          <w:marLeft w:val="0"/>
          <w:marRight w:val="0"/>
          <w:marTop w:val="0"/>
          <w:marBottom w:val="0"/>
          <w:divBdr>
            <w:top w:val="none" w:sz="0" w:space="0" w:color="auto"/>
            <w:left w:val="none" w:sz="0" w:space="0" w:color="auto"/>
            <w:bottom w:val="none" w:sz="0" w:space="0" w:color="auto"/>
            <w:right w:val="none" w:sz="0" w:space="0" w:color="auto"/>
          </w:divBdr>
        </w:div>
        <w:div w:id="1015614341">
          <w:marLeft w:val="0"/>
          <w:marRight w:val="0"/>
          <w:marTop w:val="0"/>
          <w:marBottom w:val="0"/>
          <w:divBdr>
            <w:top w:val="none" w:sz="0" w:space="0" w:color="auto"/>
            <w:left w:val="none" w:sz="0" w:space="0" w:color="auto"/>
            <w:bottom w:val="none" w:sz="0" w:space="0" w:color="auto"/>
            <w:right w:val="none" w:sz="0" w:space="0" w:color="auto"/>
          </w:divBdr>
        </w:div>
        <w:div w:id="1805152762">
          <w:marLeft w:val="0"/>
          <w:marRight w:val="0"/>
          <w:marTop w:val="0"/>
          <w:marBottom w:val="0"/>
          <w:divBdr>
            <w:top w:val="none" w:sz="0" w:space="0" w:color="auto"/>
            <w:left w:val="none" w:sz="0" w:space="0" w:color="auto"/>
            <w:bottom w:val="none" w:sz="0" w:space="0" w:color="auto"/>
            <w:right w:val="none" w:sz="0" w:space="0" w:color="auto"/>
          </w:divBdr>
        </w:div>
        <w:div w:id="503715293">
          <w:marLeft w:val="0"/>
          <w:marRight w:val="0"/>
          <w:marTop w:val="0"/>
          <w:marBottom w:val="0"/>
          <w:divBdr>
            <w:top w:val="none" w:sz="0" w:space="0" w:color="auto"/>
            <w:left w:val="none" w:sz="0" w:space="0" w:color="auto"/>
            <w:bottom w:val="none" w:sz="0" w:space="0" w:color="auto"/>
            <w:right w:val="none" w:sz="0" w:space="0" w:color="auto"/>
          </w:divBdr>
        </w:div>
      </w:divsChild>
    </w:div>
    <w:div w:id="1231698495">
      <w:bodyDiv w:val="1"/>
      <w:marLeft w:val="0"/>
      <w:marRight w:val="0"/>
      <w:marTop w:val="0"/>
      <w:marBottom w:val="0"/>
      <w:divBdr>
        <w:top w:val="none" w:sz="0" w:space="0" w:color="auto"/>
        <w:left w:val="none" w:sz="0" w:space="0" w:color="auto"/>
        <w:bottom w:val="none" w:sz="0" w:space="0" w:color="auto"/>
        <w:right w:val="none" w:sz="0" w:space="0" w:color="auto"/>
      </w:divBdr>
      <w:divsChild>
        <w:div w:id="1806661367">
          <w:marLeft w:val="446"/>
          <w:marRight w:val="0"/>
          <w:marTop w:val="0"/>
          <w:marBottom w:val="240"/>
          <w:divBdr>
            <w:top w:val="none" w:sz="0" w:space="0" w:color="auto"/>
            <w:left w:val="none" w:sz="0" w:space="0" w:color="auto"/>
            <w:bottom w:val="none" w:sz="0" w:space="0" w:color="auto"/>
            <w:right w:val="none" w:sz="0" w:space="0" w:color="auto"/>
          </w:divBdr>
        </w:div>
        <w:div w:id="1016079671">
          <w:marLeft w:val="446"/>
          <w:marRight w:val="0"/>
          <w:marTop w:val="0"/>
          <w:marBottom w:val="240"/>
          <w:divBdr>
            <w:top w:val="none" w:sz="0" w:space="0" w:color="auto"/>
            <w:left w:val="none" w:sz="0" w:space="0" w:color="auto"/>
            <w:bottom w:val="none" w:sz="0" w:space="0" w:color="auto"/>
            <w:right w:val="none" w:sz="0" w:space="0" w:color="auto"/>
          </w:divBdr>
        </w:div>
      </w:divsChild>
    </w:div>
    <w:div w:id="1236167039">
      <w:bodyDiv w:val="1"/>
      <w:marLeft w:val="0"/>
      <w:marRight w:val="0"/>
      <w:marTop w:val="0"/>
      <w:marBottom w:val="0"/>
      <w:divBdr>
        <w:top w:val="none" w:sz="0" w:space="0" w:color="auto"/>
        <w:left w:val="none" w:sz="0" w:space="0" w:color="auto"/>
        <w:bottom w:val="none" w:sz="0" w:space="0" w:color="auto"/>
        <w:right w:val="none" w:sz="0" w:space="0" w:color="auto"/>
      </w:divBdr>
      <w:divsChild>
        <w:div w:id="308440073">
          <w:marLeft w:val="547"/>
          <w:marRight w:val="0"/>
          <w:marTop w:val="240"/>
          <w:marBottom w:val="480"/>
          <w:divBdr>
            <w:top w:val="none" w:sz="0" w:space="0" w:color="auto"/>
            <w:left w:val="none" w:sz="0" w:space="0" w:color="auto"/>
            <w:bottom w:val="none" w:sz="0" w:space="0" w:color="auto"/>
            <w:right w:val="none" w:sz="0" w:space="0" w:color="auto"/>
          </w:divBdr>
        </w:div>
      </w:divsChild>
    </w:div>
    <w:div w:id="1240559818">
      <w:bodyDiv w:val="1"/>
      <w:marLeft w:val="0"/>
      <w:marRight w:val="0"/>
      <w:marTop w:val="0"/>
      <w:marBottom w:val="0"/>
      <w:divBdr>
        <w:top w:val="none" w:sz="0" w:space="0" w:color="auto"/>
        <w:left w:val="none" w:sz="0" w:space="0" w:color="auto"/>
        <w:bottom w:val="none" w:sz="0" w:space="0" w:color="auto"/>
        <w:right w:val="none" w:sz="0" w:space="0" w:color="auto"/>
      </w:divBdr>
      <w:divsChild>
        <w:div w:id="1325010034">
          <w:marLeft w:val="0"/>
          <w:marRight w:val="0"/>
          <w:marTop w:val="0"/>
          <w:marBottom w:val="0"/>
          <w:divBdr>
            <w:top w:val="none" w:sz="0" w:space="0" w:color="auto"/>
            <w:left w:val="none" w:sz="0" w:space="0" w:color="auto"/>
            <w:bottom w:val="none" w:sz="0" w:space="0" w:color="auto"/>
            <w:right w:val="none" w:sz="0" w:space="0" w:color="auto"/>
          </w:divBdr>
        </w:div>
        <w:div w:id="2038113293">
          <w:marLeft w:val="0"/>
          <w:marRight w:val="0"/>
          <w:marTop w:val="0"/>
          <w:marBottom w:val="0"/>
          <w:divBdr>
            <w:top w:val="none" w:sz="0" w:space="0" w:color="auto"/>
            <w:left w:val="none" w:sz="0" w:space="0" w:color="auto"/>
            <w:bottom w:val="none" w:sz="0" w:space="0" w:color="auto"/>
            <w:right w:val="none" w:sz="0" w:space="0" w:color="auto"/>
          </w:divBdr>
        </w:div>
        <w:div w:id="499782651">
          <w:marLeft w:val="0"/>
          <w:marRight w:val="0"/>
          <w:marTop w:val="0"/>
          <w:marBottom w:val="0"/>
          <w:divBdr>
            <w:top w:val="none" w:sz="0" w:space="0" w:color="auto"/>
            <w:left w:val="none" w:sz="0" w:space="0" w:color="auto"/>
            <w:bottom w:val="none" w:sz="0" w:space="0" w:color="auto"/>
            <w:right w:val="none" w:sz="0" w:space="0" w:color="auto"/>
          </w:divBdr>
        </w:div>
        <w:div w:id="179011232">
          <w:marLeft w:val="0"/>
          <w:marRight w:val="0"/>
          <w:marTop w:val="0"/>
          <w:marBottom w:val="0"/>
          <w:divBdr>
            <w:top w:val="none" w:sz="0" w:space="0" w:color="auto"/>
            <w:left w:val="none" w:sz="0" w:space="0" w:color="auto"/>
            <w:bottom w:val="none" w:sz="0" w:space="0" w:color="auto"/>
            <w:right w:val="none" w:sz="0" w:space="0" w:color="auto"/>
          </w:divBdr>
        </w:div>
        <w:div w:id="1834099740">
          <w:marLeft w:val="0"/>
          <w:marRight w:val="0"/>
          <w:marTop w:val="0"/>
          <w:marBottom w:val="0"/>
          <w:divBdr>
            <w:top w:val="none" w:sz="0" w:space="0" w:color="auto"/>
            <w:left w:val="none" w:sz="0" w:space="0" w:color="auto"/>
            <w:bottom w:val="none" w:sz="0" w:space="0" w:color="auto"/>
            <w:right w:val="none" w:sz="0" w:space="0" w:color="auto"/>
          </w:divBdr>
        </w:div>
      </w:divsChild>
    </w:div>
    <w:div w:id="1249078184">
      <w:bodyDiv w:val="1"/>
      <w:marLeft w:val="0"/>
      <w:marRight w:val="0"/>
      <w:marTop w:val="0"/>
      <w:marBottom w:val="0"/>
      <w:divBdr>
        <w:top w:val="none" w:sz="0" w:space="0" w:color="auto"/>
        <w:left w:val="none" w:sz="0" w:space="0" w:color="auto"/>
        <w:bottom w:val="none" w:sz="0" w:space="0" w:color="auto"/>
        <w:right w:val="none" w:sz="0" w:space="0" w:color="auto"/>
      </w:divBdr>
    </w:div>
    <w:div w:id="1252273866">
      <w:bodyDiv w:val="1"/>
      <w:marLeft w:val="0"/>
      <w:marRight w:val="0"/>
      <w:marTop w:val="0"/>
      <w:marBottom w:val="0"/>
      <w:divBdr>
        <w:top w:val="none" w:sz="0" w:space="0" w:color="auto"/>
        <w:left w:val="none" w:sz="0" w:space="0" w:color="auto"/>
        <w:bottom w:val="none" w:sz="0" w:space="0" w:color="auto"/>
        <w:right w:val="none" w:sz="0" w:space="0" w:color="auto"/>
      </w:divBdr>
    </w:div>
    <w:div w:id="1297760205">
      <w:bodyDiv w:val="1"/>
      <w:marLeft w:val="0"/>
      <w:marRight w:val="0"/>
      <w:marTop w:val="0"/>
      <w:marBottom w:val="0"/>
      <w:divBdr>
        <w:top w:val="none" w:sz="0" w:space="0" w:color="auto"/>
        <w:left w:val="none" w:sz="0" w:space="0" w:color="auto"/>
        <w:bottom w:val="none" w:sz="0" w:space="0" w:color="auto"/>
        <w:right w:val="none" w:sz="0" w:space="0" w:color="auto"/>
      </w:divBdr>
    </w:div>
    <w:div w:id="1307511086">
      <w:bodyDiv w:val="1"/>
      <w:marLeft w:val="0"/>
      <w:marRight w:val="0"/>
      <w:marTop w:val="0"/>
      <w:marBottom w:val="0"/>
      <w:divBdr>
        <w:top w:val="none" w:sz="0" w:space="0" w:color="auto"/>
        <w:left w:val="none" w:sz="0" w:space="0" w:color="auto"/>
        <w:bottom w:val="none" w:sz="0" w:space="0" w:color="auto"/>
        <w:right w:val="none" w:sz="0" w:space="0" w:color="auto"/>
      </w:divBdr>
      <w:divsChild>
        <w:div w:id="1809009583">
          <w:marLeft w:val="0"/>
          <w:marRight w:val="0"/>
          <w:marTop w:val="0"/>
          <w:marBottom w:val="0"/>
          <w:divBdr>
            <w:top w:val="none" w:sz="0" w:space="0" w:color="auto"/>
            <w:left w:val="none" w:sz="0" w:space="0" w:color="auto"/>
            <w:bottom w:val="none" w:sz="0" w:space="0" w:color="auto"/>
            <w:right w:val="none" w:sz="0" w:space="0" w:color="auto"/>
          </w:divBdr>
        </w:div>
        <w:div w:id="261689821">
          <w:marLeft w:val="0"/>
          <w:marRight w:val="0"/>
          <w:marTop w:val="0"/>
          <w:marBottom w:val="0"/>
          <w:divBdr>
            <w:top w:val="none" w:sz="0" w:space="0" w:color="auto"/>
            <w:left w:val="none" w:sz="0" w:space="0" w:color="auto"/>
            <w:bottom w:val="none" w:sz="0" w:space="0" w:color="auto"/>
            <w:right w:val="none" w:sz="0" w:space="0" w:color="auto"/>
          </w:divBdr>
        </w:div>
      </w:divsChild>
    </w:div>
    <w:div w:id="1317756909">
      <w:bodyDiv w:val="1"/>
      <w:marLeft w:val="0"/>
      <w:marRight w:val="0"/>
      <w:marTop w:val="0"/>
      <w:marBottom w:val="0"/>
      <w:divBdr>
        <w:top w:val="none" w:sz="0" w:space="0" w:color="auto"/>
        <w:left w:val="none" w:sz="0" w:space="0" w:color="auto"/>
        <w:bottom w:val="none" w:sz="0" w:space="0" w:color="auto"/>
        <w:right w:val="none" w:sz="0" w:space="0" w:color="auto"/>
      </w:divBdr>
      <w:divsChild>
        <w:div w:id="641622820">
          <w:marLeft w:val="0"/>
          <w:marRight w:val="0"/>
          <w:marTop w:val="0"/>
          <w:marBottom w:val="0"/>
          <w:divBdr>
            <w:top w:val="none" w:sz="0" w:space="0" w:color="auto"/>
            <w:left w:val="none" w:sz="0" w:space="0" w:color="auto"/>
            <w:bottom w:val="none" w:sz="0" w:space="0" w:color="auto"/>
            <w:right w:val="none" w:sz="0" w:space="0" w:color="auto"/>
          </w:divBdr>
        </w:div>
        <w:div w:id="2096586927">
          <w:marLeft w:val="0"/>
          <w:marRight w:val="0"/>
          <w:marTop w:val="0"/>
          <w:marBottom w:val="0"/>
          <w:divBdr>
            <w:top w:val="none" w:sz="0" w:space="0" w:color="auto"/>
            <w:left w:val="none" w:sz="0" w:space="0" w:color="auto"/>
            <w:bottom w:val="none" w:sz="0" w:space="0" w:color="auto"/>
            <w:right w:val="none" w:sz="0" w:space="0" w:color="auto"/>
          </w:divBdr>
        </w:div>
      </w:divsChild>
    </w:div>
    <w:div w:id="1327594646">
      <w:bodyDiv w:val="1"/>
      <w:marLeft w:val="0"/>
      <w:marRight w:val="0"/>
      <w:marTop w:val="0"/>
      <w:marBottom w:val="0"/>
      <w:divBdr>
        <w:top w:val="none" w:sz="0" w:space="0" w:color="auto"/>
        <w:left w:val="none" w:sz="0" w:space="0" w:color="auto"/>
        <w:bottom w:val="none" w:sz="0" w:space="0" w:color="auto"/>
        <w:right w:val="none" w:sz="0" w:space="0" w:color="auto"/>
      </w:divBdr>
      <w:divsChild>
        <w:div w:id="1510871767">
          <w:marLeft w:val="446"/>
          <w:marRight w:val="0"/>
          <w:marTop w:val="0"/>
          <w:marBottom w:val="240"/>
          <w:divBdr>
            <w:top w:val="none" w:sz="0" w:space="0" w:color="auto"/>
            <w:left w:val="none" w:sz="0" w:space="0" w:color="auto"/>
            <w:bottom w:val="none" w:sz="0" w:space="0" w:color="auto"/>
            <w:right w:val="none" w:sz="0" w:space="0" w:color="auto"/>
          </w:divBdr>
        </w:div>
      </w:divsChild>
    </w:div>
    <w:div w:id="1339502217">
      <w:bodyDiv w:val="1"/>
      <w:marLeft w:val="0"/>
      <w:marRight w:val="0"/>
      <w:marTop w:val="0"/>
      <w:marBottom w:val="0"/>
      <w:divBdr>
        <w:top w:val="none" w:sz="0" w:space="0" w:color="auto"/>
        <w:left w:val="none" w:sz="0" w:space="0" w:color="auto"/>
        <w:bottom w:val="none" w:sz="0" w:space="0" w:color="auto"/>
        <w:right w:val="none" w:sz="0" w:space="0" w:color="auto"/>
      </w:divBdr>
    </w:div>
    <w:div w:id="1341393504">
      <w:bodyDiv w:val="1"/>
      <w:marLeft w:val="0"/>
      <w:marRight w:val="0"/>
      <w:marTop w:val="0"/>
      <w:marBottom w:val="0"/>
      <w:divBdr>
        <w:top w:val="none" w:sz="0" w:space="0" w:color="auto"/>
        <w:left w:val="none" w:sz="0" w:space="0" w:color="auto"/>
        <w:bottom w:val="none" w:sz="0" w:space="0" w:color="auto"/>
        <w:right w:val="none" w:sz="0" w:space="0" w:color="auto"/>
      </w:divBdr>
      <w:divsChild>
        <w:div w:id="944653586">
          <w:marLeft w:val="446"/>
          <w:marRight w:val="0"/>
          <w:marTop w:val="0"/>
          <w:marBottom w:val="240"/>
          <w:divBdr>
            <w:top w:val="none" w:sz="0" w:space="0" w:color="auto"/>
            <w:left w:val="none" w:sz="0" w:space="0" w:color="auto"/>
            <w:bottom w:val="none" w:sz="0" w:space="0" w:color="auto"/>
            <w:right w:val="none" w:sz="0" w:space="0" w:color="auto"/>
          </w:divBdr>
        </w:div>
      </w:divsChild>
    </w:div>
    <w:div w:id="1359815335">
      <w:bodyDiv w:val="1"/>
      <w:marLeft w:val="0"/>
      <w:marRight w:val="0"/>
      <w:marTop w:val="0"/>
      <w:marBottom w:val="0"/>
      <w:divBdr>
        <w:top w:val="none" w:sz="0" w:space="0" w:color="auto"/>
        <w:left w:val="none" w:sz="0" w:space="0" w:color="auto"/>
        <w:bottom w:val="none" w:sz="0" w:space="0" w:color="auto"/>
        <w:right w:val="none" w:sz="0" w:space="0" w:color="auto"/>
      </w:divBdr>
    </w:div>
    <w:div w:id="1362583316">
      <w:bodyDiv w:val="1"/>
      <w:marLeft w:val="0"/>
      <w:marRight w:val="0"/>
      <w:marTop w:val="0"/>
      <w:marBottom w:val="0"/>
      <w:divBdr>
        <w:top w:val="none" w:sz="0" w:space="0" w:color="auto"/>
        <w:left w:val="none" w:sz="0" w:space="0" w:color="auto"/>
        <w:bottom w:val="none" w:sz="0" w:space="0" w:color="auto"/>
        <w:right w:val="none" w:sz="0" w:space="0" w:color="auto"/>
      </w:divBdr>
      <w:divsChild>
        <w:div w:id="1409963753">
          <w:marLeft w:val="446"/>
          <w:marRight w:val="0"/>
          <w:marTop w:val="0"/>
          <w:marBottom w:val="240"/>
          <w:divBdr>
            <w:top w:val="none" w:sz="0" w:space="0" w:color="auto"/>
            <w:left w:val="none" w:sz="0" w:space="0" w:color="auto"/>
            <w:bottom w:val="none" w:sz="0" w:space="0" w:color="auto"/>
            <w:right w:val="none" w:sz="0" w:space="0" w:color="auto"/>
          </w:divBdr>
        </w:div>
      </w:divsChild>
    </w:div>
    <w:div w:id="1375427816">
      <w:bodyDiv w:val="1"/>
      <w:marLeft w:val="0"/>
      <w:marRight w:val="0"/>
      <w:marTop w:val="0"/>
      <w:marBottom w:val="0"/>
      <w:divBdr>
        <w:top w:val="none" w:sz="0" w:space="0" w:color="auto"/>
        <w:left w:val="none" w:sz="0" w:space="0" w:color="auto"/>
        <w:bottom w:val="none" w:sz="0" w:space="0" w:color="auto"/>
        <w:right w:val="none" w:sz="0" w:space="0" w:color="auto"/>
      </w:divBdr>
      <w:divsChild>
        <w:div w:id="2077119298">
          <w:marLeft w:val="0"/>
          <w:marRight w:val="0"/>
          <w:marTop w:val="0"/>
          <w:marBottom w:val="0"/>
          <w:divBdr>
            <w:top w:val="none" w:sz="0" w:space="0" w:color="auto"/>
            <w:left w:val="none" w:sz="0" w:space="0" w:color="auto"/>
            <w:bottom w:val="none" w:sz="0" w:space="0" w:color="auto"/>
            <w:right w:val="none" w:sz="0" w:space="0" w:color="auto"/>
          </w:divBdr>
        </w:div>
        <w:div w:id="817771623">
          <w:marLeft w:val="0"/>
          <w:marRight w:val="0"/>
          <w:marTop w:val="0"/>
          <w:marBottom w:val="0"/>
          <w:divBdr>
            <w:top w:val="none" w:sz="0" w:space="0" w:color="auto"/>
            <w:left w:val="none" w:sz="0" w:space="0" w:color="auto"/>
            <w:bottom w:val="none" w:sz="0" w:space="0" w:color="auto"/>
            <w:right w:val="none" w:sz="0" w:space="0" w:color="auto"/>
          </w:divBdr>
        </w:div>
        <w:div w:id="1553038434">
          <w:marLeft w:val="0"/>
          <w:marRight w:val="0"/>
          <w:marTop w:val="0"/>
          <w:marBottom w:val="0"/>
          <w:divBdr>
            <w:top w:val="none" w:sz="0" w:space="0" w:color="auto"/>
            <w:left w:val="none" w:sz="0" w:space="0" w:color="auto"/>
            <w:bottom w:val="none" w:sz="0" w:space="0" w:color="auto"/>
            <w:right w:val="none" w:sz="0" w:space="0" w:color="auto"/>
          </w:divBdr>
        </w:div>
        <w:div w:id="1750033863">
          <w:marLeft w:val="0"/>
          <w:marRight w:val="0"/>
          <w:marTop w:val="0"/>
          <w:marBottom w:val="0"/>
          <w:divBdr>
            <w:top w:val="none" w:sz="0" w:space="0" w:color="auto"/>
            <w:left w:val="none" w:sz="0" w:space="0" w:color="auto"/>
            <w:bottom w:val="none" w:sz="0" w:space="0" w:color="auto"/>
            <w:right w:val="none" w:sz="0" w:space="0" w:color="auto"/>
          </w:divBdr>
        </w:div>
        <w:div w:id="594947723">
          <w:marLeft w:val="0"/>
          <w:marRight w:val="0"/>
          <w:marTop w:val="0"/>
          <w:marBottom w:val="0"/>
          <w:divBdr>
            <w:top w:val="none" w:sz="0" w:space="0" w:color="auto"/>
            <w:left w:val="none" w:sz="0" w:space="0" w:color="auto"/>
            <w:bottom w:val="none" w:sz="0" w:space="0" w:color="auto"/>
            <w:right w:val="none" w:sz="0" w:space="0" w:color="auto"/>
          </w:divBdr>
        </w:div>
        <w:div w:id="392627966">
          <w:marLeft w:val="0"/>
          <w:marRight w:val="0"/>
          <w:marTop w:val="0"/>
          <w:marBottom w:val="0"/>
          <w:divBdr>
            <w:top w:val="none" w:sz="0" w:space="0" w:color="auto"/>
            <w:left w:val="none" w:sz="0" w:space="0" w:color="auto"/>
            <w:bottom w:val="none" w:sz="0" w:space="0" w:color="auto"/>
            <w:right w:val="none" w:sz="0" w:space="0" w:color="auto"/>
          </w:divBdr>
        </w:div>
      </w:divsChild>
    </w:div>
    <w:div w:id="1380278882">
      <w:bodyDiv w:val="1"/>
      <w:marLeft w:val="0"/>
      <w:marRight w:val="0"/>
      <w:marTop w:val="0"/>
      <w:marBottom w:val="0"/>
      <w:divBdr>
        <w:top w:val="none" w:sz="0" w:space="0" w:color="auto"/>
        <w:left w:val="none" w:sz="0" w:space="0" w:color="auto"/>
        <w:bottom w:val="none" w:sz="0" w:space="0" w:color="auto"/>
        <w:right w:val="none" w:sz="0" w:space="0" w:color="auto"/>
      </w:divBdr>
    </w:div>
    <w:div w:id="1393775183">
      <w:bodyDiv w:val="1"/>
      <w:marLeft w:val="0"/>
      <w:marRight w:val="0"/>
      <w:marTop w:val="0"/>
      <w:marBottom w:val="0"/>
      <w:divBdr>
        <w:top w:val="none" w:sz="0" w:space="0" w:color="auto"/>
        <w:left w:val="none" w:sz="0" w:space="0" w:color="auto"/>
        <w:bottom w:val="none" w:sz="0" w:space="0" w:color="auto"/>
        <w:right w:val="none" w:sz="0" w:space="0" w:color="auto"/>
      </w:divBdr>
    </w:div>
    <w:div w:id="1402604727">
      <w:bodyDiv w:val="1"/>
      <w:marLeft w:val="0"/>
      <w:marRight w:val="0"/>
      <w:marTop w:val="0"/>
      <w:marBottom w:val="0"/>
      <w:divBdr>
        <w:top w:val="none" w:sz="0" w:space="0" w:color="auto"/>
        <w:left w:val="none" w:sz="0" w:space="0" w:color="auto"/>
        <w:bottom w:val="none" w:sz="0" w:space="0" w:color="auto"/>
        <w:right w:val="none" w:sz="0" w:space="0" w:color="auto"/>
      </w:divBdr>
    </w:div>
    <w:div w:id="1404911829">
      <w:bodyDiv w:val="1"/>
      <w:marLeft w:val="0"/>
      <w:marRight w:val="0"/>
      <w:marTop w:val="0"/>
      <w:marBottom w:val="0"/>
      <w:divBdr>
        <w:top w:val="none" w:sz="0" w:space="0" w:color="auto"/>
        <w:left w:val="none" w:sz="0" w:space="0" w:color="auto"/>
        <w:bottom w:val="none" w:sz="0" w:space="0" w:color="auto"/>
        <w:right w:val="none" w:sz="0" w:space="0" w:color="auto"/>
      </w:divBdr>
    </w:div>
    <w:div w:id="1415932699">
      <w:bodyDiv w:val="1"/>
      <w:marLeft w:val="0"/>
      <w:marRight w:val="0"/>
      <w:marTop w:val="0"/>
      <w:marBottom w:val="0"/>
      <w:divBdr>
        <w:top w:val="none" w:sz="0" w:space="0" w:color="auto"/>
        <w:left w:val="none" w:sz="0" w:space="0" w:color="auto"/>
        <w:bottom w:val="none" w:sz="0" w:space="0" w:color="auto"/>
        <w:right w:val="none" w:sz="0" w:space="0" w:color="auto"/>
      </w:divBdr>
    </w:div>
    <w:div w:id="1439449776">
      <w:bodyDiv w:val="1"/>
      <w:marLeft w:val="0"/>
      <w:marRight w:val="0"/>
      <w:marTop w:val="0"/>
      <w:marBottom w:val="0"/>
      <w:divBdr>
        <w:top w:val="none" w:sz="0" w:space="0" w:color="auto"/>
        <w:left w:val="none" w:sz="0" w:space="0" w:color="auto"/>
        <w:bottom w:val="none" w:sz="0" w:space="0" w:color="auto"/>
        <w:right w:val="none" w:sz="0" w:space="0" w:color="auto"/>
      </w:divBdr>
    </w:div>
    <w:div w:id="1447575605">
      <w:bodyDiv w:val="1"/>
      <w:marLeft w:val="0"/>
      <w:marRight w:val="0"/>
      <w:marTop w:val="0"/>
      <w:marBottom w:val="0"/>
      <w:divBdr>
        <w:top w:val="none" w:sz="0" w:space="0" w:color="auto"/>
        <w:left w:val="none" w:sz="0" w:space="0" w:color="auto"/>
        <w:bottom w:val="none" w:sz="0" w:space="0" w:color="auto"/>
        <w:right w:val="none" w:sz="0" w:space="0" w:color="auto"/>
      </w:divBdr>
    </w:div>
    <w:div w:id="1465582939">
      <w:bodyDiv w:val="1"/>
      <w:marLeft w:val="0"/>
      <w:marRight w:val="0"/>
      <w:marTop w:val="0"/>
      <w:marBottom w:val="0"/>
      <w:divBdr>
        <w:top w:val="none" w:sz="0" w:space="0" w:color="auto"/>
        <w:left w:val="none" w:sz="0" w:space="0" w:color="auto"/>
        <w:bottom w:val="none" w:sz="0" w:space="0" w:color="auto"/>
        <w:right w:val="none" w:sz="0" w:space="0" w:color="auto"/>
      </w:divBdr>
    </w:div>
    <w:div w:id="1473518056">
      <w:bodyDiv w:val="1"/>
      <w:marLeft w:val="0"/>
      <w:marRight w:val="0"/>
      <w:marTop w:val="0"/>
      <w:marBottom w:val="0"/>
      <w:divBdr>
        <w:top w:val="none" w:sz="0" w:space="0" w:color="auto"/>
        <w:left w:val="none" w:sz="0" w:space="0" w:color="auto"/>
        <w:bottom w:val="none" w:sz="0" w:space="0" w:color="auto"/>
        <w:right w:val="none" w:sz="0" w:space="0" w:color="auto"/>
      </w:divBdr>
    </w:div>
    <w:div w:id="1486047190">
      <w:bodyDiv w:val="1"/>
      <w:marLeft w:val="0"/>
      <w:marRight w:val="0"/>
      <w:marTop w:val="0"/>
      <w:marBottom w:val="0"/>
      <w:divBdr>
        <w:top w:val="none" w:sz="0" w:space="0" w:color="auto"/>
        <w:left w:val="none" w:sz="0" w:space="0" w:color="auto"/>
        <w:bottom w:val="none" w:sz="0" w:space="0" w:color="auto"/>
        <w:right w:val="none" w:sz="0" w:space="0" w:color="auto"/>
      </w:divBdr>
      <w:divsChild>
        <w:div w:id="1203328442">
          <w:marLeft w:val="446"/>
          <w:marRight w:val="0"/>
          <w:marTop w:val="0"/>
          <w:marBottom w:val="240"/>
          <w:divBdr>
            <w:top w:val="none" w:sz="0" w:space="0" w:color="auto"/>
            <w:left w:val="none" w:sz="0" w:space="0" w:color="auto"/>
            <w:bottom w:val="none" w:sz="0" w:space="0" w:color="auto"/>
            <w:right w:val="none" w:sz="0" w:space="0" w:color="auto"/>
          </w:divBdr>
        </w:div>
        <w:div w:id="847408098">
          <w:marLeft w:val="446"/>
          <w:marRight w:val="0"/>
          <w:marTop w:val="0"/>
          <w:marBottom w:val="240"/>
          <w:divBdr>
            <w:top w:val="none" w:sz="0" w:space="0" w:color="auto"/>
            <w:left w:val="none" w:sz="0" w:space="0" w:color="auto"/>
            <w:bottom w:val="none" w:sz="0" w:space="0" w:color="auto"/>
            <w:right w:val="none" w:sz="0" w:space="0" w:color="auto"/>
          </w:divBdr>
        </w:div>
      </w:divsChild>
    </w:div>
    <w:div w:id="1486240673">
      <w:bodyDiv w:val="1"/>
      <w:marLeft w:val="0"/>
      <w:marRight w:val="0"/>
      <w:marTop w:val="0"/>
      <w:marBottom w:val="0"/>
      <w:divBdr>
        <w:top w:val="none" w:sz="0" w:space="0" w:color="auto"/>
        <w:left w:val="none" w:sz="0" w:space="0" w:color="auto"/>
        <w:bottom w:val="none" w:sz="0" w:space="0" w:color="auto"/>
        <w:right w:val="none" w:sz="0" w:space="0" w:color="auto"/>
      </w:divBdr>
    </w:div>
    <w:div w:id="1492333676">
      <w:bodyDiv w:val="1"/>
      <w:marLeft w:val="0"/>
      <w:marRight w:val="0"/>
      <w:marTop w:val="0"/>
      <w:marBottom w:val="0"/>
      <w:divBdr>
        <w:top w:val="none" w:sz="0" w:space="0" w:color="auto"/>
        <w:left w:val="none" w:sz="0" w:space="0" w:color="auto"/>
        <w:bottom w:val="none" w:sz="0" w:space="0" w:color="auto"/>
        <w:right w:val="none" w:sz="0" w:space="0" w:color="auto"/>
      </w:divBdr>
    </w:div>
    <w:div w:id="1493252545">
      <w:bodyDiv w:val="1"/>
      <w:marLeft w:val="0"/>
      <w:marRight w:val="0"/>
      <w:marTop w:val="0"/>
      <w:marBottom w:val="0"/>
      <w:divBdr>
        <w:top w:val="none" w:sz="0" w:space="0" w:color="auto"/>
        <w:left w:val="none" w:sz="0" w:space="0" w:color="auto"/>
        <w:bottom w:val="none" w:sz="0" w:space="0" w:color="auto"/>
        <w:right w:val="none" w:sz="0" w:space="0" w:color="auto"/>
      </w:divBdr>
    </w:div>
    <w:div w:id="1500652630">
      <w:bodyDiv w:val="1"/>
      <w:marLeft w:val="0"/>
      <w:marRight w:val="0"/>
      <w:marTop w:val="0"/>
      <w:marBottom w:val="0"/>
      <w:divBdr>
        <w:top w:val="none" w:sz="0" w:space="0" w:color="auto"/>
        <w:left w:val="none" w:sz="0" w:space="0" w:color="auto"/>
        <w:bottom w:val="none" w:sz="0" w:space="0" w:color="auto"/>
        <w:right w:val="none" w:sz="0" w:space="0" w:color="auto"/>
      </w:divBdr>
      <w:divsChild>
        <w:div w:id="692075877">
          <w:marLeft w:val="446"/>
          <w:marRight w:val="0"/>
          <w:marTop w:val="0"/>
          <w:marBottom w:val="240"/>
          <w:divBdr>
            <w:top w:val="none" w:sz="0" w:space="0" w:color="auto"/>
            <w:left w:val="none" w:sz="0" w:space="0" w:color="auto"/>
            <w:bottom w:val="none" w:sz="0" w:space="0" w:color="auto"/>
            <w:right w:val="none" w:sz="0" w:space="0" w:color="auto"/>
          </w:divBdr>
        </w:div>
      </w:divsChild>
    </w:div>
    <w:div w:id="1514681260">
      <w:bodyDiv w:val="1"/>
      <w:marLeft w:val="0"/>
      <w:marRight w:val="0"/>
      <w:marTop w:val="0"/>
      <w:marBottom w:val="0"/>
      <w:divBdr>
        <w:top w:val="none" w:sz="0" w:space="0" w:color="auto"/>
        <w:left w:val="none" w:sz="0" w:space="0" w:color="auto"/>
        <w:bottom w:val="none" w:sz="0" w:space="0" w:color="auto"/>
        <w:right w:val="none" w:sz="0" w:space="0" w:color="auto"/>
      </w:divBdr>
      <w:divsChild>
        <w:div w:id="961229649">
          <w:marLeft w:val="0"/>
          <w:marRight w:val="0"/>
          <w:marTop w:val="0"/>
          <w:marBottom w:val="0"/>
          <w:divBdr>
            <w:top w:val="none" w:sz="0" w:space="0" w:color="auto"/>
            <w:left w:val="none" w:sz="0" w:space="0" w:color="auto"/>
            <w:bottom w:val="none" w:sz="0" w:space="0" w:color="auto"/>
            <w:right w:val="none" w:sz="0" w:space="0" w:color="auto"/>
          </w:divBdr>
        </w:div>
        <w:div w:id="957876159">
          <w:marLeft w:val="0"/>
          <w:marRight w:val="0"/>
          <w:marTop w:val="0"/>
          <w:marBottom w:val="0"/>
          <w:divBdr>
            <w:top w:val="none" w:sz="0" w:space="0" w:color="auto"/>
            <w:left w:val="none" w:sz="0" w:space="0" w:color="auto"/>
            <w:bottom w:val="none" w:sz="0" w:space="0" w:color="auto"/>
            <w:right w:val="none" w:sz="0" w:space="0" w:color="auto"/>
          </w:divBdr>
        </w:div>
        <w:div w:id="1164512628">
          <w:marLeft w:val="0"/>
          <w:marRight w:val="0"/>
          <w:marTop w:val="0"/>
          <w:marBottom w:val="0"/>
          <w:divBdr>
            <w:top w:val="none" w:sz="0" w:space="0" w:color="auto"/>
            <w:left w:val="none" w:sz="0" w:space="0" w:color="auto"/>
            <w:bottom w:val="none" w:sz="0" w:space="0" w:color="auto"/>
            <w:right w:val="none" w:sz="0" w:space="0" w:color="auto"/>
          </w:divBdr>
        </w:div>
        <w:div w:id="358048831">
          <w:marLeft w:val="0"/>
          <w:marRight w:val="0"/>
          <w:marTop w:val="0"/>
          <w:marBottom w:val="0"/>
          <w:divBdr>
            <w:top w:val="none" w:sz="0" w:space="0" w:color="auto"/>
            <w:left w:val="none" w:sz="0" w:space="0" w:color="auto"/>
            <w:bottom w:val="none" w:sz="0" w:space="0" w:color="auto"/>
            <w:right w:val="none" w:sz="0" w:space="0" w:color="auto"/>
          </w:divBdr>
        </w:div>
        <w:div w:id="2080706637">
          <w:marLeft w:val="0"/>
          <w:marRight w:val="0"/>
          <w:marTop w:val="0"/>
          <w:marBottom w:val="0"/>
          <w:divBdr>
            <w:top w:val="none" w:sz="0" w:space="0" w:color="auto"/>
            <w:left w:val="none" w:sz="0" w:space="0" w:color="auto"/>
            <w:bottom w:val="none" w:sz="0" w:space="0" w:color="auto"/>
            <w:right w:val="none" w:sz="0" w:space="0" w:color="auto"/>
          </w:divBdr>
        </w:div>
        <w:div w:id="1444227521">
          <w:marLeft w:val="0"/>
          <w:marRight w:val="0"/>
          <w:marTop w:val="0"/>
          <w:marBottom w:val="0"/>
          <w:divBdr>
            <w:top w:val="none" w:sz="0" w:space="0" w:color="auto"/>
            <w:left w:val="none" w:sz="0" w:space="0" w:color="auto"/>
            <w:bottom w:val="none" w:sz="0" w:space="0" w:color="auto"/>
            <w:right w:val="none" w:sz="0" w:space="0" w:color="auto"/>
          </w:divBdr>
        </w:div>
      </w:divsChild>
    </w:div>
    <w:div w:id="1516337963">
      <w:bodyDiv w:val="1"/>
      <w:marLeft w:val="0"/>
      <w:marRight w:val="0"/>
      <w:marTop w:val="0"/>
      <w:marBottom w:val="0"/>
      <w:divBdr>
        <w:top w:val="none" w:sz="0" w:space="0" w:color="auto"/>
        <w:left w:val="none" w:sz="0" w:space="0" w:color="auto"/>
        <w:bottom w:val="none" w:sz="0" w:space="0" w:color="auto"/>
        <w:right w:val="none" w:sz="0" w:space="0" w:color="auto"/>
      </w:divBdr>
    </w:div>
    <w:div w:id="1542132843">
      <w:bodyDiv w:val="1"/>
      <w:marLeft w:val="0"/>
      <w:marRight w:val="0"/>
      <w:marTop w:val="0"/>
      <w:marBottom w:val="0"/>
      <w:divBdr>
        <w:top w:val="none" w:sz="0" w:space="0" w:color="auto"/>
        <w:left w:val="none" w:sz="0" w:space="0" w:color="auto"/>
        <w:bottom w:val="none" w:sz="0" w:space="0" w:color="auto"/>
        <w:right w:val="none" w:sz="0" w:space="0" w:color="auto"/>
      </w:divBdr>
    </w:div>
    <w:div w:id="1582638086">
      <w:bodyDiv w:val="1"/>
      <w:marLeft w:val="0"/>
      <w:marRight w:val="0"/>
      <w:marTop w:val="0"/>
      <w:marBottom w:val="0"/>
      <w:divBdr>
        <w:top w:val="none" w:sz="0" w:space="0" w:color="auto"/>
        <w:left w:val="none" w:sz="0" w:space="0" w:color="auto"/>
        <w:bottom w:val="none" w:sz="0" w:space="0" w:color="auto"/>
        <w:right w:val="none" w:sz="0" w:space="0" w:color="auto"/>
      </w:divBdr>
    </w:div>
    <w:div w:id="1607083168">
      <w:bodyDiv w:val="1"/>
      <w:marLeft w:val="0"/>
      <w:marRight w:val="0"/>
      <w:marTop w:val="0"/>
      <w:marBottom w:val="0"/>
      <w:divBdr>
        <w:top w:val="none" w:sz="0" w:space="0" w:color="auto"/>
        <w:left w:val="none" w:sz="0" w:space="0" w:color="auto"/>
        <w:bottom w:val="none" w:sz="0" w:space="0" w:color="auto"/>
        <w:right w:val="none" w:sz="0" w:space="0" w:color="auto"/>
      </w:divBdr>
      <w:divsChild>
        <w:div w:id="1734229386">
          <w:marLeft w:val="446"/>
          <w:marRight w:val="0"/>
          <w:marTop w:val="0"/>
          <w:marBottom w:val="240"/>
          <w:divBdr>
            <w:top w:val="none" w:sz="0" w:space="0" w:color="auto"/>
            <w:left w:val="none" w:sz="0" w:space="0" w:color="auto"/>
            <w:bottom w:val="none" w:sz="0" w:space="0" w:color="auto"/>
            <w:right w:val="none" w:sz="0" w:space="0" w:color="auto"/>
          </w:divBdr>
        </w:div>
        <w:div w:id="1148202233">
          <w:marLeft w:val="446"/>
          <w:marRight w:val="0"/>
          <w:marTop w:val="0"/>
          <w:marBottom w:val="240"/>
          <w:divBdr>
            <w:top w:val="none" w:sz="0" w:space="0" w:color="auto"/>
            <w:left w:val="none" w:sz="0" w:space="0" w:color="auto"/>
            <w:bottom w:val="none" w:sz="0" w:space="0" w:color="auto"/>
            <w:right w:val="none" w:sz="0" w:space="0" w:color="auto"/>
          </w:divBdr>
        </w:div>
      </w:divsChild>
    </w:div>
    <w:div w:id="1617712240">
      <w:bodyDiv w:val="1"/>
      <w:marLeft w:val="0"/>
      <w:marRight w:val="0"/>
      <w:marTop w:val="0"/>
      <w:marBottom w:val="0"/>
      <w:divBdr>
        <w:top w:val="none" w:sz="0" w:space="0" w:color="auto"/>
        <w:left w:val="none" w:sz="0" w:space="0" w:color="auto"/>
        <w:bottom w:val="none" w:sz="0" w:space="0" w:color="auto"/>
        <w:right w:val="none" w:sz="0" w:space="0" w:color="auto"/>
      </w:divBdr>
      <w:divsChild>
        <w:div w:id="816411925">
          <w:marLeft w:val="446"/>
          <w:marRight w:val="0"/>
          <w:marTop w:val="0"/>
          <w:marBottom w:val="240"/>
          <w:divBdr>
            <w:top w:val="none" w:sz="0" w:space="0" w:color="auto"/>
            <w:left w:val="none" w:sz="0" w:space="0" w:color="auto"/>
            <w:bottom w:val="none" w:sz="0" w:space="0" w:color="auto"/>
            <w:right w:val="none" w:sz="0" w:space="0" w:color="auto"/>
          </w:divBdr>
        </w:div>
        <w:div w:id="1617448174">
          <w:marLeft w:val="446"/>
          <w:marRight w:val="0"/>
          <w:marTop w:val="0"/>
          <w:marBottom w:val="240"/>
          <w:divBdr>
            <w:top w:val="none" w:sz="0" w:space="0" w:color="auto"/>
            <w:left w:val="none" w:sz="0" w:space="0" w:color="auto"/>
            <w:bottom w:val="none" w:sz="0" w:space="0" w:color="auto"/>
            <w:right w:val="none" w:sz="0" w:space="0" w:color="auto"/>
          </w:divBdr>
        </w:div>
      </w:divsChild>
    </w:div>
    <w:div w:id="1622371639">
      <w:bodyDiv w:val="1"/>
      <w:marLeft w:val="0"/>
      <w:marRight w:val="0"/>
      <w:marTop w:val="0"/>
      <w:marBottom w:val="0"/>
      <w:divBdr>
        <w:top w:val="none" w:sz="0" w:space="0" w:color="auto"/>
        <w:left w:val="none" w:sz="0" w:space="0" w:color="auto"/>
        <w:bottom w:val="none" w:sz="0" w:space="0" w:color="auto"/>
        <w:right w:val="none" w:sz="0" w:space="0" w:color="auto"/>
      </w:divBdr>
    </w:div>
    <w:div w:id="1625188239">
      <w:bodyDiv w:val="1"/>
      <w:marLeft w:val="0"/>
      <w:marRight w:val="0"/>
      <w:marTop w:val="0"/>
      <w:marBottom w:val="0"/>
      <w:divBdr>
        <w:top w:val="none" w:sz="0" w:space="0" w:color="auto"/>
        <w:left w:val="none" w:sz="0" w:space="0" w:color="auto"/>
        <w:bottom w:val="none" w:sz="0" w:space="0" w:color="auto"/>
        <w:right w:val="none" w:sz="0" w:space="0" w:color="auto"/>
      </w:divBdr>
      <w:divsChild>
        <w:div w:id="1802765371">
          <w:marLeft w:val="446"/>
          <w:marRight w:val="0"/>
          <w:marTop w:val="0"/>
          <w:marBottom w:val="240"/>
          <w:divBdr>
            <w:top w:val="none" w:sz="0" w:space="0" w:color="auto"/>
            <w:left w:val="none" w:sz="0" w:space="0" w:color="auto"/>
            <w:bottom w:val="none" w:sz="0" w:space="0" w:color="auto"/>
            <w:right w:val="none" w:sz="0" w:space="0" w:color="auto"/>
          </w:divBdr>
        </w:div>
      </w:divsChild>
    </w:div>
    <w:div w:id="1643537000">
      <w:bodyDiv w:val="1"/>
      <w:marLeft w:val="0"/>
      <w:marRight w:val="0"/>
      <w:marTop w:val="0"/>
      <w:marBottom w:val="0"/>
      <w:divBdr>
        <w:top w:val="none" w:sz="0" w:space="0" w:color="auto"/>
        <w:left w:val="none" w:sz="0" w:space="0" w:color="auto"/>
        <w:bottom w:val="none" w:sz="0" w:space="0" w:color="auto"/>
        <w:right w:val="none" w:sz="0" w:space="0" w:color="auto"/>
      </w:divBdr>
    </w:div>
    <w:div w:id="1650474404">
      <w:bodyDiv w:val="1"/>
      <w:marLeft w:val="0"/>
      <w:marRight w:val="0"/>
      <w:marTop w:val="0"/>
      <w:marBottom w:val="0"/>
      <w:divBdr>
        <w:top w:val="none" w:sz="0" w:space="0" w:color="auto"/>
        <w:left w:val="none" w:sz="0" w:space="0" w:color="auto"/>
        <w:bottom w:val="none" w:sz="0" w:space="0" w:color="auto"/>
        <w:right w:val="none" w:sz="0" w:space="0" w:color="auto"/>
      </w:divBdr>
      <w:divsChild>
        <w:div w:id="635450941">
          <w:marLeft w:val="547"/>
          <w:marRight w:val="0"/>
          <w:marTop w:val="0"/>
          <w:marBottom w:val="480"/>
          <w:divBdr>
            <w:top w:val="none" w:sz="0" w:space="0" w:color="auto"/>
            <w:left w:val="none" w:sz="0" w:space="0" w:color="auto"/>
            <w:bottom w:val="none" w:sz="0" w:space="0" w:color="auto"/>
            <w:right w:val="none" w:sz="0" w:space="0" w:color="auto"/>
          </w:divBdr>
        </w:div>
      </w:divsChild>
    </w:div>
    <w:div w:id="1656454432">
      <w:bodyDiv w:val="1"/>
      <w:marLeft w:val="0"/>
      <w:marRight w:val="0"/>
      <w:marTop w:val="0"/>
      <w:marBottom w:val="0"/>
      <w:divBdr>
        <w:top w:val="none" w:sz="0" w:space="0" w:color="auto"/>
        <w:left w:val="none" w:sz="0" w:space="0" w:color="auto"/>
        <w:bottom w:val="none" w:sz="0" w:space="0" w:color="auto"/>
        <w:right w:val="none" w:sz="0" w:space="0" w:color="auto"/>
      </w:divBdr>
      <w:divsChild>
        <w:div w:id="884876045">
          <w:marLeft w:val="0"/>
          <w:marRight w:val="0"/>
          <w:marTop w:val="0"/>
          <w:marBottom w:val="0"/>
          <w:divBdr>
            <w:top w:val="none" w:sz="0" w:space="0" w:color="auto"/>
            <w:left w:val="none" w:sz="0" w:space="0" w:color="auto"/>
            <w:bottom w:val="none" w:sz="0" w:space="0" w:color="auto"/>
            <w:right w:val="none" w:sz="0" w:space="0" w:color="auto"/>
          </w:divBdr>
        </w:div>
        <w:div w:id="1040126804">
          <w:marLeft w:val="0"/>
          <w:marRight w:val="0"/>
          <w:marTop w:val="0"/>
          <w:marBottom w:val="0"/>
          <w:divBdr>
            <w:top w:val="none" w:sz="0" w:space="0" w:color="auto"/>
            <w:left w:val="none" w:sz="0" w:space="0" w:color="auto"/>
            <w:bottom w:val="none" w:sz="0" w:space="0" w:color="auto"/>
            <w:right w:val="none" w:sz="0" w:space="0" w:color="auto"/>
          </w:divBdr>
        </w:div>
        <w:div w:id="2145266137">
          <w:marLeft w:val="0"/>
          <w:marRight w:val="0"/>
          <w:marTop w:val="0"/>
          <w:marBottom w:val="0"/>
          <w:divBdr>
            <w:top w:val="none" w:sz="0" w:space="0" w:color="auto"/>
            <w:left w:val="none" w:sz="0" w:space="0" w:color="auto"/>
            <w:bottom w:val="none" w:sz="0" w:space="0" w:color="auto"/>
            <w:right w:val="none" w:sz="0" w:space="0" w:color="auto"/>
          </w:divBdr>
        </w:div>
        <w:div w:id="287784300">
          <w:marLeft w:val="0"/>
          <w:marRight w:val="0"/>
          <w:marTop w:val="0"/>
          <w:marBottom w:val="0"/>
          <w:divBdr>
            <w:top w:val="none" w:sz="0" w:space="0" w:color="auto"/>
            <w:left w:val="none" w:sz="0" w:space="0" w:color="auto"/>
            <w:bottom w:val="none" w:sz="0" w:space="0" w:color="auto"/>
            <w:right w:val="none" w:sz="0" w:space="0" w:color="auto"/>
          </w:divBdr>
        </w:div>
        <w:div w:id="74786773">
          <w:marLeft w:val="0"/>
          <w:marRight w:val="0"/>
          <w:marTop w:val="0"/>
          <w:marBottom w:val="0"/>
          <w:divBdr>
            <w:top w:val="none" w:sz="0" w:space="0" w:color="auto"/>
            <w:left w:val="none" w:sz="0" w:space="0" w:color="auto"/>
            <w:bottom w:val="none" w:sz="0" w:space="0" w:color="auto"/>
            <w:right w:val="none" w:sz="0" w:space="0" w:color="auto"/>
          </w:divBdr>
        </w:div>
        <w:div w:id="607351959">
          <w:marLeft w:val="0"/>
          <w:marRight w:val="0"/>
          <w:marTop w:val="0"/>
          <w:marBottom w:val="0"/>
          <w:divBdr>
            <w:top w:val="none" w:sz="0" w:space="0" w:color="auto"/>
            <w:left w:val="none" w:sz="0" w:space="0" w:color="auto"/>
            <w:bottom w:val="none" w:sz="0" w:space="0" w:color="auto"/>
            <w:right w:val="none" w:sz="0" w:space="0" w:color="auto"/>
          </w:divBdr>
        </w:div>
      </w:divsChild>
    </w:div>
    <w:div w:id="1663701740">
      <w:bodyDiv w:val="1"/>
      <w:marLeft w:val="0"/>
      <w:marRight w:val="0"/>
      <w:marTop w:val="0"/>
      <w:marBottom w:val="0"/>
      <w:divBdr>
        <w:top w:val="none" w:sz="0" w:space="0" w:color="auto"/>
        <w:left w:val="none" w:sz="0" w:space="0" w:color="auto"/>
        <w:bottom w:val="none" w:sz="0" w:space="0" w:color="auto"/>
        <w:right w:val="none" w:sz="0" w:space="0" w:color="auto"/>
      </w:divBdr>
    </w:div>
    <w:div w:id="1681346765">
      <w:bodyDiv w:val="1"/>
      <w:marLeft w:val="0"/>
      <w:marRight w:val="0"/>
      <w:marTop w:val="0"/>
      <w:marBottom w:val="0"/>
      <w:divBdr>
        <w:top w:val="none" w:sz="0" w:space="0" w:color="auto"/>
        <w:left w:val="none" w:sz="0" w:space="0" w:color="auto"/>
        <w:bottom w:val="none" w:sz="0" w:space="0" w:color="auto"/>
        <w:right w:val="none" w:sz="0" w:space="0" w:color="auto"/>
      </w:divBdr>
    </w:div>
    <w:div w:id="1690793838">
      <w:bodyDiv w:val="1"/>
      <w:marLeft w:val="0"/>
      <w:marRight w:val="0"/>
      <w:marTop w:val="0"/>
      <w:marBottom w:val="0"/>
      <w:divBdr>
        <w:top w:val="none" w:sz="0" w:space="0" w:color="auto"/>
        <w:left w:val="none" w:sz="0" w:space="0" w:color="auto"/>
        <w:bottom w:val="none" w:sz="0" w:space="0" w:color="auto"/>
        <w:right w:val="none" w:sz="0" w:space="0" w:color="auto"/>
      </w:divBdr>
    </w:div>
    <w:div w:id="1696886548">
      <w:bodyDiv w:val="1"/>
      <w:marLeft w:val="0"/>
      <w:marRight w:val="0"/>
      <w:marTop w:val="0"/>
      <w:marBottom w:val="0"/>
      <w:divBdr>
        <w:top w:val="none" w:sz="0" w:space="0" w:color="auto"/>
        <w:left w:val="none" w:sz="0" w:space="0" w:color="auto"/>
        <w:bottom w:val="none" w:sz="0" w:space="0" w:color="auto"/>
        <w:right w:val="none" w:sz="0" w:space="0" w:color="auto"/>
      </w:divBdr>
    </w:div>
    <w:div w:id="1701856836">
      <w:bodyDiv w:val="1"/>
      <w:marLeft w:val="0"/>
      <w:marRight w:val="0"/>
      <w:marTop w:val="0"/>
      <w:marBottom w:val="0"/>
      <w:divBdr>
        <w:top w:val="none" w:sz="0" w:space="0" w:color="auto"/>
        <w:left w:val="none" w:sz="0" w:space="0" w:color="auto"/>
        <w:bottom w:val="none" w:sz="0" w:space="0" w:color="auto"/>
        <w:right w:val="none" w:sz="0" w:space="0" w:color="auto"/>
      </w:divBdr>
    </w:div>
    <w:div w:id="1748308438">
      <w:bodyDiv w:val="1"/>
      <w:marLeft w:val="0"/>
      <w:marRight w:val="0"/>
      <w:marTop w:val="0"/>
      <w:marBottom w:val="0"/>
      <w:divBdr>
        <w:top w:val="none" w:sz="0" w:space="0" w:color="auto"/>
        <w:left w:val="none" w:sz="0" w:space="0" w:color="auto"/>
        <w:bottom w:val="none" w:sz="0" w:space="0" w:color="auto"/>
        <w:right w:val="none" w:sz="0" w:space="0" w:color="auto"/>
      </w:divBdr>
    </w:div>
    <w:div w:id="1755012622">
      <w:bodyDiv w:val="1"/>
      <w:marLeft w:val="0"/>
      <w:marRight w:val="0"/>
      <w:marTop w:val="0"/>
      <w:marBottom w:val="0"/>
      <w:divBdr>
        <w:top w:val="none" w:sz="0" w:space="0" w:color="auto"/>
        <w:left w:val="none" w:sz="0" w:space="0" w:color="auto"/>
        <w:bottom w:val="none" w:sz="0" w:space="0" w:color="auto"/>
        <w:right w:val="none" w:sz="0" w:space="0" w:color="auto"/>
      </w:divBdr>
      <w:divsChild>
        <w:div w:id="1431243609">
          <w:marLeft w:val="446"/>
          <w:marRight w:val="0"/>
          <w:marTop w:val="0"/>
          <w:marBottom w:val="240"/>
          <w:divBdr>
            <w:top w:val="none" w:sz="0" w:space="0" w:color="auto"/>
            <w:left w:val="none" w:sz="0" w:space="0" w:color="auto"/>
            <w:bottom w:val="none" w:sz="0" w:space="0" w:color="auto"/>
            <w:right w:val="none" w:sz="0" w:space="0" w:color="auto"/>
          </w:divBdr>
        </w:div>
        <w:div w:id="1002126854">
          <w:marLeft w:val="446"/>
          <w:marRight w:val="0"/>
          <w:marTop w:val="0"/>
          <w:marBottom w:val="240"/>
          <w:divBdr>
            <w:top w:val="none" w:sz="0" w:space="0" w:color="auto"/>
            <w:left w:val="none" w:sz="0" w:space="0" w:color="auto"/>
            <w:bottom w:val="none" w:sz="0" w:space="0" w:color="auto"/>
            <w:right w:val="none" w:sz="0" w:space="0" w:color="auto"/>
          </w:divBdr>
        </w:div>
        <w:div w:id="1551381120">
          <w:marLeft w:val="446"/>
          <w:marRight w:val="0"/>
          <w:marTop w:val="0"/>
          <w:marBottom w:val="240"/>
          <w:divBdr>
            <w:top w:val="none" w:sz="0" w:space="0" w:color="auto"/>
            <w:left w:val="none" w:sz="0" w:space="0" w:color="auto"/>
            <w:bottom w:val="none" w:sz="0" w:space="0" w:color="auto"/>
            <w:right w:val="none" w:sz="0" w:space="0" w:color="auto"/>
          </w:divBdr>
        </w:div>
      </w:divsChild>
    </w:div>
    <w:div w:id="1759906907">
      <w:bodyDiv w:val="1"/>
      <w:marLeft w:val="0"/>
      <w:marRight w:val="0"/>
      <w:marTop w:val="0"/>
      <w:marBottom w:val="0"/>
      <w:divBdr>
        <w:top w:val="none" w:sz="0" w:space="0" w:color="auto"/>
        <w:left w:val="none" w:sz="0" w:space="0" w:color="auto"/>
        <w:bottom w:val="none" w:sz="0" w:space="0" w:color="auto"/>
        <w:right w:val="none" w:sz="0" w:space="0" w:color="auto"/>
      </w:divBdr>
    </w:div>
    <w:div w:id="1771580847">
      <w:bodyDiv w:val="1"/>
      <w:marLeft w:val="0"/>
      <w:marRight w:val="0"/>
      <w:marTop w:val="0"/>
      <w:marBottom w:val="0"/>
      <w:divBdr>
        <w:top w:val="none" w:sz="0" w:space="0" w:color="auto"/>
        <w:left w:val="none" w:sz="0" w:space="0" w:color="auto"/>
        <w:bottom w:val="none" w:sz="0" w:space="0" w:color="auto"/>
        <w:right w:val="none" w:sz="0" w:space="0" w:color="auto"/>
      </w:divBdr>
    </w:div>
    <w:div w:id="1847863412">
      <w:bodyDiv w:val="1"/>
      <w:marLeft w:val="0"/>
      <w:marRight w:val="0"/>
      <w:marTop w:val="0"/>
      <w:marBottom w:val="0"/>
      <w:divBdr>
        <w:top w:val="none" w:sz="0" w:space="0" w:color="auto"/>
        <w:left w:val="none" w:sz="0" w:space="0" w:color="auto"/>
        <w:bottom w:val="none" w:sz="0" w:space="0" w:color="auto"/>
        <w:right w:val="none" w:sz="0" w:space="0" w:color="auto"/>
      </w:divBdr>
    </w:div>
    <w:div w:id="1851602188">
      <w:bodyDiv w:val="1"/>
      <w:marLeft w:val="0"/>
      <w:marRight w:val="0"/>
      <w:marTop w:val="0"/>
      <w:marBottom w:val="0"/>
      <w:divBdr>
        <w:top w:val="none" w:sz="0" w:space="0" w:color="auto"/>
        <w:left w:val="none" w:sz="0" w:space="0" w:color="auto"/>
        <w:bottom w:val="none" w:sz="0" w:space="0" w:color="auto"/>
        <w:right w:val="none" w:sz="0" w:space="0" w:color="auto"/>
      </w:divBdr>
    </w:div>
    <w:div w:id="1869829895">
      <w:bodyDiv w:val="1"/>
      <w:marLeft w:val="0"/>
      <w:marRight w:val="0"/>
      <w:marTop w:val="0"/>
      <w:marBottom w:val="0"/>
      <w:divBdr>
        <w:top w:val="none" w:sz="0" w:space="0" w:color="auto"/>
        <w:left w:val="none" w:sz="0" w:space="0" w:color="auto"/>
        <w:bottom w:val="none" w:sz="0" w:space="0" w:color="auto"/>
        <w:right w:val="none" w:sz="0" w:space="0" w:color="auto"/>
      </w:divBdr>
      <w:divsChild>
        <w:div w:id="701563860">
          <w:marLeft w:val="446"/>
          <w:marRight w:val="0"/>
          <w:marTop w:val="0"/>
          <w:marBottom w:val="240"/>
          <w:divBdr>
            <w:top w:val="none" w:sz="0" w:space="0" w:color="auto"/>
            <w:left w:val="none" w:sz="0" w:space="0" w:color="auto"/>
            <w:bottom w:val="none" w:sz="0" w:space="0" w:color="auto"/>
            <w:right w:val="none" w:sz="0" w:space="0" w:color="auto"/>
          </w:divBdr>
        </w:div>
      </w:divsChild>
    </w:div>
    <w:div w:id="1873103570">
      <w:bodyDiv w:val="1"/>
      <w:marLeft w:val="0"/>
      <w:marRight w:val="0"/>
      <w:marTop w:val="0"/>
      <w:marBottom w:val="0"/>
      <w:divBdr>
        <w:top w:val="none" w:sz="0" w:space="0" w:color="auto"/>
        <w:left w:val="none" w:sz="0" w:space="0" w:color="auto"/>
        <w:bottom w:val="none" w:sz="0" w:space="0" w:color="auto"/>
        <w:right w:val="none" w:sz="0" w:space="0" w:color="auto"/>
      </w:divBdr>
      <w:divsChild>
        <w:div w:id="1658340726">
          <w:marLeft w:val="446"/>
          <w:marRight w:val="0"/>
          <w:marTop w:val="0"/>
          <w:marBottom w:val="240"/>
          <w:divBdr>
            <w:top w:val="none" w:sz="0" w:space="0" w:color="auto"/>
            <w:left w:val="none" w:sz="0" w:space="0" w:color="auto"/>
            <w:bottom w:val="none" w:sz="0" w:space="0" w:color="auto"/>
            <w:right w:val="none" w:sz="0" w:space="0" w:color="auto"/>
          </w:divBdr>
        </w:div>
        <w:div w:id="255941544">
          <w:marLeft w:val="446"/>
          <w:marRight w:val="0"/>
          <w:marTop w:val="0"/>
          <w:marBottom w:val="240"/>
          <w:divBdr>
            <w:top w:val="none" w:sz="0" w:space="0" w:color="auto"/>
            <w:left w:val="none" w:sz="0" w:space="0" w:color="auto"/>
            <w:bottom w:val="none" w:sz="0" w:space="0" w:color="auto"/>
            <w:right w:val="none" w:sz="0" w:space="0" w:color="auto"/>
          </w:divBdr>
        </w:div>
      </w:divsChild>
    </w:div>
    <w:div w:id="1902132284">
      <w:bodyDiv w:val="1"/>
      <w:marLeft w:val="0"/>
      <w:marRight w:val="0"/>
      <w:marTop w:val="0"/>
      <w:marBottom w:val="0"/>
      <w:divBdr>
        <w:top w:val="none" w:sz="0" w:space="0" w:color="auto"/>
        <w:left w:val="none" w:sz="0" w:space="0" w:color="auto"/>
        <w:bottom w:val="none" w:sz="0" w:space="0" w:color="auto"/>
        <w:right w:val="none" w:sz="0" w:space="0" w:color="auto"/>
      </w:divBdr>
    </w:div>
    <w:div w:id="1916283868">
      <w:bodyDiv w:val="1"/>
      <w:marLeft w:val="0"/>
      <w:marRight w:val="0"/>
      <w:marTop w:val="0"/>
      <w:marBottom w:val="0"/>
      <w:divBdr>
        <w:top w:val="none" w:sz="0" w:space="0" w:color="auto"/>
        <w:left w:val="none" w:sz="0" w:space="0" w:color="auto"/>
        <w:bottom w:val="none" w:sz="0" w:space="0" w:color="auto"/>
        <w:right w:val="none" w:sz="0" w:space="0" w:color="auto"/>
      </w:divBdr>
    </w:div>
    <w:div w:id="1924989476">
      <w:bodyDiv w:val="1"/>
      <w:marLeft w:val="0"/>
      <w:marRight w:val="0"/>
      <w:marTop w:val="0"/>
      <w:marBottom w:val="0"/>
      <w:divBdr>
        <w:top w:val="none" w:sz="0" w:space="0" w:color="auto"/>
        <w:left w:val="none" w:sz="0" w:space="0" w:color="auto"/>
        <w:bottom w:val="none" w:sz="0" w:space="0" w:color="auto"/>
        <w:right w:val="none" w:sz="0" w:space="0" w:color="auto"/>
      </w:divBdr>
    </w:div>
    <w:div w:id="1931085827">
      <w:bodyDiv w:val="1"/>
      <w:marLeft w:val="0"/>
      <w:marRight w:val="0"/>
      <w:marTop w:val="0"/>
      <w:marBottom w:val="0"/>
      <w:divBdr>
        <w:top w:val="none" w:sz="0" w:space="0" w:color="auto"/>
        <w:left w:val="none" w:sz="0" w:space="0" w:color="auto"/>
        <w:bottom w:val="none" w:sz="0" w:space="0" w:color="auto"/>
        <w:right w:val="none" w:sz="0" w:space="0" w:color="auto"/>
      </w:divBdr>
    </w:div>
    <w:div w:id="1937009362">
      <w:bodyDiv w:val="1"/>
      <w:marLeft w:val="0"/>
      <w:marRight w:val="0"/>
      <w:marTop w:val="0"/>
      <w:marBottom w:val="0"/>
      <w:divBdr>
        <w:top w:val="none" w:sz="0" w:space="0" w:color="auto"/>
        <w:left w:val="none" w:sz="0" w:space="0" w:color="auto"/>
        <w:bottom w:val="none" w:sz="0" w:space="0" w:color="auto"/>
        <w:right w:val="none" w:sz="0" w:space="0" w:color="auto"/>
      </w:divBdr>
    </w:div>
    <w:div w:id="1959556383">
      <w:bodyDiv w:val="1"/>
      <w:marLeft w:val="0"/>
      <w:marRight w:val="0"/>
      <w:marTop w:val="0"/>
      <w:marBottom w:val="0"/>
      <w:divBdr>
        <w:top w:val="none" w:sz="0" w:space="0" w:color="auto"/>
        <w:left w:val="none" w:sz="0" w:space="0" w:color="auto"/>
        <w:bottom w:val="none" w:sz="0" w:space="0" w:color="auto"/>
        <w:right w:val="none" w:sz="0" w:space="0" w:color="auto"/>
      </w:divBdr>
      <w:divsChild>
        <w:div w:id="2133087956">
          <w:marLeft w:val="0"/>
          <w:marRight w:val="0"/>
          <w:marTop w:val="0"/>
          <w:marBottom w:val="0"/>
          <w:divBdr>
            <w:top w:val="none" w:sz="0" w:space="0" w:color="auto"/>
            <w:left w:val="none" w:sz="0" w:space="0" w:color="auto"/>
            <w:bottom w:val="none" w:sz="0" w:space="0" w:color="auto"/>
            <w:right w:val="none" w:sz="0" w:space="0" w:color="auto"/>
          </w:divBdr>
        </w:div>
        <w:div w:id="921454970">
          <w:marLeft w:val="0"/>
          <w:marRight w:val="0"/>
          <w:marTop w:val="0"/>
          <w:marBottom w:val="0"/>
          <w:divBdr>
            <w:top w:val="none" w:sz="0" w:space="0" w:color="auto"/>
            <w:left w:val="none" w:sz="0" w:space="0" w:color="auto"/>
            <w:bottom w:val="none" w:sz="0" w:space="0" w:color="auto"/>
            <w:right w:val="none" w:sz="0" w:space="0" w:color="auto"/>
          </w:divBdr>
        </w:div>
      </w:divsChild>
    </w:div>
    <w:div w:id="1971082425">
      <w:bodyDiv w:val="1"/>
      <w:marLeft w:val="0"/>
      <w:marRight w:val="0"/>
      <w:marTop w:val="0"/>
      <w:marBottom w:val="0"/>
      <w:divBdr>
        <w:top w:val="none" w:sz="0" w:space="0" w:color="auto"/>
        <w:left w:val="none" w:sz="0" w:space="0" w:color="auto"/>
        <w:bottom w:val="none" w:sz="0" w:space="0" w:color="auto"/>
        <w:right w:val="none" w:sz="0" w:space="0" w:color="auto"/>
      </w:divBdr>
    </w:div>
    <w:div w:id="1980457055">
      <w:bodyDiv w:val="1"/>
      <w:marLeft w:val="0"/>
      <w:marRight w:val="0"/>
      <w:marTop w:val="0"/>
      <w:marBottom w:val="0"/>
      <w:divBdr>
        <w:top w:val="none" w:sz="0" w:space="0" w:color="auto"/>
        <w:left w:val="none" w:sz="0" w:space="0" w:color="auto"/>
        <w:bottom w:val="none" w:sz="0" w:space="0" w:color="auto"/>
        <w:right w:val="none" w:sz="0" w:space="0" w:color="auto"/>
      </w:divBdr>
      <w:divsChild>
        <w:div w:id="1328360753">
          <w:marLeft w:val="446"/>
          <w:marRight w:val="0"/>
          <w:marTop w:val="0"/>
          <w:marBottom w:val="240"/>
          <w:divBdr>
            <w:top w:val="none" w:sz="0" w:space="0" w:color="auto"/>
            <w:left w:val="none" w:sz="0" w:space="0" w:color="auto"/>
            <w:bottom w:val="none" w:sz="0" w:space="0" w:color="auto"/>
            <w:right w:val="none" w:sz="0" w:space="0" w:color="auto"/>
          </w:divBdr>
        </w:div>
        <w:div w:id="522327044">
          <w:marLeft w:val="446"/>
          <w:marRight w:val="0"/>
          <w:marTop w:val="0"/>
          <w:marBottom w:val="240"/>
          <w:divBdr>
            <w:top w:val="none" w:sz="0" w:space="0" w:color="auto"/>
            <w:left w:val="none" w:sz="0" w:space="0" w:color="auto"/>
            <w:bottom w:val="none" w:sz="0" w:space="0" w:color="auto"/>
            <w:right w:val="none" w:sz="0" w:space="0" w:color="auto"/>
          </w:divBdr>
        </w:div>
      </w:divsChild>
    </w:div>
    <w:div w:id="2009749347">
      <w:bodyDiv w:val="1"/>
      <w:marLeft w:val="0"/>
      <w:marRight w:val="0"/>
      <w:marTop w:val="0"/>
      <w:marBottom w:val="0"/>
      <w:divBdr>
        <w:top w:val="none" w:sz="0" w:space="0" w:color="auto"/>
        <w:left w:val="none" w:sz="0" w:space="0" w:color="auto"/>
        <w:bottom w:val="none" w:sz="0" w:space="0" w:color="auto"/>
        <w:right w:val="none" w:sz="0" w:space="0" w:color="auto"/>
      </w:divBdr>
      <w:divsChild>
        <w:div w:id="918372843">
          <w:marLeft w:val="446"/>
          <w:marRight w:val="0"/>
          <w:marTop w:val="0"/>
          <w:marBottom w:val="120"/>
          <w:divBdr>
            <w:top w:val="none" w:sz="0" w:space="0" w:color="auto"/>
            <w:left w:val="none" w:sz="0" w:space="0" w:color="auto"/>
            <w:bottom w:val="none" w:sz="0" w:space="0" w:color="auto"/>
            <w:right w:val="none" w:sz="0" w:space="0" w:color="auto"/>
          </w:divBdr>
        </w:div>
        <w:div w:id="1637837292">
          <w:marLeft w:val="446"/>
          <w:marRight w:val="0"/>
          <w:marTop w:val="0"/>
          <w:marBottom w:val="120"/>
          <w:divBdr>
            <w:top w:val="none" w:sz="0" w:space="0" w:color="auto"/>
            <w:left w:val="none" w:sz="0" w:space="0" w:color="auto"/>
            <w:bottom w:val="none" w:sz="0" w:space="0" w:color="auto"/>
            <w:right w:val="none" w:sz="0" w:space="0" w:color="auto"/>
          </w:divBdr>
        </w:div>
        <w:div w:id="1311129357">
          <w:marLeft w:val="446"/>
          <w:marRight w:val="0"/>
          <w:marTop w:val="0"/>
          <w:marBottom w:val="120"/>
          <w:divBdr>
            <w:top w:val="none" w:sz="0" w:space="0" w:color="auto"/>
            <w:left w:val="none" w:sz="0" w:space="0" w:color="auto"/>
            <w:bottom w:val="none" w:sz="0" w:space="0" w:color="auto"/>
            <w:right w:val="none" w:sz="0" w:space="0" w:color="auto"/>
          </w:divBdr>
        </w:div>
      </w:divsChild>
    </w:div>
    <w:div w:id="2025864234">
      <w:bodyDiv w:val="1"/>
      <w:marLeft w:val="0"/>
      <w:marRight w:val="0"/>
      <w:marTop w:val="0"/>
      <w:marBottom w:val="0"/>
      <w:divBdr>
        <w:top w:val="none" w:sz="0" w:space="0" w:color="auto"/>
        <w:left w:val="none" w:sz="0" w:space="0" w:color="auto"/>
        <w:bottom w:val="none" w:sz="0" w:space="0" w:color="auto"/>
        <w:right w:val="none" w:sz="0" w:space="0" w:color="auto"/>
      </w:divBdr>
      <w:divsChild>
        <w:div w:id="1526211326">
          <w:marLeft w:val="547"/>
          <w:marRight w:val="0"/>
          <w:marTop w:val="0"/>
          <w:marBottom w:val="240"/>
          <w:divBdr>
            <w:top w:val="none" w:sz="0" w:space="0" w:color="auto"/>
            <w:left w:val="none" w:sz="0" w:space="0" w:color="auto"/>
            <w:bottom w:val="none" w:sz="0" w:space="0" w:color="auto"/>
            <w:right w:val="none" w:sz="0" w:space="0" w:color="auto"/>
          </w:divBdr>
        </w:div>
      </w:divsChild>
    </w:div>
    <w:div w:id="2051297174">
      <w:bodyDiv w:val="1"/>
      <w:marLeft w:val="0"/>
      <w:marRight w:val="0"/>
      <w:marTop w:val="0"/>
      <w:marBottom w:val="0"/>
      <w:divBdr>
        <w:top w:val="none" w:sz="0" w:space="0" w:color="auto"/>
        <w:left w:val="none" w:sz="0" w:space="0" w:color="auto"/>
        <w:bottom w:val="none" w:sz="0" w:space="0" w:color="auto"/>
        <w:right w:val="none" w:sz="0" w:space="0" w:color="auto"/>
      </w:divBdr>
      <w:divsChild>
        <w:div w:id="173148761">
          <w:marLeft w:val="446"/>
          <w:marRight w:val="0"/>
          <w:marTop w:val="0"/>
          <w:marBottom w:val="240"/>
          <w:divBdr>
            <w:top w:val="none" w:sz="0" w:space="0" w:color="auto"/>
            <w:left w:val="none" w:sz="0" w:space="0" w:color="auto"/>
            <w:bottom w:val="none" w:sz="0" w:space="0" w:color="auto"/>
            <w:right w:val="none" w:sz="0" w:space="0" w:color="auto"/>
          </w:divBdr>
        </w:div>
      </w:divsChild>
    </w:div>
    <w:div w:id="2062363238">
      <w:bodyDiv w:val="1"/>
      <w:marLeft w:val="0"/>
      <w:marRight w:val="0"/>
      <w:marTop w:val="0"/>
      <w:marBottom w:val="0"/>
      <w:divBdr>
        <w:top w:val="none" w:sz="0" w:space="0" w:color="auto"/>
        <w:left w:val="none" w:sz="0" w:space="0" w:color="auto"/>
        <w:bottom w:val="none" w:sz="0" w:space="0" w:color="auto"/>
        <w:right w:val="none" w:sz="0" w:space="0" w:color="auto"/>
      </w:divBdr>
      <w:divsChild>
        <w:div w:id="1109008879">
          <w:marLeft w:val="0"/>
          <w:marRight w:val="0"/>
          <w:marTop w:val="15"/>
          <w:marBottom w:val="0"/>
          <w:divBdr>
            <w:top w:val="none" w:sz="0" w:space="0" w:color="auto"/>
            <w:left w:val="none" w:sz="0" w:space="0" w:color="auto"/>
            <w:bottom w:val="none" w:sz="0" w:space="0" w:color="auto"/>
            <w:right w:val="none" w:sz="0" w:space="0" w:color="auto"/>
          </w:divBdr>
          <w:divsChild>
            <w:div w:id="609629499">
              <w:marLeft w:val="0"/>
              <w:marRight w:val="0"/>
              <w:marTop w:val="0"/>
              <w:marBottom w:val="0"/>
              <w:divBdr>
                <w:top w:val="none" w:sz="0" w:space="0" w:color="auto"/>
                <w:left w:val="none" w:sz="0" w:space="0" w:color="auto"/>
                <w:bottom w:val="none" w:sz="0" w:space="0" w:color="auto"/>
                <w:right w:val="none" w:sz="0" w:space="0" w:color="auto"/>
              </w:divBdr>
              <w:divsChild>
                <w:div w:id="1796409572">
                  <w:marLeft w:val="0"/>
                  <w:marRight w:val="0"/>
                  <w:marTop w:val="0"/>
                  <w:marBottom w:val="0"/>
                  <w:divBdr>
                    <w:top w:val="none" w:sz="0" w:space="0" w:color="auto"/>
                    <w:left w:val="none" w:sz="0" w:space="0" w:color="auto"/>
                    <w:bottom w:val="none" w:sz="0" w:space="0" w:color="auto"/>
                    <w:right w:val="none" w:sz="0" w:space="0" w:color="auto"/>
                  </w:divBdr>
                </w:div>
                <w:div w:id="425730305">
                  <w:marLeft w:val="0"/>
                  <w:marRight w:val="0"/>
                  <w:marTop w:val="0"/>
                  <w:marBottom w:val="0"/>
                  <w:divBdr>
                    <w:top w:val="none" w:sz="0" w:space="0" w:color="auto"/>
                    <w:left w:val="none" w:sz="0" w:space="0" w:color="auto"/>
                    <w:bottom w:val="none" w:sz="0" w:space="0" w:color="auto"/>
                    <w:right w:val="none" w:sz="0" w:space="0" w:color="auto"/>
                  </w:divBdr>
                </w:div>
                <w:div w:id="1194417838">
                  <w:marLeft w:val="0"/>
                  <w:marRight w:val="0"/>
                  <w:marTop w:val="0"/>
                  <w:marBottom w:val="0"/>
                  <w:divBdr>
                    <w:top w:val="none" w:sz="0" w:space="0" w:color="auto"/>
                    <w:left w:val="none" w:sz="0" w:space="0" w:color="auto"/>
                    <w:bottom w:val="none" w:sz="0" w:space="0" w:color="auto"/>
                    <w:right w:val="none" w:sz="0" w:space="0" w:color="auto"/>
                  </w:divBdr>
                </w:div>
                <w:div w:id="1461532822">
                  <w:marLeft w:val="0"/>
                  <w:marRight w:val="0"/>
                  <w:marTop w:val="0"/>
                  <w:marBottom w:val="0"/>
                  <w:divBdr>
                    <w:top w:val="none" w:sz="0" w:space="0" w:color="auto"/>
                    <w:left w:val="none" w:sz="0" w:space="0" w:color="auto"/>
                    <w:bottom w:val="none" w:sz="0" w:space="0" w:color="auto"/>
                    <w:right w:val="none" w:sz="0" w:space="0" w:color="auto"/>
                  </w:divBdr>
                </w:div>
                <w:div w:id="1674727007">
                  <w:marLeft w:val="0"/>
                  <w:marRight w:val="0"/>
                  <w:marTop w:val="0"/>
                  <w:marBottom w:val="0"/>
                  <w:divBdr>
                    <w:top w:val="none" w:sz="0" w:space="0" w:color="auto"/>
                    <w:left w:val="none" w:sz="0" w:space="0" w:color="auto"/>
                    <w:bottom w:val="none" w:sz="0" w:space="0" w:color="auto"/>
                    <w:right w:val="none" w:sz="0" w:space="0" w:color="auto"/>
                  </w:divBdr>
                </w:div>
                <w:div w:id="960301177">
                  <w:marLeft w:val="0"/>
                  <w:marRight w:val="0"/>
                  <w:marTop w:val="0"/>
                  <w:marBottom w:val="0"/>
                  <w:divBdr>
                    <w:top w:val="none" w:sz="0" w:space="0" w:color="auto"/>
                    <w:left w:val="none" w:sz="0" w:space="0" w:color="auto"/>
                    <w:bottom w:val="none" w:sz="0" w:space="0" w:color="auto"/>
                    <w:right w:val="none" w:sz="0" w:space="0" w:color="auto"/>
                  </w:divBdr>
                </w:div>
                <w:div w:id="106894358">
                  <w:marLeft w:val="0"/>
                  <w:marRight w:val="0"/>
                  <w:marTop w:val="0"/>
                  <w:marBottom w:val="0"/>
                  <w:divBdr>
                    <w:top w:val="none" w:sz="0" w:space="0" w:color="auto"/>
                    <w:left w:val="none" w:sz="0" w:space="0" w:color="auto"/>
                    <w:bottom w:val="none" w:sz="0" w:space="0" w:color="auto"/>
                    <w:right w:val="none" w:sz="0" w:space="0" w:color="auto"/>
                  </w:divBdr>
                </w:div>
                <w:div w:id="2013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844069">
          <w:marLeft w:val="0"/>
          <w:marRight w:val="0"/>
          <w:marTop w:val="15"/>
          <w:marBottom w:val="0"/>
          <w:divBdr>
            <w:top w:val="none" w:sz="0" w:space="0" w:color="auto"/>
            <w:left w:val="none" w:sz="0" w:space="0" w:color="auto"/>
            <w:bottom w:val="none" w:sz="0" w:space="0" w:color="auto"/>
            <w:right w:val="none" w:sz="0" w:space="0" w:color="auto"/>
          </w:divBdr>
          <w:divsChild>
            <w:div w:id="1417633610">
              <w:marLeft w:val="0"/>
              <w:marRight w:val="0"/>
              <w:marTop w:val="0"/>
              <w:marBottom w:val="0"/>
              <w:divBdr>
                <w:top w:val="none" w:sz="0" w:space="0" w:color="auto"/>
                <w:left w:val="none" w:sz="0" w:space="0" w:color="auto"/>
                <w:bottom w:val="none" w:sz="0" w:space="0" w:color="auto"/>
                <w:right w:val="none" w:sz="0" w:space="0" w:color="auto"/>
              </w:divBdr>
              <w:divsChild>
                <w:div w:id="1543253407">
                  <w:marLeft w:val="0"/>
                  <w:marRight w:val="0"/>
                  <w:marTop w:val="0"/>
                  <w:marBottom w:val="0"/>
                  <w:divBdr>
                    <w:top w:val="none" w:sz="0" w:space="0" w:color="auto"/>
                    <w:left w:val="none" w:sz="0" w:space="0" w:color="auto"/>
                    <w:bottom w:val="none" w:sz="0" w:space="0" w:color="auto"/>
                    <w:right w:val="none" w:sz="0" w:space="0" w:color="auto"/>
                  </w:divBdr>
                </w:div>
                <w:div w:id="1054813128">
                  <w:marLeft w:val="0"/>
                  <w:marRight w:val="0"/>
                  <w:marTop w:val="0"/>
                  <w:marBottom w:val="0"/>
                  <w:divBdr>
                    <w:top w:val="none" w:sz="0" w:space="0" w:color="auto"/>
                    <w:left w:val="none" w:sz="0" w:space="0" w:color="auto"/>
                    <w:bottom w:val="none" w:sz="0" w:space="0" w:color="auto"/>
                    <w:right w:val="none" w:sz="0" w:space="0" w:color="auto"/>
                  </w:divBdr>
                </w:div>
                <w:div w:id="843670178">
                  <w:marLeft w:val="0"/>
                  <w:marRight w:val="0"/>
                  <w:marTop w:val="0"/>
                  <w:marBottom w:val="0"/>
                  <w:divBdr>
                    <w:top w:val="none" w:sz="0" w:space="0" w:color="auto"/>
                    <w:left w:val="none" w:sz="0" w:space="0" w:color="auto"/>
                    <w:bottom w:val="none" w:sz="0" w:space="0" w:color="auto"/>
                    <w:right w:val="none" w:sz="0" w:space="0" w:color="auto"/>
                  </w:divBdr>
                </w:div>
                <w:div w:id="40935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649450">
      <w:bodyDiv w:val="1"/>
      <w:marLeft w:val="0"/>
      <w:marRight w:val="0"/>
      <w:marTop w:val="0"/>
      <w:marBottom w:val="0"/>
      <w:divBdr>
        <w:top w:val="none" w:sz="0" w:space="0" w:color="auto"/>
        <w:left w:val="none" w:sz="0" w:space="0" w:color="auto"/>
        <w:bottom w:val="none" w:sz="0" w:space="0" w:color="auto"/>
        <w:right w:val="none" w:sz="0" w:space="0" w:color="auto"/>
      </w:divBdr>
      <w:divsChild>
        <w:div w:id="211891300">
          <w:marLeft w:val="446"/>
          <w:marRight w:val="0"/>
          <w:marTop w:val="0"/>
          <w:marBottom w:val="240"/>
          <w:divBdr>
            <w:top w:val="none" w:sz="0" w:space="0" w:color="auto"/>
            <w:left w:val="none" w:sz="0" w:space="0" w:color="auto"/>
            <w:bottom w:val="none" w:sz="0" w:space="0" w:color="auto"/>
            <w:right w:val="none" w:sz="0" w:space="0" w:color="auto"/>
          </w:divBdr>
        </w:div>
      </w:divsChild>
    </w:div>
    <w:div w:id="2107115370">
      <w:bodyDiv w:val="1"/>
      <w:marLeft w:val="0"/>
      <w:marRight w:val="0"/>
      <w:marTop w:val="0"/>
      <w:marBottom w:val="0"/>
      <w:divBdr>
        <w:top w:val="none" w:sz="0" w:space="0" w:color="auto"/>
        <w:left w:val="none" w:sz="0" w:space="0" w:color="auto"/>
        <w:bottom w:val="none" w:sz="0" w:space="0" w:color="auto"/>
        <w:right w:val="none" w:sz="0" w:space="0" w:color="auto"/>
      </w:divBdr>
      <w:divsChild>
        <w:div w:id="1887401385">
          <w:marLeft w:val="446"/>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3.xml"/><Relationship Id="rId42" Type="http://schemas.openxmlformats.org/officeDocument/2006/relationships/footer" Target="footer11.xml"/><Relationship Id="rId47" Type="http://schemas.openxmlformats.org/officeDocument/2006/relationships/hyperlink" Target="http://www.callaghaninnovation.govt.nz/sites/all/files/callaghan-innovation-annual-report-2015-online.pdf" TargetMode="External"/><Relationship Id="rId63" Type="http://schemas.microsoft.com/office/2007/relationships/hdphoto" Target="media/hdphoto1.wdp"/><Relationship Id="rId68" Type="http://schemas.microsoft.com/office/2007/relationships/hdphoto" Target="media/hdphoto2.wdp"/><Relationship Id="rId84" Type="http://schemas.openxmlformats.org/officeDocument/2006/relationships/image" Target="media/image24.png"/><Relationship Id="rId89" Type="http://schemas.openxmlformats.org/officeDocument/2006/relationships/hyperlink" Target="http://data.uis.unesco.org/" TargetMode="External"/><Relationship Id="rId16" Type="http://schemas.openxmlformats.org/officeDocument/2006/relationships/hyperlink" Target="http://www.conicyt.cl/becas-conicyt/impacto/graduados/" TargetMode="Externa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header" Target="header6.xml"/><Relationship Id="rId53" Type="http://schemas.openxmlformats.org/officeDocument/2006/relationships/hyperlink" Target="http://www.tut.fi/en/about-tut/news-and-events/podoco-programme-promotes-the-employment-of-doctoral-graduates-in-industry-p095370c3." TargetMode="External"/><Relationship Id="rId58" Type="http://schemas.openxmlformats.org/officeDocument/2006/relationships/hyperlink" Target="http://stats.oecd.org/" TargetMode="External"/><Relationship Id="rId74" Type="http://schemas.openxmlformats.org/officeDocument/2006/relationships/hyperlink" Target="http://www.a-star.edu.sg/Awards-Scholarship/Career-Paths-for-Scholars" TargetMode="External"/><Relationship Id="rId79" Type="http://schemas.openxmlformats.org/officeDocument/2006/relationships/image" Target="media/image23.png"/><Relationship Id="rId5" Type="http://schemas.openxmlformats.org/officeDocument/2006/relationships/webSettings" Target="webSettings.xml"/><Relationship Id="rId90" Type="http://schemas.openxmlformats.org/officeDocument/2006/relationships/hyperlink" Target="http://data.uis.unesco.org/" TargetMode="External"/><Relationship Id="rId95" Type="http://schemas.openxmlformats.org/officeDocument/2006/relationships/footer" Target="footer13.xml"/><Relationship Id="rId22" Type="http://schemas.openxmlformats.org/officeDocument/2006/relationships/footer" Target="footer6.xml"/><Relationship Id="rId27" Type="http://schemas.openxmlformats.org/officeDocument/2006/relationships/image" Target="media/image9.png"/><Relationship Id="rId43" Type="http://schemas.openxmlformats.org/officeDocument/2006/relationships/header" Target="header9.xml"/><Relationship Id="rId48" Type="http://schemas.openxmlformats.org/officeDocument/2006/relationships/hyperlink" Target="http://repositorio.colciencias.gov.co/bitstream" TargetMode="External"/><Relationship Id="rId64" Type="http://schemas.openxmlformats.org/officeDocument/2006/relationships/image" Target="media/image18.png"/><Relationship Id="rId69" Type="http://schemas.openxmlformats.org/officeDocument/2006/relationships/image" Target="media/image20.png"/><Relationship Id="rId80" Type="http://schemas.microsoft.com/office/2007/relationships/hdphoto" Target="media/hdphoto5.wdp"/><Relationship Id="rId85" Type="http://schemas.microsoft.com/office/2007/relationships/hdphoto" Target="media/hdphoto6.wdp"/><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footer" Target="footer7.xml"/><Relationship Id="rId33" Type="http://schemas.openxmlformats.org/officeDocument/2006/relationships/image" Target="media/image13.png"/><Relationship Id="rId38" Type="http://schemas.openxmlformats.org/officeDocument/2006/relationships/footer" Target="footer10.xml"/><Relationship Id="rId46" Type="http://schemas.openxmlformats.org/officeDocument/2006/relationships/hyperlink" Target="http://www.callaghaninnovation.govt.nz/sites/all/files/rd-experience-2015-rfp_1.pdf" TargetMode="External"/><Relationship Id="rId59" Type="http://schemas.openxmlformats.org/officeDocument/2006/relationships/hyperlink" Target="http://data.worldbank.org/" TargetMode="External"/><Relationship Id="rId67" Type="http://schemas.openxmlformats.org/officeDocument/2006/relationships/image" Target="media/image19.png"/><Relationship Id="rId20" Type="http://schemas.openxmlformats.org/officeDocument/2006/relationships/image" Target="media/image6.png"/><Relationship Id="rId41" Type="http://schemas.openxmlformats.org/officeDocument/2006/relationships/header" Target="header8.xml"/><Relationship Id="rId54" Type="http://schemas.openxmlformats.org/officeDocument/2006/relationships/hyperlink" Target="http://www.newzealandnow.govt.nz" TargetMode="External"/><Relationship Id="rId62" Type="http://schemas.openxmlformats.org/officeDocument/2006/relationships/image" Target="media/image17.png"/><Relationship Id="rId70" Type="http://schemas.openxmlformats.org/officeDocument/2006/relationships/hyperlink" Target="http://www.podoco.fi/" TargetMode="External"/><Relationship Id="rId75" Type="http://schemas.openxmlformats.org/officeDocument/2006/relationships/hyperlink" Target="http://igs.ntu.edu.sg/edb-ipp/Pages/Home.aspx" TargetMode="External"/><Relationship Id="rId83" Type="http://schemas.openxmlformats.org/officeDocument/2006/relationships/hyperlink" Target="http://www.callaghaninnovation.govt.nz/" TargetMode="External"/><Relationship Id="rId88" Type="http://schemas.openxmlformats.org/officeDocument/2006/relationships/image" Target="media/image25.png"/><Relationship Id="rId91" Type="http://schemas.openxmlformats.org/officeDocument/2006/relationships/hyperlink" Target="http://www.colciencias.gov.co/" TargetMode="Externa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0.emf"/><Relationship Id="rId36" Type="http://schemas.openxmlformats.org/officeDocument/2006/relationships/footer" Target="footer9.xml"/><Relationship Id="rId49" Type="http://schemas.openxmlformats.org/officeDocument/2006/relationships/hyperlink" Target="http://www.conicet.gov.ar/" TargetMode="External"/><Relationship Id="rId57" Type="http://schemas.openxmlformats.org/officeDocument/2006/relationships/hyperlink" Target="http://www.oecd.org/eco/surveys/France-2015-overview.pdf" TargetMode="External"/><Relationship Id="rId10" Type="http://schemas.openxmlformats.org/officeDocument/2006/relationships/footer" Target="footer2.xml"/><Relationship Id="rId31" Type="http://schemas.openxmlformats.org/officeDocument/2006/relationships/footer" Target="footer8.xml"/><Relationship Id="rId44" Type="http://schemas.openxmlformats.org/officeDocument/2006/relationships/hyperlink" Target="http://www.anrt.asso.fr/" TargetMode="External"/><Relationship Id="rId52" Type="http://schemas.openxmlformats.org/officeDocument/2006/relationships/hyperlink" Target="http://www.adecco.com/industry-insights/gtci.aspx" TargetMode="External"/><Relationship Id="rId60" Type="http://schemas.openxmlformats.org/officeDocument/2006/relationships/hyperlink" Target="http://www.innovationpolicyplatform.org" TargetMode="External"/><Relationship Id="rId65" Type="http://schemas.openxmlformats.org/officeDocument/2006/relationships/hyperlink" Target="http://vinculacion.conicet.gov.ar/" TargetMode="External"/><Relationship Id="rId73" Type="http://schemas.microsoft.com/office/2007/relationships/hdphoto" Target="media/hdphoto3.wdp"/><Relationship Id="rId78" Type="http://schemas.openxmlformats.org/officeDocument/2006/relationships/hyperlink" Target="http://www.anrt.asso.fr/" TargetMode="External"/><Relationship Id="rId81" Type="http://schemas.openxmlformats.org/officeDocument/2006/relationships/hyperlink" Target="http://www.tec.govt.nz/Funding/Fund-finder/ICT-Graduate-School-programme" TargetMode="External"/><Relationship Id="rId86" Type="http://schemas.openxmlformats.org/officeDocument/2006/relationships/hyperlink" Target="http://www.idi.mineco.gob.es/" TargetMode="External"/><Relationship Id="rId94" Type="http://schemas.openxmlformats.org/officeDocument/2006/relationships/header" Target="header12.xml"/><Relationship Id="rId99" Type="http://schemas.openxmlformats.org/officeDocument/2006/relationships/footer" Target="footer15.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2.xml"/><Relationship Id="rId18" Type="http://schemas.openxmlformats.org/officeDocument/2006/relationships/image" Target="media/image5.png"/><Relationship Id="rId39" Type="http://schemas.openxmlformats.org/officeDocument/2006/relationships/image" Target="media/image16.png"/><Relationship Id="rId34" Type="http://schemas.openxmlformats.org/officeDocument/2006/relationships/image" Target="media/image14.png"/><Relationship Id="rId50" Type="http://schemas.openxmlformats.org/officeDocument/2006/relationships/hyperlink" Target="http://www.guiadigital.gob.cl/guia-v2/capitulos/05/anexos/pauta-test-usuario.pdf" TargetMode="External"/><Relationship Id="rId55" Type="http://schemas.openxmlformats.org/officeDocument/2006/relationships/hyperlink" Target="http://atlas.media.mit.edu/" TargetMode="External"/><Relationship Id="rId76" Type="http://schemas.openxmlformats.org/officeDocument/2006/relationships/image" Target="media/image22.png"/><Relationship Id="rId97" Type="http://schemas.openxmlformats.org/officeDocument/2006/relationships/footer" Target="footer14.xml"/><Relationship Id="rId7" Type="http://schemas.openxmlformats.org/officeDocument/2006/relationships/endnotes" Target="endnotes.xml"/><Relationship Id="rId71" Type="http://schemas.openxmlformats.org/officeDocument/2006/relationships/hyperlink" Target="http://www.podoco.fi/" TargetMode="External"/><Relationship Id="rId92" Type="http://schemas.openxmlformats.org/officeDocument/2006/relationships/header" Target="header11.xml"/><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header" Target="header4.xml"/><Relationship Id="rId40" Type="http://schemas.openxmlformats.org/officeDocument/2006/relationships/header" Target="header7.xml"/><Relationship Id="rId45" Type="http://schemas.openxmlformats.org/officeDocument/2006/relationships/hyperlink" Target="http://www.bit.etsia.upm.es/biotech2020.htm" TargetMode="External"/><Relationship Id="rId66" Type="http://schemas.openxmlformats.org/officeDocument/2006/relationships/hyperlink" Target="http://convocatorias.conicet.gov.ar/empresas/" TargetMode="External"/><Relationship Id="rId87" Type="http://schemas.openxmlformats.org/officeDocument/2006/relationships/hyperlink" Target="http://www.bit.etsia.upm.es/" TargetMode="External"/><Relationship Id="rId61" Type="http://schemas.openxmlformats.org/officeDocument/2006/relationships/header" Target="header10.xml"/><Relationship Id="rId82" Type="http://schemas.openxmlformats.org/officeDocument/2006/relationships/hyperlink" Target="https://careers.sciencenewzealand.org" TargetMode="External"/><Relationship Id="rId19" Type="http://schemas.openxmlformats.org/officeDocument/2006/relationships/footer" Target="footer5.xml"/><Relationship Id="rId14" Type="http://schemas.openxmlformats.org/officeDocument/2006/relationships/footer" Target="footer4.xml"/><Relationship Id="rId30" Type="http://schemas.openxmlformats.org/officeDocument/2006/relationships/header" Target="header5.xml"/><Relationship Id="rId35" Type="http://schemas.openxmlformats.org/officeDocument/2006/relationships/image" Target="media/image15.png"/><Relationship Id="rId56" Type="http://schemas.openxmlformats.org/officeDocument/2006/relationships/hyperlink" Target="http://www.oecd.org/dev/asia-pacific/Singapore.pdf." TargetMode="External"/><Relationship Id="rId77" Type="http://schemas.microsoft.com/office/2007/relationships/hdphoto" Target="media/hdphoto4.wdp"/><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decco.com/industry-insights/gtci.aspx" TargetMode="External"/><Relationship Id="rId72" Type="http://schemas.openxmlformats.org/officeDocument/2006/relationships/image" Target="media/image21.png"/><Relationship Id="rId93" Type="http://schemas.openxmlformats.org/officeDocument/2006/relationships/footer" Target="footer12.xml"/><Relationship Id="rId98" Type="http://schemas.openxmlformats.org/officeDocument/2006/relationships/header" Target="header14.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oecd.org/sti/msti.htm" TargetMode="External"/><Relationship Id="rId2" Type="http://schemas.openxmlformats.org/officeDocument/2006/relationships/hyperlink" Target="http://visualizador.becasconicyt.cl/Default.aspx" TargetMode="External"/><Relationship Id="rId1" Type="http://schemas.openxmlformats.org/officeDocument/2006/relationships/hyperlink" Target="http://visualizador.becasconicyt.cl/Default.aspx" TargetMode="External"/><Relationship Id="rId4" Type="http://schemas.openxmlformats.org/officeDocument/2006/relationships/hyperlink" Target="http://www.conicyt.cl/p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Documents\Plantillas%20y%20formatos%20Verde\Verde%20duplex.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[Libro2]Hoja2!Tabla dinámica2</c:name>
    <c:fmtId val="-1"/>
  </c:pivotSource>
  <c:chart>
    <c:autoTitleDeleted val="1"/>
    <c:pivotFmts>
      <c:pivotFmt>
        <c:idx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Hoja2!$B$1</c:f>
              <c:strCache>
                <c:ptCount val="1"/>
                <c:pt idx="0">
                  <c:v>Doctores nacionales </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Hoja2!$A$2:$A$17</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f>Hoja2!$B$2:$B$17</c:f>
              <c:numCache>
                <c:formatCode>General</c:formatCode>
                <c:ptCount val="15"/>
                <c:pt idx="0">
                  <c:v>213</c:v>
                </c:pt>
                <c:pt idx="1">
                  <c:v>214</c:v>
                </c:pt>
                <c:pt idx="2">
                  <c:v>307</c:v>
                </c:pt>
                <c:pt idx="3">
                  <c:v>395</c:v>
                </c:pt>
                <c:pt idx="4">
                  <c:v>369</c:v>
                </c:pt>
                <c:pt idx="5">
                  <c:v>433</c:v>
                </c:pt>
                <c:pt idx="6">
                  <c:v>494</c:v>
                </c:pt>
                <c:pt idx="7">
                  <c:v>504</c:v>
                </c:pt>
                <c:pt idx="8">
                  <c:v>601</c:v>
                </c:pt>
                <c:pt idx="9">
                  <c:v>675</c:v>
                </c:pt>
                <c:pt idx="10">
                  <c:v>607</c:v>
                </c:pt>
                <c:pt idx="11">
                  <c:v>704</c:v>
                </c:pt>
                <c:pt idx="12">
                  <c:v>803</c:v>
                </c:pt>
                <c:pt idx="13">
                  <c:v>734</c:v>
                </c:pt>
                <c:pt idx="14">
                  <c:v>805</c:v>
                </c:pt>
              </c:numCache>
            </c:numRef>
          </c:val>
          <c:extLst>
            <c:ext xmlns:c16="http://schemas.microsoft.com/office/drawing/2014/chart" uri="{C3380CC4-5D6E-409C-BE32-E72D297353CC}">
              <c16:uniqueId val="{00000000-61C8-41FC-A3E8-C21092D057F0}"/>
            </c:ext>
          </c:extLst>
        </c:ser>
        <c:ser>
          <c:idx val="1"/>
          <c:order val="1"/>
          <c:tx>
            <c:strRef>
              <c:f>Hoja2!$C$1</c:f>
              <c:strCache>
                <c:ptCount val="1"/>
                <c:pt idx="0">
                  <c:v>Doctores extranjeros </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Hoja2!$A$2:$A$17</c:f>
              <c:strCache>
                <c:ptCount val="1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strCache>
            </c:strRef>
          </c:cat>
          <c:val>
            <c:numRef>
              <c:f>Hoja2!$C$2:$C$17</c:f>
              <c:numCache>
                <c:formatCode>General</c:formatCode>
                <c:ptCount val="15"/>
                <c:pt idx="0">
                  <c:v>51</c:v>
                </c:pt>
                <c:pt idx="1">
                  <c:v>63</c:v>
                </c:pt>
                <c:pt idx="2">
                  <c:v>81</c:v>
                </c:pt>
                <c:pt idx="3">
                  <c:v>96</c:v>
                </c:pt>
                <c:pt idx="4">
                  <c:v>104</c:v>
                </c:pt>
                <c:pt idx="5">
                  <c:v>121</c:v>
                </c:pt>
                <c:pt idx="6">
                  <c:v>155</c:v>
                </c:pt>
                <c:pt idx="7">
                  <c:v>253</c:v>
                </c:pt>
                <c:pt idx="8">
                  <c:v>367</c:v>
                </c:pt>
                <c:pt idx="9">
                  <c:v>395</c:v>
                </c:pt>
                <c:pt idx="10">
                  <c:v>343</c:v>
                </c:pt>
                <c:pt idx="11">
                  <c:v>290</c:v>
                </c:pt>
                <c:pt idx="12">
                  <c:v>287</c:v>
                </c:pt>
                <c:pt idx="13">
                  <c:v>275</c:v>
                </c:pt>
                <c:pt idx="14">
                  <c:v>260</c:v>
                </c:pt>
              </c:numCache>
            </c:numRef>
          </c:val>
          <c:extLst>
            <c:ext xmlns:c16="http://schemas.microsoft.com/office/drawing/2014/chart" uri="{C3380CC4-5D6E-409C-BE32-E72D297353CC}">
              <c16:uniqueId val="{00000001-61C8-41FC-A3E8-C21092D057F0}"/>
            </c:ext>
          </c:extLst>
        </c:ser>
        <c:dLbls>
          <c:dLblPos val="ctr"/>
          <c:showLegendKey val="0"/>
          <c:showVal val="1"/>
          <c:showCatName val="0"/>
          <c:showSerName val="0"/>
          <c:showPercent val="0"/>
          <c:showBubbleSize val="0"/>
        </c:dLbls>
        <c:gapWidth val="75"/>
        <c:overlap val="100"/>
        <c:axId val="2145962248"/>
        <c:axId val="2101497080"/>
      </c:barChart>
      <c:catAx>
        <c:axId val="21459622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01497080"/>
        <c:crosses val="autoZero"/>
        <c:auto val="1"/>
        <c:lblAlgn val="ctr"/>
        <c:lblOffset val="100"/>
        <c:noMultiLvlLbl val="0"/>
      </c:catAx>
      <c:valAx>
        <c:axId val="2101497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21459622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2E720-6B10-4969-8EF2-31158CF92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Verde duplex</Template>
  <TotalTime>3</TotalTime>
  <Pages>1</Pages>
  <Words>69947</Words>
  <Characters>384710</Characters>
  <Application>Microsoft Office Word</Application>
  <DocSecurity>0</DocSecurity>
  <Lines>3205</Lines>
  <Paragraphs>907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06_2016</vt:lpstr>
      <vt:lpstr>Archivo&gt;Propiedades, inserte Título</vt:lpstr>
    </vt:vector>
  </TitlesOfParts>
  <Company>Verde</Company>
  <LinksUpToDate>false</LinksUpToDate>
  <CharactersWithSpaces>453750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06_2016</dc:title>
  <dc:subject>Archivo&gt;Propiedades, inserte Proyecto</dc:subject>
  <dc:creator>Cata</dc:creator>
  <cp:keywords>Archivo&gt;Propiedades, Especifique nombre de proyecto</cp:keywords>
  <cp:lastModifiedBy>Antonio Martner Sota</cp:lastModifiedBy>
  <cp:revision>5</cp:revision>
  <cp:lastPrinted>2016-09-26T15:53:00Z</cp:lastPrinted>
  <dcterms:created xsi:type="dcterms:W3CDTF">2016-09-26T16:05:00Z</dcterms:created>
  <dcterms:modified xsi:type="dcterms:W3CDTF">2016-09-27T17:53:00Z</dcterms:modified>
</cp:coreProperties>
</file>